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5CBDA" w14:textId="77777777" w:rsidR="00101841" w:rsidRDefault="00101841" w:rsidP="00101841">
      <w:pPr>
        <w:spacing w:after="40"/>
        <w:jc w:val="center"/>
        <w:rPr>
          <w:b/>
          <w:bCs/>
          <w:color w:val="595959"/>
          <w:sz w:val="20"/>
          <w:szCs w:val="20"/>
        </w:rPr>
      </w:pPr>
      <w:r w:rsidRPr="00C74BB1">
        <w:rPr>
          <w:rFonts w:ascii="Times New Roman" w:hAnsi="Times New Roman" w:cs="Times New Roman"/>
          <w:noProof/>
          <w:sz w:val="24"/>
          <w:szCs w:val="24"/>
        </w:rPr>
        <w:drawing>
          <wp:inline distT="0" distB="0" distL="0" distR="0" wp14:anchorId="7582F9F5" wp14:editId="3CBC1F9E">
            <wp:extent cx="5943600" cy="1664335"/>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664335"/>
                    </a:xfrm>
                    <a:prstGeom prst="rect">
                      <a:avLst/>
                    </a:prstGeom>
                    <a:noFill/>
                    <a:ln>
                      <a:noFill/>
                    </a:ln>
                  </pic:spPr>
                </pic:pic>
              </a:graphicData>
            </a:graphic>
          </wp:inline>
        </w:drawing>
      </w:r>
    </w:p>
    <w:p w14:paraId="060A3C9F" w14:textId="77777777" w:rsidR="00101841" w:rsidRPr="00AC72FE" w:rsidRDefault="00101841" w:rsidP="00101841">
      <w:pPr>
        <w:spacing w:after="40"/>
        <w:jc w:val="center"/>
        <w:rPr>
          <w:b/>
          <w:bCs/>
          <w:color w:val="002060"/>
          <w:sz w:val="24"/>
          <w:szCs w:val="24"/>
        </w:rPr>
      </w:pPr>
      <w:r w:rsidRPr="00AC72FE">
        <w:rPr>
          <w:b/>
          <w:bCs/>
          <w:color w:val="002060"/>
          <w:sz w:val="24"/>
          <w:szCs w:val="24"/>
        </w:rPr>
        <w:t>BUSITEMA UNIVERSITY ARTIFICIAL INTELLIGENCE AND INTERDISCIPLINARY RESEARCH</w:t>
      </w:r>
    </w:p>
    <w:p w14:paraId="51C44BBE" w14:textId="77777777" w:rsidR="00101841" w:rsidRPr="00AC72FE" w:rsidRDefault="00101841" w:rsidP="00101841">
      <w:pPr>
        <w:spacing w:after="40"/>
        <w:jc w:val="center"/>
        <w:rPr>
          <w:color w:val="002060"/>
          <w:sz w:val="24"/>
          <w:szCs w:val="24"/>
        </w:rPr>
      </w:pPr>
      <w:r w:rsidRPr="00AC72FE">
        <w:rPr>
          <w:b/>
          <w:bCs/>
          <w:color w:val="002060"/>
          <w:sz w:val="24"/>
          <w:szCs w:val="24"/>
        </w:rPr>
        <w:t>INTERNSHIP PROGRAMME</w:t>
      </w:r>
    </w:p>
    <w:p w14:paraId="729AA9C3" w14:textId="5894A842" w:rsidR="00101841" w:rsidRPr="00AC72FE" w:rsidRDefault="00101841" w:rsidP="00101841">
      <w:pPr>
        <w:spacing w:after="40"/>
        <w:jc w:val="center"/>
        <w:rPr>
          <w:b/>
          <w:bCs/>
          <w:color w:val="002060"/>
          <w:sz w:val="24"/>
          <w:szCs w:val="24"/>
        </w:rPr>
      </w:pPr>
      <w:r w:rsidRPr="00AC72FE">
        <w:rPr>
          <w:b/>
          <w:bCs/>
          <w:color w:val="002060"/>
          <w:sz w:val="24"/>
          <w:szCs w:val="24"/>
        </w:rPr>
        <w:t xml:space="preserve">Week 1 — Day </w:t>
      </w:r>
      <w:r>
        <w:rPr>
          <w:b/>
          <w:bCs/>
          <w:color w:val="002060"/>
          <w:sz w:val="24"/>
          <w:szCs w:val="24"/>
        </w:rPr>
        <w:t>1</w:t>
      </w:r>
      <w:r w:rsidRPr="00AC72FE">
        <w:rPr>
          <w:b/>
          <w:bCs/>
          <w:color w:val="002060"/>
          <w:sz w:val="24"/>
          <w:szCs w:val="24"/>
        </w:rPr>
        <w:t xml:space="preserve">: </w:t>
      </w:r>
      <w:r>
        <w:rPr>
          <w:b/>
          <w:bCs/>
          <w:color w:val="002060"/>
          <w:sz w:val="24"/>
          <w:szCs w:val="24"/>
        </w:rPr>
        <w:t>Topic Classification</w:t>
      </w:r>
    </w:p>
    <w:p w14:paraId="326F93B4" w14:textId="77777777" w:rsidR="00101841" w:rsidRPr="00AC72FE" w:rsidRDefault="00101841" w:rsidP="00101841">
      <w:pPr>
        <w:spacing w:after="200"/>
        <w:jc w:val="center"/>
        <w:rPr>
          <w:color w:val="3B3838" w:themeColor="background2" w:themeShade="40"/>
          <w:sz w:val="28"/>
          <w:szCs w:val="28"/>
        </w:rPr>
      </w:pPr>
      <w:r w:rsidRPr="00AC72FE">
        <w:rPr>
          <w:color w:val="3B3838" w:themeColor="background2" w:themeShade="40"/>
          <w:sz w:val="28"/>
          <w:szCs w:val="28"/>
        </w:rPr>
        <w:t>Practical Assignment Report</w:t>
      </w:r>
    </w:p>
    <w:p w14:paraId="7D822F96" w14:textId="77777777" w:rsidR="00101841" w:rsidRDefault="00101841" w:rsidP="00101841">
      <w:pPr>
        <w:pBdr>
          <w:bottom w:val="single" w:sz="6" w:space="0" w:color="1F3864"/>
        </w:pBdr>
        <w:spacing w:after="200"/>
      </w:pPr>
    </w:p>
    <w:p w14:paraId="06688D79" w14:textId="77777777" w:rsidR="00101841" w:rsidRPr="00AC72FE" w:rsidRDefault="00101841" w:rsidP="00101841">
      <w:pPr>
        <w:spacing w:after="40"/>
        <w:rPr>
          <w:sz w:val="28"/>
          <w:szCs w:val="28"/>
        </w:rPr>
      </w:pPr>
      <w:r w:rsidRPr="00AC72FE">
        <w:rPr>
          <w:b/>
          <w:bCs/>
          <w:sz w:val="28"/>
          <w:szCs w:val="28"/>
        </w:rPr>
        <w:t xml:space="preserve">Name: </w:t>
      </w:r>
      <w:r w:rsidRPr="00AC72FE">
        <w:rPr>
          <w:sz w:val="28"/>
          <w:szCs w:val="28"/>
        </w:rPr>
        <w:t>Mangara Emmanuel Fred</w:t>
      </w:r>
    </w:p>
    <w:p w14:paraId="740817B9" w14:textId="77777777" w:rsidR="00101841" w:rsidRPr="00633653" w:rsidRDefault="00101841" w:rsidP="00101841">
      <w:pPr>
        <w:spacing w:after="40"/>
        <w:rPr>
          <w:sz w:val="28"/>
          <w:szCs w:val="28"/>
        </w:rPr>
      </w:pPr>
      <w:r w:rsidRPr="00AC72FE">
        <w:rPr>
          <w:b/>
          <w:bCs/>
          <w:sz w:val="24"/>
          <w:szCs w:val="24"/>
        </w:rPr>
        <w:t xml:space="preserve">Instructor: </w:t>
      </w:r>
      <w:r w:rsidRPr="00AC72FE">
        <w:rPr>
          <w:sz w:val="28"/>
          <w:szCs w:val="28"/>
        </w:rPr>
        <w:t>Eng Tobius Saul</w:t>
      </w:r>
    </w:p>
    <w:p w14:paraId="13434B41" w14:textId="77777777" w:rsidR="00605A83" w:rsidRPr="00101841" w:rsidRDefault="00000000">
      <w:pPr>
        <w:pStyle w:val="Heading1"/>
        <w:spacing w:before="280" w:after="120"/>
        <w:rPr>
          <w:color w:val="000000" w:themeColor="text1"/>
        </w:rPr>
      </w:pPr>
      <w:r w:rsidRPr="00101841">
        <w:rPr>
          <w:b/>
          <w:bCs/>
          <w:color w:val="000000" w:themeColor="text1"/>
          <w:sz w:val="26"/>
          <w:szCs w:val="26"/>
        </w:rPr>
        <w:t>1. Dataset</w:t>
      </w:r>
    </w:p>
    <w:p w14:paraId="17AACA77" w14:textId="77777777" w:rsidR="00605A83" w:rsidRDefault="00000000">
      <w:pPr>
        <w:spacing w:after="120" w:line="276" w:lineRule="auto"/>
      </w:pPr>
      <w:r>
        <w:t>The task was approached using a labelled news-article dataset covering five topic categories: business, entertainment, politics, sport, and tech. The dataset contains 2,225 articles in total, each represented by its raw text and a single category label.</w:t>
      </w:r>
    </w:p>
    <w:p w14:paraId="0E260682" w14:textId="77777777" w:rsidR="00605A83" w:rsidRDefault="00000000">
      <w:pPr>
        <w:spacing w:after="120" w:line="276" w:lineRule="auto"/>
      </w:pPr>
      <w:r>
        <w:t>Class distribution:</w:t>
      </w:r>
    </w:p>
    <w:p w14:paraId="63D46372" w14:textId="77777777" w:rsidR="00605A83" w:rsidRDefault="00000000">
      <w:pPr>
        <w:pStyle w:val="ListParagraph"/>
        <w:numPr>
          <w:ilvl w:val="0"/>
          <w:numId w:val="1"/>
        </w:numPr>
        <w:spacing w:after="60"/>
      </w:pPr>
      <w:r>
        <w:t>Sport — 511 articles</w:t>
      </w:r>
    </w:p>
    <w:p w14:paraId="65F7EB6C" w14:textId="77777777" w:rsidR="00605A83" w:rsidRDefault="00000000">
      <w:pPr>
        <w:pStyle w:val="ListParagraph"/>
        <w:numPr>
          <w:ilvl w:val="0"/>
          <w:numId w:val="1"/>
        </w:numPr>
        <w:spacing w:after="60"/>
      </w:pPr>
      <w:r>
        <w:t>Business — 510 articles</w:t>
      </w:r>
    </w:p>
    <w:p w14:paraId="730F745C" w14:textId="77777777" w:rsidR="00605A83" w:rsidRDefault="00000000">
      <w:pPr>
        <w:pStyle w:val="ListParagraph"/>
        <w:numPr>
          <w:ilvl w:val="0"/>
          <w:numId w:val="1"/>
        </w:numPr>
        <w:spacing w:after="60"/>
      </w:pPr>
      <w:r>
        <w:t>Politics — 417 articles</w:t>
      </w:r>
    </w:p>
    <w:p w14:paraId="32EFDD5E" w14:textId="77777777" w:rsidR="00605A83" w:rsidRDefault="00000000">
      <w:pPr>
        <w:pStyle w:val="ListParagraph"/>
        <w:numPr>
          <w:ilvl w:val="0"/>
          <w:numId w:val="1"/>
        </w:numPr>
        <w:spacing w:after="60"/>
      </w:pPr>
      <w:r>
        <w:t>Tech — 401 articles</w:t>
      </w:r>
    </w:p>
    <w:p w14:paraId="370C2103" w14:textId="77777777" w:rsidR="00605A83" w:rsidRDefault="00000000">
      <w:pPr>
        <w:pStyle w:val="ListParagraph"/>
        <w:numPr>
          <w:ilvl w:val="0"/>
          <w:numId w:val="1"/>
        </w:numPr>
        <w:spacing w:after="60"/>
      </w:pPr>
      <w:r>
        <w:t>Entertainment — 386 articles</w:t>
      </w:r>
    </w:p>
    <w:p w14:paraId="675B3CF7" w14:textId="77777777" w:rsidR="00605A83" w:rsidRDefault="00000000">
      <w:pPr>
        <w:spacing w:after="120" w:line="276" w:lineRule="auto"/>
      </w:pPr>
      <w:r>
        <w:t>The distribution is reasonably balanced across the five classes, which reduces the risk of a model achieving high accuracy simply by favouring a majority class.</w:t>
      </w:r>
    </w:p>
    <w:p w14:paraId="323EB782" w14:textId="77777777" w:rsidR="00605A83" w:rsidRDefault="00000000">
      <w:pPr>
        <w:spacing w:after="120" w:line="276" w:lineRule="auto"/>
      </w:pPr>
      <w:r>
        <w:t xml:space="preserve">Preprocessing and split: the text was cleaned and </w:t>
      </w:r>
      <w:proofErr w:type="spellStart"/>
      <w:r>
        <w:t>vectorised</w:t>
      </w:r>
      <w:proofErr w:type="spellEnd"/>
      <w:r>
        <w:t xml:space="preserve"> using TF-IDF (10,000 features). The data was split into a training set of 1,780 articles (80%) and a held-out test set of 445 articles (20%), using the same split for every model to keep comparisons fair.</w:t>
      </w:r>
    </w:p>
    <w:p w14:paraId="2B12BFA8" w14:textId="77777777" w:rsidR="00605A83" w:rsidRPr="00101841" w:rsidRDefault="00000000">
      <w:pPr>
        <w:pStyle w:val="Heading1"/>
        <w:spacing w:before="280" w:after="120"/>
        <w:rPr>
          <w:color w:val="000000" w:themeColor="text1"/>
        </w:rPr>
      </w:pPr>
      <w:r w:rsidRPr="00101841">
        <w:rPr>
          <w:b/>
          <w:bCs/>
          <w:color w:val="000000" w:themeColor="text1"/>
          <w:sz w:val="26"/>
          <w:szCs w:val="26"/>
        </w:rPr>
        <w:t>2. Models</w:t>
      </w:r>
    </w:p>
    <w:p w14:paraId="094F6A2C" w14:textId="77777777" w:rsidR="00605A83" w:rsidRDefault="00000000">
      <w:pPr>
        <w:spacing w:after="120" w:line="276" w:lineRule="auto"/>
      </w:pPr>
      <w:r>
        <w:t>Seven models were trained and evaluated on the identical train/test split and TF-IDF feature set:</w:t>
      </w:r>
    </w:p>
    <w:p w14:paraId="46A8E12B" w14:textId="77777777" w:rsidR="00605A83" w:rsidRDefault="00000000">
      <w:pPr>
        <w:pStyle w:val="ListParagraph"/>
        <w:numPr>
          <w:ilvl w:val="0"/>
          <w:numId w:val="1"/>
        </w:numPr>
        <w:spacing w:after="60"/>
      </w:pPr>
      <w:r>
        <w:t>Support Vector Machine (SVM)</w:t>
      </w:r>
    </w:p>
    <w:p w14:paraId="57D2F786" w14:textId="77777777" w:rsidR="00605A83" w:rsidRDefault="00000000">
      <w:pPr>
        <w:pStyle w:val="ListParagraph"/>
        <w:numPr>
          <w:ilvl w:val="0"/>
          <w:numId w:val="1"/>
        </w:numPr>
        <w:spacing w:after="60"/>
      </w:pPr>
      <w:r>
        <w:t>Random Forest</w:t>
      </w:r>
    </w:p>
    <w:p w14:paraId="536EC5C4" w14:textId="77777777" w:rsidR="00605A83" w:rsidRDefault="00000000">
      <w:pPr>
        <w:pStyle w:val="ListParagraph"/>
        <w:numPr>
          <w:ilvl w:val="0"/>
          <w:numId w:val="1"/>
        </w:numPr>
        <w:spacing w:after="60"/>
      </w:pPr>
      <w:proofErr w:type="spellStart"/>
      <w:r>
        <w:t>XGBoost</w:t>
      </w:r>
      <w:proofErr w:type="spellEnd"/>
    </w:p>
    <w:p w14:paraId="5BA5D43B" w14:textId="77777777" w:rsidR="00605A83" w:rsidRDefault="00000000">
      <w:pPr>
        <w:pStyle w:val="ListParagraph"/>
        <w:numPr>
          <w:ilvl w:val="0"/>
          <w:numId w:val="1"/>
        </w:numPr>
        <w:spacing w:after="60"/>
      </w:pPr>
      <w:r>
        <w:t>Feedforward Neural Network (FFNN)</w:t>
      </w:r>
    </w:p>
    <w:p w14:paraId="03CBC815" w14:textId="77777777" w:rsidR="00605A83" w:rsidRDefault="00000000">
      <w:pPr>
        <w:pStyle w:val="ListParagraph"/>
        <w:numPr>
          <w:ilvl w:val="0"/>
          <w:numId w:val="1"/>
        </w:numPr>
        <w:spacing w:after="60"/>
      </w:pPr>
      <w:r>
        <w:t>Logistic Regression</w:t>
      </w:r>
    </w:p>
    <w:p w14:paraId="3BC78FA4" w14:textId="77777777" w:rsidR="00605A83" w:rsidRDefault="00000000">
      <w:pPr>
        <w:pStyle w:val="ListParagraph"/>
        <w:numPr>
          <w:ilvl w:val="0"/>
          <w:numId w:val="1"/>
        </w:numPr>
        <w:spacing w:after="60"/>
      </w:pPr>
      <w:r>
        <w:t>Naive Bayes</w:t>
      </w:r>
    </w:p>
    <w:p w14:paraId="71DE6163" w14:textId="77777777" w:rsidR="00605A83" w:rsidRDefault="00000000">
      <w:pPr>
        <w:pStyle w:val="ListParagraph"/>
        <w:numPr>
          <w:ilvl w:val="0"/>
          <w:numId w:val="1"/>
        </w:numPr>
        <w:spacing w:after="60"/>
      </w:pPr>
      <w:r>
        <w:t>Ensemble (combination of the above base models)</w:t>
      </w:r>
    </w:p>
    <w:p w14:paraId="7B4B18DC" w14:textId="77777777" w:rsidR="00605A83" w:rsidRDefault="00000000">
      <w:pPr>
        <w:spacing w:after="120" w:line="276" w:lineRule="auto"/>
      </w:pPr>
      <w:r>
        <w:t>All models were trained on the same TF-IDF representation of the training set so that differences in performance reflect the modelling approach rather than differences in input features.</w:t>
      </w:r>
    </w:p>
    <w:p w14:paraId="0B05A08B" w14:textId="77777777" w:rsidR="00605A83" w:rsidRPr="00101841" w:rsidRDefault="00000000">
      <w:pPr>
        <w:pStyle w:val="Heading1"/>
        <w:spacing w:before="280" w:after="120"/>
        <w:rPr>
          <w:color w:val="000000" w:themeColor="text1"/>
        </w:rPr>
      </w:pPr>
      <w:r w:rsidRPr="00101841">
        <w:rPr>
          <w:b/>
          <w:bCs/>
          <w:color w:val="000000" w:themeColor="text1"/>
          <w:sz w:val="26"/>
          <w:szCs w:val="26"/>
        </w:rPr>
        <w:lastRenderedPageBreak/>
        <w:t>3. Results</w:t>
      </w:r>
    </w:p>
    <w:p w14:paraId="71ECA845" w14:textId="77777777" w:rsidR="00605A83" w:rsidRDefault="00000000">
      <w:pPr>
        <w:spacing w:after="120" w:line="276" w:lineRule="auto"/>
      </w:pPr>
      <w:r>
        <w:t>The table below compares all seven models on the held-out test set using accuracy, macro-precision, macro-recall, and macro-F1, ranked from best to weakest by accuracy.</w:t>
      </w:r>
    </w:p>
    <w:tbl>
      <w:tblPr>
        <w:tblStyle w:val="TableGridLight"/>
        <w:tblW w:w="9600" w:type="dxa"/>
        <w:tblLook w:val="04A0" w:firstRow="1" w:lastRow="0" w:firstColumn="1" w:lastColumn="0" w:noHBand="0" w:noVBand="1"/>
      </w:tblPr>
      <w:tblGrid>
        <w:gridCol w:w="2600"/>
        <w:gridCol w:w="1600"/>
        <w:gridCol w:w="1900"/>
        <w:gridCol w:w="1750"/>
        <w:gridCol w:w="1750"/>
      </w:tblGrid>
      <w:tr w:rsidR="00605A83" w14:paraId="3E5B6EEB" w14:textId="77777777" w:rsidTr="00101841">
        <w:tc>
          <w:tcPr>
            <w:tcW w:w="2600" w:type="dxa"/>
          </w:tcPr>
          <w:p w14:paraId="1F004C9D" w14:textId="77777777" w:rsidR="00605A83" w:rsidRPr="00101841" w:rsidRDefault="00000000">
            <w:pPr>
              <w:jc w:val="center"/>
              <w:rPr>
                <w:color w:val="000000" w:themeColor="text1"/>
              </w:rPr>
            </w:pPr>
            <w:r w:rsidRPr="00101841">
              <w:rPr>
                <w:b/>
                <w:bCs/>
                <w:color w:val="000000" w:themeColor="text1"/>
                <w:sz w:val="19"/>
                <w:szCs w:val="19"/>
              </w:rPr>
              <w:t>Model</w:t>
            </w:r>
          </w:p>
        </w:tc>
        <w:tc>
          <w:tcPr>
            <w:tcW w:w="1600" w:type="dxa"/>
          </w:tcPr>
          <w:p w14:paraId="6987EC17" w14:textId="77777777" w:rsidR="00605A83" w:rsidRPr="00101841" w:rsidRDefault="00000000">
            <w:pPr>
              <w:jc w:val="center"/>
              <w:rPr>
                <w:color w:val="000000" w:themeColor="text1"/>
              </w:rPr>
            </w:pPr>
            <w:r w:rsidRPr="00101841">
              <w:rPr>
                <w:b/>
                <w:bCs/>
                <w:color w:val="000000" w:themeColor="text1"/>
                <w:sz w:val="19"/>
                <w:szCs w:val="19"/>
              </w:rPr>
              <w:t>Accuracy</w:t>
            </w:r>
          </w:p>
        </w:tc>
        <w:tc>
          <w:tcPr>
            <w:tcW w:w="1900" w:type="dxa"/>
          </w:tcPr>
          <w:p w14:paraId="1E790C05" w14:textId="77777777" w:rsidR="00605A83" w:rsidRPr="00101841" w:rsidRDefault="00000000">
            <w:pPr>
              <w:jc w:val="center"/>
              <w:rPr>
                <w:color w:val="000000" w:themeColor="text1"/>
              </w:rPr>
            </w:pPr>
            <w:r w:rsidRPr="00101841">
              <w:rPr>
                <w:b/>
                <w:bCs/>
                <w:color w:val="000000" w:themeColor="text1"/>
                <w:sz w:val="19"/>
                <w:szCs w:val="19"/>
              </w:rPr>
              <w:t>Precision (macro)</w:t>
            </w:r>
          </w:p>
        </w:tc>
        <w:tc>
          <w:tcPr>
            <w:tcW w:w="1750" w:type="dxa"/>
          </w:tcPr>
          <w:p w14:paraId="24CED13E" w14:textId="77777777" w:rsidR="00605A83" w:rsidRPr="00101841" w:rsidRDefault="00000000">
            <w:pPr>
              <w:jc w:val="center"/>
              <w:rPr>
                <w:color w:val="000000" w:themeColor="text1"/>
              </w:rPr>
            </w:pPr>
            <w:r w:rsidRPr="00101841">
              <w:rPr>
                <w:b/>
                <w:bCs/>
                <w:color w:val="000000" w:themeColor="text1"/>
                <w:sz w:val="19"/>
                <w:szCs w:val="19"/>
              </w:rPr>
              <w:t>Recall (macro)</w:t>
            </w:r>
          </w:p>
        </w:tc>
        <w:tc>
          <w:tcPr>
            <w:tcW w:w="1750" w:type="dxa"/>
          </w:tcPr>
          <w:p w14:paraId="2D3DFE8F" w14:textId="77777777" w:rsidR="00605A83" w:rsidRPr="00101841" w:rsidRDefault="00000000">
            <w:pPr>
              <w:jc w:val="center"/>
              <w:rPr>
                <w:color w:val="000000" w:themeColor="text1"/>
              </w:rPr>
            </w:pPr>
            <w:r w:rsidRPr="00101841">
              <w:rPr>
                <w:b/>
                <w:bCs/>
                <w:color w:val="000000" w:themeColor="text1"/>
                <w:sz w:val="19"/>
                <w:szCs w:val="19"/>
              </w:rPr>
              <w:t>F1-Score (macro)</w:t>
            </w:r>
          </w:p>
        </w:tc>
      </w:tr>
      <w:tr w:rsidR="00605A83" w14:paraId="3284C156" w14:textId="77777777" w:rsidTr="00101841">
        <w:tc>
          <w:tcPr>
            <w:tcW w:w="2600" w:type="dxa"/>
          </w:tcPr>
          <w:p w14:paraId="54BB0556" w14:textId="77777777" w:rsidR="00605A83" w:rsidRDefault="00000000">
            <w:r>
              <w:rPr>
                <w:color w:val="000000"/>
                <w:sz w:val="19"/>
                <w:szCs w:val="19"/>
              </w:rPr>
              <w:t>Naive Bayes</w:t>
            </w:r>
          </w:p>
        </w:tc>
        <w:tc>
          <w:tcPr>
            <w:tcW w:w="1600" w:type="dxa"/>
          </w:tcPr>
          <w:p w14:paraId="25C89786" w14:textId="77777777" w:rsidR="00605A83" w:rsidRDefault="00000000">
            <w:pPr>
              <w:jc w:val="center"/>
            </w:pPr>
            <w:r>
              <w:rPr>
                <w:color w:val="000000"/>
                <w:sz w:val="19"/>
                <w:szCs w:val="19"/>
              </w:rPr>
              <w:t>0.9865</w:t>
            </w:r>
          </w:p>
        </w:tc>
        <w:tc>
          <w:tcPr>
            <w:tcW w:w="1900" w:type="dxa"/>
          </w:tcPr>
          <w:p w14:paraId="1B69BD02" w14:textId="77777777" w:rsidR="00605A83" w:rsidRDefault="00000000">
            <w:pPr>
              <w:jc w:val="center"/>
            </w:pPr>
            <w:r>
              <w:rPr>
                <w:color w:val="000000"/>
                <w:sz w:val="19"/>
                <w:szCs w:val="19"/>
              </w:rPr>
              <w:t>0.9863</w:t>
            </w:r>
          </w:p>
        </w:tc>
        <w:tc>
          <w:tcPr>
            <w:tcW w:w="1750" w:type="dxa"/>
          </w:tcPr>
          <w:p w14:paraId="4284BA96" w14:textId="77777777" w:rsidR="00605A83" w:rsidRDefault="00000000">
            <w:pPr>
              <w:jc w:val="center"/>
            </w:pPr>
            <w:r>
              <w:rPr>
                <w:color w:val="000000"/>
                <w:sz w:val="19"/>
                <w:szCs w:val="19"/>
              </w:rPr>
              <w:t>0.9865</w:t>
            </w:r>
          </w:p>
        </w:tc>
        <w:tc>
          <w:tcPr>
            <w:tcW w:w="1750" w:type="dxa"/>
          </w:tcPr>
          <w:p w14:paraId="78F6E38E" w14:textId="77777777" w:rsidR="00605A83" w:rsidRDefault="00000000">
            <w:pPr>
              <w:jc w:val="center"/>
            </w:pPr>
            <w:r>
              <w:rPr>
                <w:color w:val="000000"/>
                <w:sz w:val="19"/>
                <w:szCs w:val="19"/>
              </w:rPr>
              <w:t>0.9864</w:t>
            </w:r>
          </w:p>
        </w:tc>
      </w:tr>
      <w:tr w:rsidR="00605A83" w14:paraId="1C2DFC06" w14:textId="77777777" w:rsidTr="00101841">
        <w:tc>
          <w:tcPr>
            <w:tcW w:w="2600" w:type="dxa"/>
          </w:tcPr>
          <w:p w14:paraId="29F9D8BC" w14:textId="77777777" w:rsidR="00605A83" w:rsidRDefault="00000000">
            <w:r>
              <w:rPr>
                <w:color w:val="000000"/>
                <w:sz w:val="19"/>
                <w:szCs w:val="19"/>
              </w:rPr>
              <w:t>Feedforward Neural Network</w:t>
            </w:r>
          </w:p>
        </w:tc>
        <w:tc>
          <w:tcPr>
            <w:tcW w:w="1600" w:type="dxa"/>
          </w:tcPr>
          <w:p w14:paraId="70FC6BA0" w14:textId="77777777" w:rsidR="00605A83" w:rsidRDefault="00000000">
            <w:pPr>
              <w:jc w:val="center"/>
            </w:pPr>
            <w:r>
              <w:rPr>
                <w:color w:val="000000"/>
                <w:sz w:val="19"/>
                <w:szCs w:val="19"/>
              </w:rPr>
              <w:t>0.9843</w:t>
            </w:r>
          </w:p>
        </w:tc>
        <w:tc>
          <w:tcPr>
            <w:tcW w:w="1900" w:type="dxa"/>
          </w:tcPr>
          <w:p w14:paraId="1EB9D655" w14:textId="77777777" w:rsidR="00605A83" w:rsidRDefault="00000000">
            <w:pPr>
              <w:jc w:val="center"/>
            </w:pPr>
            <w:r>
              <w:rPr>
                <w:color w:val="000000"/>
                <w:sz w:val="19"/>
                <w:szCs w:val="19"/>
              </w:rPr>
              <w:t>0.9838</w:t>
            </w:r>
          </w:p>
        </w:tc>
        <w:tc>
          <w:tcPr>
            <w:tcW w:w="1750" w:type="dxa"/>
          </w:tcPr>
          <w:p w14:paraId="5A60426F" w14:textId="77777777" w:rsidR="00605A83" w:rsidRDefault="00000000">
            <w:pPr>
              <w:jc w:val="center"/>
            </w:pPr>
            <w:r>
              <w:rPr>
                <w:color w:val="000000"/>
                <w:sz w:val="19"/>
                <w:szCs w:val="19"/>
              </w:rPr>
              <w:t>0.9838</w:t>
            </w:r>
          </w:p>
        </w:tc>
        <w:tc>
          <w:tcPr>
            <w:tcW w:w="1750" w:type="dxa"/>
          </w:tcPr>
          <w:p w14:paraId="39E18812" w14:textId="77777777" w:rsidR="00605A83" w:rsidRDefault="00000000">
            <w:pPr>
              <w:jc w:val="center"/>
            </w:pPr>
            <w:r>
              <w:rPr>
                <w:color w:val="000000"/>
                <w:sz w:val="19"/>
                <w:szCs w:val="19"/>
              </w:rPr>
              <w:t>0.9836</w:t>
            </w:r>
          </w:p>
        </w:tc>
      </w:tr>
      <w:tr w:rsidR="00605A83" w14:paraId="0F88457A" w14:textId="77777777" w:rsidTr="00101841">
        <w:tc>
          <w:tcPr>
            <w:tcW w:w="2600" w:type="dxa"/>
          </w:tcPr>
          <w:p w14:paraId="2B2A31B8" w14:textId="77777777" w:rsidR="00605A83" w:rsidRDefault="00000000">
            <w:r>
              <w:rPr>
                <w:color w:val="000000"/>
                <w:sz w:val="19"/>
                <w:szCs w:val="19"/>
              </w:rPr>
              <w:t>Logistic Regression</w:t>
            </w:r>
          </w:p>
        </w:tc>
        <w:tc>
          <w:tcPr>
            <w:tcW w:w="1600" w:type="dxa"/>
          </w:tcPr>
          <w:p w14:paraId="0CC23AE3" w14:textId="77777777" w:rsidR="00605A83" w:rsidRDefault="00000000">
            <w:pPr>
              <w:jc w:val="center"/>
            </w:pPr>
            <w:r>
              <w:rPr>
                <w:color w:val="000000"/>
                <w:sz w:val="19"/>
                <w:szCs w:val="19"/>
              </w:rPr>
              <w:t>0.9843</w:t>
            </w:r>
          </w:p>
        </w:tc>
        <w:tc>
          <w:tcPr>
            <w:tcW w:w="1900" w:type="dxa"/>
          </w:tcPr>
          <w:p w14:paraId="1259BE2E" w14:textId="77777777" w:rsidR="00605A83" w:rsidRDefault="00000000">
            <w:pPr>
              <w:jc w:val="center"/>
            </w:pPr>
            <w:r>
              <w:rPr>
                <w:color w:val="000000"/>
                <w:sz w:val="19"/>
                <w:szCs w:val="19"/>
              </w:rPr>
              <w:t>0.9837</w:t>
            </w:r>
          </w:p>
        </w:tc>
        <w:tc>
          <w:tcPr>
            <w:tcW w:w="1750" w:type="dxa"/>
          </w:tcPr>
          <w:p w14:paraId="17E1A888" w14:textId="77777777" w:rsidR="00605A83" w:rsidRDefault="00000000">
            <w:pPr>
              <w:jc w:val="center"/>
            </w:pPr>
            <w:r>
              <w:rPr>
                <w:color w:val="000000"/>
                <w:sz w:val="19"/>
                <w:szCs w:val="19"/>
              </w:rPr>
              <w:t>0.9841</w:t>
            </w:r>
          </w:p>
        </w:tc>
        <w:tc>
          <w:tcPr>
            <w:tcW w:w="1750" w:type="dxa"/>
          </w:tcPr>
          <w:p w14:paraId="470B1743" w14:textId="77777777" w:rsidR="00605A83" w:rsidRDefault="00000000">
            <w:pPr>
              <w:jc w:val="center"/>
            </w:pPr>
            <w:r>
              <w:rPr>
                <w:color w:val="000000"/>
                <w:sz w:val="19"/>
                <w:szCs w:val="19"/>
              </w:rPr>
              <w:t>0.9839</w:t>
            </w:r>
          </w:p>
        </w:tc>
      </w:tr>
      <w:tr w:rsidR="00605A83" w14:paraId="4477F0EA" w14:textId="77777777" w:rsidTr="00101841">
        <w:tc>
          <w:tcPr>
            <w:tcW w:w="2600" w:type="dxa"/>
          </w:tcPr>
          <w:p w14:paraId="79DE0E84" w14:textId="77777777" w:rsidR="00605A83" w:rsidRDefault="00000000">
            <w:r>
              <w:rPr>
                <w:color w:val="000000"/>
                <w:sz w:val="19"/>
                <w:szCs w:val="19"/>
              </w:rPr>
              <w:t>SVM</w:t>
            </w:r>
          </w:p>
        </w:tc>
        <w:tc>
          <w:tcPr>
            <w:tcW w:w="1600" w:type="dxa"/>
          </w:tcPr>
          <w:p w14:paraId="56DFDCCE" w14:textId="77777777" w:rsidR="00605A83" w:rsidRDefault="00000000">
            <w:pPr>
              <w:jc w:val="center"/>
            </w:pPr>
            <w:r>
              <w:rPr>
                <w:color w:val="000000"/>
                <w:sz w:val="19"/>
                <w:szCs w:val="19"/>
              </w:rPr>
              <w:t>0.9820</w:t>
            </w:r>
          </w:p>
        </w:tc>
        <w:tc>
          <w:tcPr>
            <w:tcW w:w="1900" w:type="dxa"/>
          </w:tcPr>
          <w:p w14:paraId="6526B89B" w14:textId="77777777" w:rsidR="00605A83" w:rsidRDefault="00000000">
            <w:pPr>
              <w:jc w:val="center"/>
            </w:pPr>
            <w:r>
              <w:rPr>
                <w:color w:val="000000"/>
                <w:sz w:val="19"/>
                <w:szCs w:val="19"/>
              </w:rPr>
              <w:t>0.9819</w:t>
            </w:r>
          </w:p>
        </w:tc>
        <w:tc>
          <w:tcPr>
            <w:tcW w:w="1750" w:type="dxa"/>
          </w:tcPr>
          <w:p w14:paraId="1984F01F" w14:textId="77777777" w:rsidR="00605A83" w:rsidRDefault="00000000">
            <w:pPr>
              <w:jc w:val="center"/>
            </w:pPr>
            <w:r>
              <w:rPr>
                <w:color w:val="000000"/>
                <w:sz w:val="19"/>
                <w:szCs w:val="19"/>
              </w:rPr>
              <w:t>0.9817</w:t>
            </w:r>
          </w:p>
        </w:tc>
        <w:tc>
          <w:tcPr>
            <w:tcW w:w="1750" w:type="dxa"/>
          </w:tcPr>
          <w:p w14:paraId="1BFC98A0" w14:textId="77777777" w:rsidR="00605A83" w:rsidRDefault="00000000">
            <w:pPr>
              <w:jc w:val="center"/>
            </w:pPr>
            <w:r>
              <w:rPr>
                <w:color w:val="000000"/>
                <w:sz w:val="19"/>
                <w:szCs w:val="19"/>
              </w:rPr>
              <w:t>0.9816</w:t>
            </w:r>
          </w:p>
        </w:tc>
      </w:tr>
      <w:tr w:rsidR="00605A83" w14:paraId="4E9B557F" w14:textId="77777777" w:rsidTr="00101841">
        <w:tc>
          <w:tcPr>
            <w:tcW w:w="2600" w:type="dxa"/>
          </w:tcPr>
          <w:p w14:paraId="48622317" w14:textId="77777777" w:rsidR="00605A83" w:rsidRDefault="00000000">
            <w:r>
              <w:rPr>
                <w:color w:val="000000"/>
                <w:sz w:val="19"/>
                <w:szCs w:val="19"/>
              </w:rPr>
              <w:t>Ensemble</w:t>
            </w:r>
          </w:p>
        </w:tc>
        <w:tc>
          <w:tcPr>
            <w:tcW w:w="1600" w:type="dxa"/>
          </w:tcPr>
          <w:p w14:paraId="77E8FA46" w14:textId="77777777" w:rsidR="00605A83" w:rsidRDefault="00000000">
            <w:pPr>
              <w:jc w:val="center"/>
            </w:pPr>
            <w:r>
              <w:rPr>
                <w:color w:val="000000"/>
                <w:sz w:val="19"/>
                <w:szCs w:val="19"/>
              </w:rPr>
              <w:t>0.9820</w:t>
            </w:r>
          </w:p>
        </w:tc>
        <w:tc>
          <w:tcPr>
            <w:tcW w:w="1900" w:type="dxa"/>
          </w:tcPr>
          <w:p w14:paraId="3FD6563A" w14:textId="77777777" w:rsidR="00605A83" w:rsidRDefault="00000000">
            <w:pPr>
              <w:jc w:val="center"/>
            </w:pPr>
            <w:r>
              <w:rPr>
                <w:color w:val="000000"/>
                <w:sz w:val="19"/>
                <w:szCs w:val="19"/>
              </w:rPr>
              <w:t>0.9814</w:t>
            </w:r>
          </w:p>
        </w:tc>
        <w:tc>
          <w:tcPr>
            <w:tcW w:w="1750" w:type="dxa"/>
          </w:tcPr>
          <w:p w14:paraId="1CB6C038" w14:textId="77777777" w:rsidR="00605A83" w:rsidRDefault="00000000">
            <w:pPr>
              <w:jc w:val="center"/>
            </w:pPr>
            <w:r>
              <w:rPr>
                <w:color w:val="000000"/>
                <w:sz w:val="19"/>
                <w:szCs w:val="19"/>
              </w:rPr>
              <w:t>0.9828</w:t>
            </w:r>
          </w:p>
        </w:tc>
        <w:tc>
          <w:tcPr>
            <w:tcW w:w="1750" w:type="dxa"/>
          </w:tcPr>
          <w:p w14:paraId="29F8F352" w14:textId="77777777" w:rsidR="00605A83" w:rsidRDefault="00000000">
            <w:pPr>
              <w:jc w:val="center"/>
            </w:pPr>
            <w:r>
              <w:rPr>
                <w:color w:val="000000"/>
                <w:sz w:val="19"/>
                <w:szCs w:val="19"/>
              </w:rPr>
              <w:t>0.9820</w:t>
            </w:r>
          </w:p>
        </w:tc>
      </w:tr>
      <w:tr w:rsidR="00605A83" w14:paraId="3C6C9669" w14:textId="77777777" w:rsidTr="00101841">
        <w:tc>
          <w:tcPr>
            <w:tcW w:w="2600" w:type="dxa"/>
          </w:tcPr>
          <w:p w14:paraId="382BD8A1" w14:textId="77777777" w:rsidR="00605A83" w:rsidRDefault="00000000">
            <w:proofErr w:type="spellStart"/>
            <w:r>
              <w:rPr>
                <w:color w:val="000000"/>
                <w:sz w:val="19"/>
                <w:szCs w:val="19"/>
              </w:rPr>
              <w:t>XGBoost</w:t>
            </w:r>
            <w:proofErr w:type="spellEnd"/>
          </w:p>
        </w:tc>
        <w:tc>
          <w:tcPr>
            <w:tcW w:w="1600" w:type="dxa"/>
          </w:tcPr>
          <w:p w14:paraId="05227D1F" w14:textId="77777777" w:rsidR="00605A83" w:rsidRDefault="00000000">
            <w:pPr>
              <w:jc w:val="center"/>
            </w:pPr>
            <w:r>
              <w:rPr>
                <w:color w:val="000000"/>
                <w:sz w:val="19"/>
                <w:szCs w:val="19"/>
              </w:rPr>
              <w:t>0.9663</w:t>
            </w:r>
          </w:p>
        </w:tc>
        <w:tc>
          <w:tcPr>
            <w:tcW w:w="1900" w:type="dxa"/>
          </w:tcPr>
          <w:p w14:paraId="1726BF91" w14:textId="77777777" w:rsidR="00605A83" w:rsidRDefault="00000000">
            <w:pPr>
              <w:jc w:val="center"/>
            </w:pPr>
            <w:r>
              <w:rPr>
                <w:color w:val="000000"/>
                <w:sz w:val="19"/>
                <w:szCs w:val="19"/>
              </w:rPr>
              <w:t>0.9656</w:t>
            </w:r>
          </w:p>
        </w:tc>
        <w:tc>
          <w:tcPr>
            <w:tcW w:w="1750" w:type="dxa"/>
          </w:tcPr>
          <w:p w14:paraId="448FE515" w14:textId="77777777" w:rsidR="00605A83" w:rsidRDefault="00000000">
            <w:pPr>
              <w:jc w:val="center"/>
            </w:pPr>
            <w:r>
              <w:rPr>
                <w:color w:val="000000"/>
                <w:sz w:val="19"/>
                <w:szCs w:val="19"/>
              </w:rPr>
              <w:t>0.9674</w:t>
            </w:r>
          </w:p>
        </w:tc>
        <w:tc>
          <w:tcPr>
            <w:tcW w:w="1750" w:type="dxa"/>
          </w:tcPr>
          <w:p w14:paraId="5F543470" w14:textId="77777777" w:rsidR="00605A83" w:rsidRDefault="00000000">
            <w:pPr>
              <w:jc w:val="center"/>
            </w:pPr>
            <w:r>
              <w:rPr>
                <w:color w:val="000000"/>
                <w:sz w:val="19"/>
                <w:szCs w:val="19"/>
              </w:rPr>
              <w:t>0.9664</w:t>
            </w:r>
          </w:p>
        </w:tc>
      </w:tr>
      <w:tr w:rsidR="00605A83" w14:paraId="250BFC2D" w14:textId="77777777" w:rsidTr="00101841">
        <w:tc>
          <w:tcPr>
            <w:tcW w:w="2600" w:type="dxa"/>
          </w:tcPr>
          <w:p w14:paraId="2CD31F4D" w14:textId="77777777" w:rsidR="00605A83" w:rsidRDefault="00000000">
            <w:r>
              <w:rPr>
                <w:color w:val="000000"/>
                <w:sz w:val="19"/>
                <w:szCs w:val="19"/>
              </w:rPr>
              <w:t>Random Forest</w:t>
            </w:r>
          </w:p>
        </w:tc>
        <w:tc>
          <w:tcPr>
            <w:tcW w:w="1600" w:type="dxa"/>
          </w:tcPr>
          <w:p w14:paraId="3A6488B1" w14:textId="77777777" w:rsidR="00605A83" w:rsidRDefault="00000000">
            <w:pPr>
              <w:jc w:val="center"/>
            </w:pPr>
            <w:r>
              <w:rPr>
                <w:color w:val="000000"/>
                <w:sz w:val="19"/>
                <w:szCs w:val="19"/>
              </w:rPr>
              <w:t>0.9640</w:t>
            </w:r>
          </w:p>
        </w:tc>
        <w:tc>
          <w:tcPr>
            <w:tcW w:w="1900" w:type="dxa"/>
          </w:tcPr>
          <w:p w14:paraId="3DDCBF39" w14:textId="77777777" w:rsidR="00605A83" w:rsidRDefault="00000000">
            <w:pPr>
              <w:jc w:val="center"/>
            </w:pPr>
            <w:r>
              <w:rPr>
                <w:color w:val="000000"/>
                <w:sz w:val="19"/>
                <w:szCs w:val="19"/>
              </w:rPr>
              <w:t>0.9640</w:t>
            </w:r>
          </w:p>
        </w:tc>
        <w:tc>
          <w:tcPr>
            <w:tcW w:w="1750" w:type="dxa"/>
          </w:tcPr>
          <w:p w14:paraId="58A0CE23" w14:textId="77777777" w:rsidR="00605A83" w:rsidRDefault="00000000">
            <w:pPr>
              <w:jc w:val="center"/>
            </w:pPr>
            <w:r>
              <w:rPr>
                <w:color w:val="000000"/>
                <w:sz w:val="19"/>
                <w:szCs w:val="19"/>
              </w:rPr>
              <w:t>0.9636</w:t>
            </w:r>
          </w:p>
        </w:tc>
        <w:tc>
          <w:tcPr>
            <w:tcW w:w="1750" w:type="dxa"/>
          </w:tcPr>
          <w:p w14:paraId="2C110C27" w14:textId="77777777" w:rsidR="00605A83" w:rsidRDefault="00000000">
            <w:pPr>
              <w:jc w:val="center"/>
            </w:pPr>
            <w:r>
              <w:rPr>
                <w:color w:val="000000"/>
                <w:sz w:val="19"/>
                <w:szCs w:val="19"/>
              </w:rPr>
              <w:t>0.9636</w:t>
            </w:r>
          </w:p>
        </w:tc>
      </w:tr>
    </w:tbl>
    <w:p w14:paraId="57D6132D" w14:textId="77777777" w:rsidR="00605A83" w:rsidRDefault="00605A83">
      <w:pPr>
        <w:spacing w:before="200"/>
      </w:pPr>
    </w:p>
    <w:p w14:paraId="4AAA9477" w14:textId="77777777" w:rsidR="00605A83" w:rsidRDefault="00605A83">
      <w:pPr>
        <w:sectPr w:rsidR="00605A83">
          <w:pgSz w:w="11906" w:h="16838"/>
          <w:pgMar w:top="1000" w:right="1100" w:bottom="1000" w:left="1100" w:header="708" w:footer="708" w:gutter="0"/>
          <w:cols w:space="720"/>
          <w:docGrid w:linePitch="360"/>
        </w:sectPr>
      </w:pPr>
    </w:p>
    <w:p w14:paraId="0D0E8162" w14:textId="77777777" w:rsidR="00605A83" w:rsidRPr="00101841" w:rsidRDefault="00000000">
      <w:pPr>
        <w:pStyle w:val="Heading1"/>
        <w:spacing w:before="280" w:after="120"/>
        <w:rPr>
          <w:color w:val="000000" w:themeColor="text1"/>
        </w:rPr>
      </w:pPr>
      <w:r w:rsidRPr="00101841">
        <w:rPr>
          <w:b/>
          <w:bCs/>
          <w:color w:val="000000" w:themeColor="text1"/>
          <w:sz w:val="26"/>
          <w:szCs w:val="26"/>
        </w:rPr>
        <w:lastRenderedPageBreak/>
        <w:t>4. Best Model — Naive Bayes</w:t>
      </w:r>
    </w:p>
    <w:p w14:paraId="00865284" w14:textId="77777777" w:rsidR="00605A83" w:rsidRDefault="00000000">
      <w:pPr>
        <w:spacing w:after="120" w:line="276" w:lineRule="auto"/>
      </w:pPr>
      <w:r>
        <w:t>Naive Bayes achieved the strongest overall result, with 98.65% accuracy and a macro-F1 score of 0.9864 on the 445-article test set. Its per-class performance was consistently high across all five categories:</w:t>
      </w:r>
    </w:p>
    <w:tbl>
      <w:tblPr>
        <w:tblStyle w:val="TableGridLight"/>
        <w:tblW w:w="9600" w:type="dxa"/>
        <w:tblLook w:val="04A0" w:firstRow="1" w:lastRow="0" w:firstColumn="1" w:lastColumn="0" w:noHBand="0" w:noVBand="1"/>
      </w:tblPr>
      <w:tblGrid>
        <w:gridCol w:w="2600"/>
        <w:gridCol w:w="1750"/>
        <w:gridCol w:w="1750"/>
        <w:gridCol w:w="1750"/>
        <w:gridCol w:w="1750"/>
      </w:tblGrid>
      <w:tr w:rsidR="00605A83" w14:paraId="45F01F38" w14:textId="77777777" w:rsidTr="00101841">
        <w:tc>
          <w:tcPr>
            <w:tcW w:w="2600" w:type="dxa"/>
          </w:tcPr>
          <w:p w14:paraId="3C183120" w14:textId="77777777" w:rsidR="00605A83" w:rsidRPr="00101841" w:rsidRDefault="00000000">
            <w:pPr>
              <w:jc w:val="center"/>
              <w:rPr>
                <w:color w:val="000000" w:themeColor="text1"/>
              </w:rPr>
            </w:pPr>
            <w:r w:rsidRPr="00101841">
              <w:rPr>
                <w:b/>
                <w:bCs/>
                <w:color w:val="000000" w:themeColor="text1"/>
                <w:sz w:val="19"/>
                <w:szCs w:val="19"/>
              </w:rPr>
              <w:t>Category</w:t>
            </w:r>
          </w:p>
        </w:tc>
        <w:tc>
          <w:tcPr>
            <w:tcW w:w="1750" w:type="dxa"/>
          </w:tcPr>
          <w:p w14:paraId="072161AF" w14:textId="77777777" w:rsidR="00605A83" w:rsidRPr="00101841" w:rsidRDefault="00000000">
            <w:pPr>
              <w:jc w:val="center"/>
              <w:rPr>
                <w:color w:val="000000" w:themeColor="text1"/>
              </w:rPr>
            </w:pPr>
            <w:r w:rsidRPr="00101841">
              <w:rPr>
                <w:b/>
                <w:bCs/>
                <w:color w:val="000000" w:themeColor="text1"/>
                <w:sz w:val="19"/>
                <w:szCs w:val="19"/>
              </w:rPr>
              <w:t>Precision</w:t>
            </w:r>
          </w:p>
        </w:tc>
        <w:tc>
          <w:tcPr>
            <w:tcW w:w="1750" w:type="dxa"/>
          </w:tcPr>
          <w:p w14:paraId="26AD3956" w14:textId="77777777" w:rsidR="00605A83" w:rsidRPr="00101841" w:rsidRDefault="00000000">
            <w:pPr>
              <w:jc w:val="center"/>
              <w:rPr>
                <w:color w:val="000000" w:themeColor="text1"/>
              </w:rPr>
            </w:pPr>
            <w:r w:rsidRPr="00101841">
              <w:rPr>
                <w:b/>
                <w:bCs/>
                <w:color w:val="000000" w:themeColor="text1"/>
                <w:sz w:val="19"/>
                <w:szCs w:val="19"/>
              </w:rPr>
              <w:t>Recall</w:t>
            </w:r>
          </w:p>
        </w:tc>
        <w:tc>
          <w:tcPr>
            <w:tcW w:w="1750" w:type="dxa"/>
          </w:tcPr>
          <w:p w14:paraId="5E7D6C03" w14:textId="77777777" w:rsidR="00605A83" w:rsidRPr="00101841" w:rsidRDefault="00000000">
            <w:pPr>
              <w:jc w:val="center"/>
              <w:rPr>
                <w:color w:val="000000" w:themeColor="text1"/>
              </w:rPr>
            </w:pPr>
            <w:r w:rsidRPr="00101841">
              <w:rPr>
                <w:b/>
                <w:bCs/>
                <w:color w:val="000000" w:themeColor="text1"/>
                <w:sz w:val="19"/>
                <w:szCs w:val="19"/>
              </w:rPr>
              <w:t>F1-Score</w:t>
            </w:r>
          </w:p>
        </w:tc>
        <w:tc>
          <w:tcPr>
            <w:tcW w:w="1750" w:type="dxa"/>
          </w:tcPr>
          <w:p w14:paraId="0CA58BC8" w14:textId="77777777" w:rsidR="00605A83" w:rsidRPr="00101841" w:rsidRDefault="00000000">
            <w:pPr>
              <w:jc w:val="center"/>
              <w:rPr>
                <w:color w:val="000000" w:themeColor="text1"/>
              </w:rPr>
            </w:pPr>
            <w:r w:rsidRPr="00101841">
              <w:rPr>
                <w:b/>
                <w:bCs/>
                <w:color w:val="000000" w:themeColor="text1"/>
                <w:sz w:val="19"/>
                <w:szCs w:val="19"/>
              </w:rPr>
              <w:t>Support</w:t>
            </w:r>
          </w:p>
        </w:tc>
      </w:tr>
      <w:tr w:rsidR="00605A83" w14:paraId="32198602" w14:textId="77777777" w:rsidTr="00101841">
        <w:tc>
          <w:tcPr>
            <w:tcW w:w="2600" w:type="dxa"/>
          </w:tcPr>
          <w:p w14:paraId="27EA7D97" w14:textId="77777777" w:rsidR="00605A83" w:rsidRDefault="00000000">
            <w:r>
              <w:rPr>
                <w:color w:val="000000"/>
                <w:sz w:val="19"/>
                <w:szCs w:val="19"/>
              </w:rPr>
              <w:t>Business</w:t>
            </w:r>
          </w:p>
        </w:tc>
        <w:tc>
          <w:tcPr>
            <w:tcW w:w="1750" w:type="dxa"/>
          </w:tcPr>
          <w:p w14:paraId="69E0BFF4" w14:textId="77777777" w:rsidR="00605A83" w:rsidRDefault="00000000">
            <w:pPr>
              <w:jc w:val="center"/>
            </w:pPr>
            <w:r>
              <w:rPr>
                <w:color w:val="000000"/>
                <w:sz w:val="19"/>
                <w:szCs w:val="19"/>
              </w:rPr>
              <w:t>0.98</w:t>
            </w:r>
          </w:p>
        </w:tc>
        <w:tc>
          <w:tcPr>
            <w:tcW w:w="1750" w:type="dxa"/>
          </w:tcPr>
          <w:p w14:paraId="6E30D306" w14:textId="77777777" w:rsidR="00605A83" w:rsidRDefault="00000000">
            <w:pPr>
              <w:jc w:val="center"/>
            </w:pPr>
            <w:r>
              <w:rPr>
                <w:color w:val="000000"/>
                <w:sz w:val="19"/>
                <w:szCs w:val="19"/>
              </w:rPr>
              <w:t>0.97</w:t>
            </w:r>
          </w:p>
        </w:tc>
        <w:tc>
          <w:tcPr>
            <w:tcW w:w="1750" w:type="dxa"/>
          </w:tcPr>
          <w:p w14:paraId="621C6FC9" w14:textId="77777777" w:rsidR="00605A83" w:rsidRDefault="00000000">
            <w:pPr>
              <w:jc w:val="center"/>
            </w:pPr>
            <w:r>
              <w:rPr>
                <w:color w:val="000000"/>
                <w:sz w:val="19"/>
                <w:szCs w:val="19"/>
              </w:rPr>
              <w:t>0.98</w:t>
            </w:r>
          </w:p>
        </w:tc>
        <w:tc>
          <w:tcPr>
            <w:tcW w:w="1750" w:type="dxa"/>
          </w:tcPr>
          <w:p w14:paraId="77F94D5B" w14:textId="77777777" w:rsidR="00605A83" w:rsidRDefault="00000000">
            <w:pPr>
              <w:jc w:val="center"/>
            </w:pPr>
            <w:r>
              <w:rPr>
                <w:color w:val="000000"/>
                <w:sz w:val="19"/>
                <w:szCs w:val="19"/>
              </w:rPr>
              <w:t>102</w:t>
            </w:r>
          </w:p>
        </w:tc>
      </w:tr>
      <w:tr w:rsidR="00605A83" w14:paraId="37D252BA" w14:textId="77777777" w:rsidTr="00101841">
        <w:tc>
          <w:tcPr>
            <w:tcW w:w="2600" w:type="dxa"/>
          </w:tcPr>
          <w:p w14:paraId="1836CE93" w14:textId="77777777" w:rsidR="00605A83" w:rsidRDefault="00000000">
            <w:r>
              <w:rPr>
                <w:color w:val="000000"/>
                <w:sz w:val="19"/>
                <w:szCs w:val="19"/>
              </w:rPr>
              <w:t>Entertainment</w:t>
            </w:r>
          </w:p>
        </w:tc>
        <w:tc>
          <w:tcPr>
            <w:tcW w:w="1750" w:type="dxa"/>
          </w:tcPr>
          <w:p w14:paraId="099F9AB3" w14:textId="77777777" w:rsidR="00605A83" w:rsidRDefault="00000000">
            <w:pPr>
              <w:jc w:val="center"/>
            </w:pPr>
            <w:r>
              <w:rPr>
                <w:color w:val="000000"/>
                <w:sz w:val="19"/>
                <w:szCs w:val="19"/>
              </w:rPr>
              <w:t>0.99</w:t>
            </w:r>
          </w:p>
        </w:tc>
        <w:tc>
          <w:tcPr>
            <w:tcW w:w="1750" w:type="dxa"/>
          </w:tcPr>
          <w:p w14:paraId="4AFE6878" w14:textId="77777777" w:rsidR="00605A83" w:rsidRDefault="00000000">
            <w:pPr>
              <w:jc w:val="center"/>
            </w:pPr>
            <w:r>
              <w:rPr>
                <w:color w:val="000000"/>
                <w:sz w:val="19"/>
                <w:szCs w:val="19"/>
              </w:rPr>
              <w:t>0.99</w:t>
            </w:r>
          </w:p>
        </w:tc>
        <w:tc>
          <w:tcPr>
            <w:tcW w:w="1750" w:type="dxa"/>
          </w:tcPr>
          <w:p w14:paraId="1CFA9A37" w14:textId="77777777" w:rsidR="00605A83" w:rsidRDefault="00000000">
            <w:pPr>
              <w:jc w:val="center"/>
            </w:pPr>
            <w:r>
              <w:rPr>
                <w:color w:val="000000"/>
                <w:sz w:val="19"/>
                <w:szCs w:val="19"/>
              </w:rPr>
              <w:t>0.99</w:t>
            </w:r>
          </w:p>
        </w:tc>
        <w:tc>
          <w:tcPr>
            <w:tcW w:w="1750" w:type="dxa"/>
          </w:tcPr>
          <w:p w14:paraId="54FAE28E" w14:textId="77777777" w:rsidR="00605A83" w:rsidRDefault="00000000">
            <w:pPr>
              <w:jc w:val="center"/>
            </w:pPr>
            <w:r>
              <w:rPr>
                <w:color w:val="000000"/>
                <w:sz w:val="19"/>
                <w:szCs w:val="19"/>
              </w:rPr>
              <w:t>77</w:t>
            </w:r>
          </w:p>
        </w:tc>
      </w:tr>
      <w:tr w:rsidR="00605A83" w14:paraId="3179D5ED" w14:textId="77777777" w:rsidTr="00101841">
        <w:tc>
          <w:tcPr>
            <w:tcW w:w="2600" w:type="dxa"/>
          </w:tcPr>
          <w:p w14:paraId="1ABC8E0D" w14:textId="77777777" w:rsidR="00605A83" w:rsidRDefault="00000000">
            <w:r>
              <w:rPr>
                <w:color w:val="000000"/>
                <w:sz w:val="19"/>
                <w:szCs w:val="19"/>
              </w:rPr>
              <w:t>Politics</w:t>
            </w:r>
          </w:p>
        </w:tc>
        <w:tc>
          <w:tcPr>
            <w:tcW w:w="1750" w:type="dxa"/>
          </w:tcPr>
          <w:p w14:paraId="4EA25274" w14:textId="77777777" w:rsidR="00605A83" w:rsidRDefault="00000000">
            <w:pPr>
              <w:jc w:val="center"/>
            </w:pPr>
            <w:r>
              <w:rPr>
                <w:color w:val="000000"/>
                <w:sz w:val="19"/>
                <w:szCs w:val="19"/>
              </w:rPr>
              <w:t>0.98</w:t>
            </w:r>
          </w:p>
        </w:tc>
        <w:tc>
          <w:tcPr>
            <w:tcW w:w="1750" w:type="dxa"/>
          </w:tcPr>
          <w:p w14:paraId="4441FBCA" w14:textId="77777777" w:rsidR="00605A83" w:rsidRDefault="00000000">
            <w:pPr>
              <w:jc w:val="center"/>
            </w:pPr>
            <w:r>
              <w:rPr>
                <w:color w:val="000000"/>
                <w:sz w:val="19"/>
                <w:szCs w:val="19"/>
              </w:rPr>
              <w:t>1.00</w:t>
            </w:r>
          </w:p>
        </w:tc>
        <w:tc>
          <w:tcPr>
            <w:tcW w:w="1750" w:type="dxa"/>
          </w:tcPr>
          <w:p w14:paraId="32655172" w14:textId="77777777" w:rsidR="00605A83" w:rsidRDefault="00000000">
            <w:pPr>
              <w:jc w:val="center"/>
            </w:pPr>
            <w:r>
              <w:rPr>
                <w:color w:val="000000"/>
                <w:sz w:val="19"/>
                <w:szCs w:val="19"/>
              </w:rPr>
              <w:t>0.99</w:t>
            </w:r>
          </w:p>
        </w:tc>
        <w:tc>
          <w:tcPr>
            <w:tcW w:w="1750" w:type="dxa"/>
          </w:tcPr>
          <w:p w14:paraId="73F24CD1" w14:textId="77777777" w:rsidR="00605A83" w:rsidRDefault="00000000">
            <w:pPr>
              <w:jc w:val="center"/>
            </w:pPr>
            <w:r>
              <w:rPr>
                <w:color w:val="000000"/>
                <w:sz w:val="19"/>
                <w:szCs w:val="19"/>
              </w:rPr>
              <w:t>84</w:t>
            </w:r>
          </w:p>
        </w:tc>
      </w:tr>
      <w:tr w:rsidR="00605A83" w14:paraId="4A2CA794" w14:textId="77777777" w:rsidTr="00101841">
        <w:tc>
          <w:tcPr>
            <w:tcW w:w="2600" w:type="dxa"/>
          </w:tcPr>
          <w:p w14:paraId="2A10C36F" w14:textId="77777777" w:rsidR="00605A83" w:rsidRDefault="00000000">
            <w:r>
              <w:rPr>
                <w:color w:val="000000"/>
                <w:sz w:val="19"/>
                <w:szCs w:val="19"/>
              </w:rPr>
              <w:t>Sport</w:t>
            </w:r>
          </w:p>
        </w:tc>
        <w:tc>
          <w:tcPr>
            <w:tcW w:w="1750" w:type="dxa"/>
          </w:tcPr>
          <w:p w14:paraId="60264719" w14:textId="77777777" w:rsidR="00605A83" w:rsidRDefault="00000000">
            <w:pPr>
              <w:jc w:val="center"/>
            </w:pPr>
            <w:r>
              <w:rPr>
                <w:color w:val="000000"/>
                <w:sz w:val="19"/>
                <w:szCs w:val="19"/>
              </w:rPr>
              <w:t>1.00</w:t>
            </w:r>
          </w:p>
        </w:tc>
        <w:tc>
          <w:tcPr>
            <w:tcW w:w="1750" w:type="dxa"/>
          </w:tcPr>
          <w:p w14:paraId="378278C1" w14:textId="77777777" w:rsidR="00605A83" w:rsidRDefault="00000000">
            <w:pPr>
              <w:jc w:val="center"/>
            </w:pPr>
            <w:r>
              <w:rPr>
                <w:color w:val="000000"/>
                <w:sz w:val="19"/>
                <w:szCs w:val="19"/>
              </w:rPr>
              <w:t>1.00</w:t>
            </w:r>
          </w:p>
        </w:tc>
        <w:tc>
          <w:tcPr>
            <w:tcW w:w="1750" w:type="dxa"/>
          </w:tcPr>
          <w:p w14:paraId="235F4275" w14:textId="77777777" w:rsidR="00605A83" w:rsidRDefault="00000000">
            <w:pPr>
              <w:jc w:val="center"/>
            </w:pPr>
            <w:r>
              <w:rPr>
                <w:color w:val="000000"/>
                <w:sz w:val="19"/>
                <w:szCs w:val="19"/>
              </w:rPr>
              <w:t>1.00</w:t>
            </w:r>
          </w:p>
        </w:tc>
        <w:tc>
          <w:tcPr>
            <w:tcW w:w="1750" w:type="dxa"/>
          </w:tcPr>
          <w:p w14:paraId="18853AC7" w14:textId="77777777" w:rsidR="00605A83" w:rsidRDefault="00000000">
            <w:pPr>
              <w:jc w:val="center"/>
            </w:pPr>
            <w:r>
              <w:rPr>
                <w:color w:val="000000"/>
                <w:sz w:val="19"/>
                <w:szCs w:val="19"/>
              </w:rPr>
              <w:t>102</w:t>
            </w:r>
          </w:p>
        </w:tc>
      </w:tr>
      <w:tr w:rsidR="00605A83" w14:paraId="5B37B4F7" w14:textId="77777777" w:rsidTr="00101841">
        <w:tc>
          <w:tcPr>
            <w:tcW w:w="2600" w:type="dxa"/>
          </w:tcPr>
          <w:p w14:paraId="2E25B6F4" w14:textId="77777777" w:rsidR="00605A83" w:rsidRDefault="00000000">
            <w:r>
              <w:rPr>
                <w:color w:val="000000"/>
                <w:sz w:val="19"/>
                <w:szCs w:val="19"/>
              </w:rPr>
              <w:t>Tech</w:t>
            </w:r>
          </w:p>
        </w:tc>
        <w:tc>
          <w:tcPr>
            <w:tcW w:w="1750" w:type="dxa"/>
          </w:tcPr>
          <w:p w14:paraId="77E86E7A" w14:textId="77777777" w:rsidR="00605A83" w:rsidRDefault="00000000">
            <w:pPr>
              <w:jc w:val="center"/>
            </w:pPr>
            <w:r>
              <w:rPr>
                <w:color w:val="000000"/>
                <w:sz w:val="19"/>
                <w:szCs w:val="19"/>
              </w:rPr>
              <w:t>0.99</w:t>
            </w:r>
          </w:p>
        </w:tc>
        <w:tc>
          <w:tcPr>
            <w:tcW w:w="1750" w:type="dxa"/>
          </w:tcPr>
          <w:p w14:paraId="2AE3353C" w14:textId="77777777" w:rsidR="00605A83" w:rsidRDefault="00000000">
            <w:pPr>
              <w:jc w:val="center"/>
            </w:pPr>
            <w:r>
              <w:rPr>
                <w:color w:val="000000"/>
                <w:sz w:val="19"/>
                <w:szCs w:val="19"/>
              </w:rPr>
              <w:t>0.97</w:t>
            </w:r>
          </w:p>
        </w:tc>
        <w:tc>
          <w:tcPr>
            <w:tcW w:w="1750" w:type="dxa"/>
          </w:tcPr>
          <w:p w14:paraId="697DFC76" w14:textId="77777777" w:rsidR="00605A83" w:rsidRDefault="00000000">
            <w:pPr>
              <w:jc w:val="center"/>
            </w:pPr>
            <w:r>
              <w:rPr>
                <w:color w:val="000000"/>
                <w:sz w:val="19"/>
                <w:szCs w:val="19"/>
              </w:rPr>
              <w:t>0.98</w:t>
            </w:r>
          </w:p>
        </w:tc>
        <w:tc>
          <w:tcPr>
            <w:tcW w:w="1750" w:type="dxa"/>
          </w:tcPr>
          <w:p w14:paraId="214B2784" w14:textId="77777777" w:rsidR="00605A83" w:rsidRDefault="00000000">
            <w:pPr>
              <w:jc w:val="center"/>
            </w:pPr>
            <w:r>
              <w:rPr>
                <w:color w:val="000000"/>
                <w:sz w:val="19"/>
                <w:szCs w:val="19"/>
              </w:rPr>
              <w:t>80</w:t>
            </w:r>
          </w:p>
        </w:tc>
      </w:tr>
    </w:tbl>
    <w:p w14:paraId="0326428C" w14:textId="77777777" w:rsidR="00605A83" w:rsidRDefault="00605A83">
      <w:pPr>
        <w:spacing w:before="160"/>
      </w:pPr>
    </w:p>
    <w:p w14:paraId="6DD3AE07" w14:textId="77777777" w:rsidR="00605A83" w:rsidRPr="00101841" w:rsidRDefault="00000000">
      <w:pPr>
        <w:pStyle w:val="Heading1"/>
        <w:spacing w:before="280" w:after="120"/>
        <w:rPr>
          <w:color w:val="000000" w:themeColor="text1"/>
        </w:rPr>
      </w:pPr>
      <w:r w:rsidRPr="00101841">
        <w:rPr>
          <w:b/>
          <w:bCs/>
          <w:color w:val="000000" w:themeColor="text1"/>
          <w:sz w:val="26"/>
          <w:szCs w:val="26"/>
        </w:rPr>
        <w:t>5. Discussion</w:t>
      </w:r>
    </w:p>
    <w:p w14:paraId="6CC83316" w14:textId="77777777" w:rsidR="00605A83" w:rsidRDefault="00000000">
      <w:pPr>
        <w:spacing w:after="120" w:line="276" w:lineRule="auto"/>
      </w:pPr>
      <w:r>
        <w:t xml:space="preserve">Naive Bayes performed best on this task, closely followed by the Feedforward Neural Network and Logistic Regression (both at 98.43% accuracy), with SVM and the Ensemble tied at 98.20%. Random Forest and </w:t>
      </w:r>
      <w:proofErr w:type="spellStart"/>
      <w:r>
        <w:t>XGBoost</w:t>
      </w:r>
      <w:proofErr w:type="spellEnd"/>
      <w:r>
        <w:t xml:space="preserve"> trailed the rest of the field at 96.40% and 96.63% respectively.</w:t>
      </w:r>
    </w:p>
    <w:p w14:paraId="575CBD2A" w14:textId="77777777" w:rsidR="00605A83" w:rsidRDefault="00000000">
      <w:pPr>
        <w:spacing w:after="120" w:line="276" w:lineRule="auto"/>
      </w:pPr>
      <w:r>
        <w:t>This ordering is consistent with the nature of the input features. TF-IDF vectors are high-dimensional and sparse, and linear or probabilistic models — Naive Bayes, Logistic Regression, and SVM — tend to exploit that structure very efficiently, since a small number of strongly indicative words is usually enough to separate news topics such as sport, politics, or tech. Naive Bayes in particular is well suited to sparse, word-frequency-style features, which explains its edge here.</w:t>
      </w:r>
    </w:p>
    <w:p w14:paraId="1BD1DCEF" w14:textId="77777777" w:rsidR="00605A83" w:rsidRDefault="00000000">
      <w:pPr>
        <w:spacing w:after="120" w:line="276" w:lineRule="auto"/>
      </w:pPr>
      <w:r>
        <w:t xml:space="preserve">Tree-based ensembles such as Random Forest and </w:t>
      </w:r>
      <w:proofErr w:type="spellStart"/>
      <w:r>
        <w:t>XGBoost</w:t>
      </w:r>
      <w:proofErr w:type="spellEnd"/>
      <w:r>
        <w:t xml:space="preserve"> are generally stronger on dense, lower-dimensional tabular data; on very high-dimensional sparse text features they have to split across thousands of largely uninformative dimensions, which likely explains their comparatively weaker results in this run.</w:t>
      </w:r>
    </w:p>
    <w:p w14:paraId="5D158D25" w14:textId="77777777" w:rsidR="00605A83" w:rsidRDefault="00000000">
      <w:pPr>
        <w:spacing w:after="120" w:line="276" w:lineRule="auto"/>
      </w:pPr>
      <w:r>
        <w:t xml:space="preserve">The custom Ensemble did not outperform its best individual member (Naive Bayes). This is a common outcome when one base model already performs very strongly and the weaker members (Random Forest, </w:t>
      </w:r>
      <w:proofErr w:type="spellStart"/>
      <w:r>
        <w:t>XGBoost</w:t>
      </w:r>
      <w:proofErr w:type="spellEnd"/>
      <w:r>
        <w:t>) pull the combined prediction down slightly rather than adding complementary signal.</w:t>
      </w:r>
    </w:p>
    <w:p w14:paraId="1ED4B9DB" w14:textId="77777777" w:rsidR="00605A83" w:rsidRDefault="00000000">
      <w:pPr>
        <w:spacing w:after="120" w:line="276" w:lineRule="auto"/>
      </w:pPr>
      <w:r>
        <w:t>Looking at the per-class breakdown for the best model, sport was classified perfectly (precision, recall, and F1 all 1.00), which is expected given it is the largest and most lexically distinctive class. Business and tech showed marginally lower recall (0.97), suggesting some overlap in vocabulary between these two categories — for example, articles about technology companies can read similarly to general business articles.</w:t>
      </w:r>
    </w:p>
    <w:p w14:paraId="61EAD23C" w14:textId="77777777" w:rsidR="00605A83" w:rsidRPr="00101841" w:rsidRDefault="00000000">
      <w:pPr>
        <w:pStyle w:val="Heading1"/>
        <w:spacing w:before="280" w:after="120"/>
        <w:rPr>
          <w:color w:val="000000" w:themeColor="text1"/>
        </w:rPr>
      </w:pPr>
      <w:r w:rsidRPr="00101841">
        <w:rPr>
          <w:b/>
          <w:bCs/>
          <w:color w:val="000000" w:themeColor="text1"/>
          <w:sz w:val="26"/>
          <w:szCs w:val="26"/>
        </w:rPr>
        <w:t>6. Note on Model Scope</w:t>
      </w:r>
    </w:p>
    <w:p w14:paraId="332DF7BE" w14:textId="77777777" w:rsidR="005C0CAC" w:rsidRPr="005C0CAC" w:rsidRDefault="005C0CAC">
      <w:pPr>
        <w:pStyle w:val="Heading1"/>
        <w:spacing w:before="280" w:after="120"/>
        <w:rPr>
          <w:color w:val="auto"/>
          <w:sz w:val="21"/>
          <w:szCs w:val="21"/>
        </w:rPr>
      </w:pPr>
      <w:r w:rsidRPr="005C0CAC">
        <w:rPr>
          <w:color w:val="auto"/>
          <w:sz w:val="21"/>
          <w:szCs w:val="21"/>
        </w:rPr>
        <w:t xml:space="preserve">The Day 1 assignment specifies the evaluation of SVM, Random Forest, </w:t>
      </w:r>
      <w:proofErr w:type="spellStart"/>
      <w:r w:rsidRPr="005C0CAC">
        <w:rPr>
          <w:color w:val="auto"/>
          <w:sz w:val="21"/>
          <w:szCs w:val="21"/>
        </w:rPr>
        <w:t>XGBoost</w:t>
      </w:r>
      <w:proofErr w:type="spellEnd"/>
      <w:r w:rsidRPr="005C0CAC">
        <w:rPr>
          <w:color w:val="auto"/>
          <w:sz w:val="21"/>
          <w:szCs w:val="21"/>
        </w:rPr>
        <w:t xml:space="preserve">, Feedforward Neural Network, BERT, </w:t>
      </w:r>
      <w:proofErr w:type="spellStart"/>
      <w:r w:rsidRPr="005C0CAC">
        <w:rPr>
          <w:color w:val="auto"/>
          <w:sz w:val="21"/>
          <w:szCs w:val="21"/>
        </w:rPr>
        <w:t>RoBERTa</w:t>
      </w:r>
      <w:proofErr w:type="spellEnd"/>
      <w:r w:rsidRPr="005C0CAC">
        <w:rPr>
          <w:color w:val="auto"/>
          <w:sz w:val="21"/>
          <w:szCs w:val="21"/>
        </w:rPr>
        <w:t xml:space="preserve">, and an Ensemble model. In this implementation, SVM, Random Forest, </w:t>
      </w:r>
      <w:proofErr w:type="spellStart"/>
      <w:r w:rsidRPr="005C0CAC">
        <w:rPr>
          <w:color w:val="auto"/>
          <w:sz w:val="21"/>
          <w:szCs w:val="21"/>
        </w:rPr>
        <w:t>XGBoost</w:t>
      </w:r>
      <w:proofErr w:type="spellEnd"/>
      <w:r w:rsidRPr="005C0CAC">
        <w:rPr>
          <w:color w:val="auto"/>
          <w:sz w:val="21"/>
          <w:szCs w:val="21"/>
        </w:rPr>
        <w:t xml:space="preserve">, Feedforward Neural Network, Logistic Regression, Naive Bayes, and an Ensemble were successfully evaluated. The transformer-based models (BERT and </w:t>
      </w:r>
      <w:proofErr w:type="spellStart"/>
      <w:r w:rsidRPr="005C0CAC">
        <w:rPr>
          <w:color w:val="auto"/>
          <w:sz w:val="21"/>
          <w:szCs w:val="21"/>
        </w:rPr>
        <w:t>RoBERTa</w:t>
      </w:r>
      <w:proofErr w:type="spellEnd"/>
      <w:r w:rsidRPr="005C0CAC">
        <w:rPr>
          <w:color w:val="auto"/>
          <w:sz w:val="21"/>
          <w:szCs w:val="21"/>
        </w:rPr>
        <w:t xml:space="preserve">) were not included in this run because fine-tuning and evaluating large pretrained language models is computationally intensive and requires GPU acceleration for practical execution times. The experiments were conducted on a CPU-only environment, where training these models would have required significantly longer execution times than permitted for this exercise. Incorporating BERT and </w:t>
      </w:r>
      <w:proofErr w:type="spellStart"/>
      <w:r w:rsidRPr="005C0CAC">
        <w:rPr>
          <w:color w:val="auto"/>
          <w:sz w:val="21"/>
          <w:szCs w:val="21"/>
        </w:rPr>
        <w:t>RoBERTa</w:t>
      </w:r>
      <w:proofErr w:type="spellEnd"/>
      <w:r w:rsidRPr="005C0CAC">
        <w:rPr>
          <w:color w:val="auto"/>
          <w:sz w:val="21"/>
          <w:szCs w:val="21"/>
        </w:rPr>
        <w:t xml:space="preserve"> in a GPU-enabled environment is recommended as future work to provide a comprehensive comparison between classical machine learning approaches and state-of-the-art transformer-based models.</w:t>
      </w:r>
    </w:p>
    <w:p w14:paraId="1F07DDA0" w14:textId="27779F7B" w:rsidR="00605A83" w:rsidRPr="00101841" w:rsidRDefault="00000000">
      <w:pPr>
        <w:pStyle w:val="Heading1"/>
        <w:spacing w:before="280" w:after="120"/>
        <w:rPr>
          <w:color w:val="000000" w:themeColor="text1"/>
        </w:rPr>
      </w:pPr>
      <w:r w:rsidRPr="00101841">
        <w:rPr>
          <w:b/>
          <w:bCs/>
          <w:color w:val="000000" w:themeColor="text1"/>
          <w:sz w:val="26"/>
          <w:szCs w:val="26"/>
        </w:rPr>
        <w:t>7. Conclusion</w:t>
      </w:r>
    </w:p>
    <w:p w14:paraId="0BCE1746" w14:textId="77777777" w:rsidR="00605A83" w:rsidRDefault="00000000">
      <w:pPr>
        <w:spacing w:after="120" w:line="276" w:lineRule="auto"/>
      </w:pPr>
      <w:r>
        <w:t xml:space="preserve">On this 2,225-article, 5-class news dataset, classical linear and probabilistic models trained on TF-IDF features outperformed both tree ensembles and the custom ensemble, with Naive Bayes the top performer at 98.65% accuracy and 0.9864 macro-F1. All models trained comfortably above 96% accuracy, indicating the five categories </w:t>
      </w:r>
      <w:r>
        <w:lastRenderedPageBreak/>
        <w:t>are well separated by vocabulary alone, and confirming TF-IDF plus a simple classifier is a strong, low-cost baseline for this type of topic classification task.</w:t>
      </w:r>
    </w:p>
    <w:sectPr w:rsidR="00605A83">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E73C7"/>
    <w:multiLevelType w:val="hybridMultilevel"/>
    <w:tmpl w:val="DCD8C368"/>
    <w:lvl w:ilvl="0" w:tplc="16D2B538">
      <w:start w:val="1"/>
      <w:numFmt w:val="bullet"/>
      <w:lvlText w:val="●"/>
      <w:lvlJc w:val="left"/>
      <w:pPr>
        <w:ind w:left="720" w:hanging="360"/>
      </w:pPr>
    </w:lvl>
    <w:lvl w:ilvl="1" w:tplc="B32E8C66">
      <w:start w:val="1"/>
      <w:numFmt w:val="bullet"/>
      <w:lvlText w:val="○"/>
      <w:lvlJc w:val="left"/>
      <w:pPr>
        <w:ind w:left="1440" w:hanging="360"/>
      </w:pPr>
    </w:lvl>
    <w:lvl w:ilvl="2" w:tplc="D11EF4DA">
      <w:start w:val="1"/>
      <w:numFmt w:val="bullet"/>
      <w:lvlText w:val="■"/>
      <w:lvlJc w:val="left"/>
      <w:pPr>
        <w:ind w:left="2160" w:hanging="360"/>
      </w:pPr>
    </w:lvl>
    <w:lvl w:ilvl="3" w:tplc="1A907216">
      <w:start w:val="1"/>
      <w:numFmt w:val="bullet"/>
      <w:lvlText w:val="●"/>
      <w:lvlJc w:val="left"/>
      <w:pPr>
        <w:ind w:left="2880" w:hanging="360"/>
      </w:pPr>
    </w:lvl>
    <w:lvl w:ilvl="4" w:tplc="4EFEECF0">
      <w:start w:val="1"/>
      <w:numFmt w:val="bullet"/>
      <w:lvlText w:val="○"/>
      <w:lvlJc w:val="left"/>
      <w:pPr>
        <w:ind w:left="3600" w:hanging="360"/>
      </w:pPr>
    </w:lvl>
    <w:lvl w:ilvl="5" w:tplc="4D1473BE">
      <w:start w:val="1"/>
      <w:numFmt w:val="bullet"/>
      <w:lvlText w:val="■"/>
      <w:lvlJc w:val="left"/>
      <w:pPr>
        <w:ind w:left="4320" w:hanging="360"/>
      </w:pPr>
    </w:lvl>
    <w:lvl w:ilvl="6" w:tplc="9F84281A">
      <w:start w:val="1"/>
      <w:numFmt w:val="bullet"/>
      <w:lvlText w:val="●"/>
      <w:lvlJc w:val="left"/>
      <w:pPr>
        <w:ind w:left="5040" w:hanging="360"/>
      </w:pPr>
    </w:lvl>
    <w:lvl w:ilvl="7" w:tplc="F7AABEA8">
      <w:start w:val="1"/>
      <w:numFmt w:val="bullet"/>
      <w:lvlText w:val="●"/>
      <w:lvlJc w:val="left"/>
      <w:pPr>
        <w:ind w:left="5760" w:hanging="360"/>
      </w:pPr>
    </w:lvl>
    <w:lvl w:ilvl="8" w:tplc="A75C05A0">
      <w:start w:val="1"/>
      <w:numFmt w:val="bullet"/>
      <w:lvlText w:val="●"/>
      <w:lvlJc w:val="left"/>
      <w:pPr>
        <w:ind w:left="6480" w:hanging="360"/>
      </w:pPr>
    </w:lvl>
  </w:abstractNum>
  <w:num w:numId="1" w16cid:durableId="454830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A83"/>
    <w:rsid w:val="00101841"/>
    <w:rsid w:val="0023114C"/>
    <w:rsid w:val="003B0E4F"/>
    <w:rsid w:val="005C0CAC"/>
    <w:rsid w:val="00605A83"/>
    <w:rsid w:val="006F7ED0"/>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44540"/>
  <w15:docId w15:val="{D2E0DAB1-D29B-4FA4-A3A9-9B8604547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1018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4</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FRED</cp:lastModifiedBy>
  <cp:revision>3</cp:revision>
  <dcterms:created xsi:type="dcterms:W3CDTF">2026-07-22T12:28:00Z</dcterms:created>
  <dcterms:modified xsi:type="dcterms:W3CDTF">2026-07-23T13:28:00Z</dcterms:modified>
</cp:coreProperties>
</file>