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B44730"/>
          <w:sz w:val="16"/>
          <w:szCs w:val="16"/>
        </w:rPr>
        <w:t xml:space="preserve">UNIVERSIDAD MARIANA · FACULTAD DE INGENIERÍA · INGENIERÍA DE SISTEMAS</w:t>
      </w:r>
    </w:p>
    <w:p>
      <w:pPr>
        <w:spacing w:after="140"/>
      </w:pPr>
      <w:r>
        <w:rPr>
          <w:rFonts w:ascii="Arial" w:cs="Arial" w:eastAsia="Arial" w:hAnsi="Arial"/>
          <w:b/>
          <w:bCs/>
          <w:color w:val="1A1A2E"/>
          <w:sz w:val="40"/>
          <w:szCs w:val="40"/>
        </w:rPr>
        <w:t xml:space="preserve">Diccionario de datos del prototipo SismoNariño</w:t>
      </w:r>
    </w:p>
    <w:p>
      <w:pPr>
        <w:pBdr>
          <w:bottom w:val="single" w:color="B44730" w:sz="8" w:space="8"/>
        </w:pBdr>
        <w:spacing w:after="260"/>
      </w:pPr>
      <w:r>
        <w:rPr>
          <w:rFonts w:ascii="Arial" w:cs="Arial" w:eastAsia="Arial" w:hAnsi="Arial"/>
          <w:color w:val="5A5A6E"/>
          <w:sz w:val="21"/>
          <w:szCs w:val="21"/>
        </w:rPr>
        <w:t xml:space="preserve">Variables, esquemas de tabla y valores permitidos que utiliza el prototipo para la síntesis y visualización triaxial de pseudo-sismogramas</w:t>
      </w:r>
    </w:p>
    <w:tbl>
      <w:tblPr>
        <w:tblW w:type="dxa" w:w="9360"/>
        <w:tblBorders>
          <w:top w:val="single" w:color="D8D5CE" w:sz="6"/>
          <w:left w:val="single" w:color="D8D5CE" w:sz="6"/>
          <w:bottom w:val="single" w:color="D8D5CE" w:sz="6"/>
          <w:right w:val="single" w:color="D8D5CE" w:sz="6"/>
          <w:insideH w:val="single" w:color="D8D5CE" w:sz="3"/>
          <w:insideV w:val="single" w:color="D8D5CE" w:sz="3"/>
        </w:tblBorders>
      </w:tblPr>
      <w:tblGrid>
        <w:gridCol w:w="2600"/>
        <w:gridCol w:w="6760"/>
      </w:tblGrid>
      <w:tr>
        <w:trPr>
          <w:tblHeader/>
        </w:trPr>
        <w:tc>
          <w:tcPr>
            <w:tcW w:type="dxa" w:w="26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Campo</w:t>
            </w:r>
          </w:p>
        </w:tc>
        <w:tc>
          <w:tcPr>
            <w:tcW w:type="dxa" w:w="676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Detalle</w:t>
            </w:r>
          </w:p>
        </w:tc>
      </w:tr>
      <w:tr>
        <w:tc>
          <w:tcPr>
            <w:tcW w:type="dxa" w:w="2600"/>
            <w:tcMar>
              <w:top w:type="dxa" w:w="90"/>
              <w:left w:type="dxa" w:w="120"/>
              <w:bottom w:type="dxa" w:w="90"/>
              <w:right w:type="dxa" w:w="120"/>
            </w:tcMar>
          </w:tcPr>
          <w:p>
            <w:pPr>
              <w:spacing w:after="0" w:line="240"/>
            </w:pPr>
            <w:r>
              <w:rPr>
                <w:rFonts w:ascii="Arial" w:cs="Arial" w:eastAsia="Arial" w:hAnsi="Arial"/>
                <w:color w:val="1A1A2E"/>
                <w:sz w:val="19"/>
                <w:szCs w:val="19"/>
              </w:rPr>
              <w:t xml:space="preserve">Proyecto</w:t>
            </w:r>
          </w:p>
        </w:tc>
        <w:tc>
          <w:tcPr>
            <w:tcW w:type="dxa" w:w="6760"/>
            <w:tcMar>
              <w:top w:type="dxa" w:w="90"/>
              <w:left w:type="dxa" w:w="120"/>
              <w:bottom w:type="dxa" w:w="90"/>
              <w:right w:type="dxa" w:w="120"/>
            </w:tcMar>
          </w:tcPr>
          <w:p>
            <w:pPr>
              <w:spacing w:after="0" w:line="240"/>
            </w:pPr>
            <w:r>
              <w:rPr>
                <w:rFonts w:ascii="Arial" w:cs="Arial" w:eastAsia="Arial" w:hAnsi="Arial"/>
                <w:color w:val="1A1A2E"/>
                <w:sz w:val="19"/>
                <w:szCs w:val="19"/>
              </w:rPr>
              <w:t xml:space="preserve">Desarrollo de un prototipo de software para la síntesis y visualización triaxial de pseudo-sismogramas del subsuelo en Nariño, Colombia</w:t>
            </w:r>
          </w:p>
        </w:tc>
      </w:tr>
      <w:tr>
        <w:tc>
          <w:tcPr>
            <w:tcW w:type="dxa" w:w="2600"/>
            <w:tcMar>
              <w:top w:type="dxa" w:w="90"/>
              <w:left w:type="dxa" w:w="120"/>
              <w:bottom w:type="dxa" w:w="90"/>
              <w:right w:type="dxa" w:w="120"/>
            </w:tcMar>
          </w:tcPr>
          <w:p>
            <w:pPr>
              <w:spacing w:after="0" w:line="240"/>
            </w:pPr>
            <w:r>
              <w:rPr>
                <w:rFonts w:ascii="Arial" w:cs="Arial" w:eastAsia="Arial" w:hAnsi="Arial"/>
                <w:color w:val="1A1A2E"/>
                <w:sz w:val="19"/>
                <w:szCs w:val="19"/>
              </w:rPr>
              <w:t xml:space="preserve">Documento</w:t>
            </w:r>
          </w:p>
        </w:tc>
        <w:tc>
          <w:tcPr>
            <w:tcW w:type="dxa" w:w="6760"/>
            <w:tcMar>
              <w:top w:type="dxa" w:w="90"/>
              <w:left w:type="dxa" w:w="120"/>
              <w:bottom w:type="dxa" w:w="90"/>
              <w:right w:type="dxa" w:w="120"/>
            </w:tcMar>
          </w:tcPr>
          <w:p>
            <w:pPr>
              <w:spacing w:after="0" w:line="240"/>
            </w:pPr>
            <w:r>
              <w:rPr>
                <w:rFonts w:ascii="Arial" w:cs="Arial" w:eastAsia="Arial" w:hAnsi="Arial"/>
                <w:color w:val="1A1A2E"/>
                <w:sz w:val="19"/>
                <w:szCs w:val="19"/>
              </w:rPr>
              <w:t xml:space="preserve">Diccionario de datos y estructura de la base de datos</w:t>
            </w:r>
          </w:p>
        </w:tc>
      </w:tr>
      <w:tr>
        <w:tc>
          <w:tcPr>
            <w:tcW w:type="dxa" w:w="2600"/>
            <w:tcMar>
              <w:top w:type="dxa" w:w="90"/>
              <w:left w:type="dxa" w:w="120"/>
              <w:bottom w:type="dxa" w:w="90"/>
              <w:right w:type="dxa" w:w="120"/>
            </w:tcMar>
          </w:tcPr>
          <w:p>
            <w:pPr>
              <w:spacing w:after="0" w:line="240"/>
            </w:pPr>
            <w:r>
              <w:rPr>
                <w:rFonts w:ascii="Arial" w:cs="Arial" w:eastAsia="Arial" w:hAnsi="Arial"/>
                <w:color w:val="1A1A2E"/>
                <w:sz w:val="19"/>
                <w:szCs w:val="19"/>
              </w:rPr>
              <w:t xml:space="preserve">Autoras</w:t>
            </w:r>
          </w:p>
        </w:tc>
        <w:tc>
          <w:tcPr>
            <w:tcW w:type="dxa" w:w="6760"/>
            <w:tcMar>
              <w:top w:type="dxa" w:w="90"/>
              <w:left w:type="dxa" w:w="120"/>
              <w:bottom w:type="dxa" w:w="90"/>
              <w:right w:type="dxa" w:w="120"/>
            </w:tcMar>
          </w:tcPr>
          <w:p>
            <w:pPr>
              <w:spacing w:after="0" w:line="240"/>
            </w:pPr>
            <w:r>
              <w:rPr>
                <w:rFonts w:ascii="Arial" w:cs="Arial" w:eastAsia="Arial" w:hAnsi="Arial"/>
                <w:color w:val="1A1A2E"/>
                <w:sz w:val="19"/>
                <w:szCs w:val="19"/>
              </w:rPr>
              <w:t xml:space="preserve">Valeria Sofía Guerrero Mejía · Luisa María Basante Córdoba</w:t>
            </w:r>
          </w:p>
        </w:tc>
      </w:tr>
      <w:tr>
        <w:tc>
          <w:tcPr>
            <w:tcW w:type="dxa" w:w="2600"/>
            <w:tcMar>
              <w:top w:type="dxa" w:w="90"/>
              <w:left w:type="dxa" w:w="120"/>
              <w:bottom w:type="dxa" w:w="90"/>
              <w:right w:type="dxa" w:w="120"/>
            </w:tcMar>
          </w:tcPr>
          <w:p>
            <w:pPr>
              <w:spacing w:after="0" w:line="240"/>
            </w:pPr>
            <w:r>
              <w:rPr>
                <w:rFonts w:ascii="Arial" w:cs="Arial" w:eastAsia="Arial" w:hAnsi="Arial"/>
                <w:color w:val="1A1A2E"/>
                <w:sz w:val="19"/>
                <w:szCs w:val="19"/>
              </w:rPr>
              <w:t xml:space="preserve">Asesoría</w:t>
            </w:r>
          </w:p>
        </w:tc>
        <w:tc>
          <w:tcPr>
            <w:tcW w:type="dxa" w:w="6760"/>
            <w:tcMar>
              <w:top w:type="dxa" w:w="90"/>
              <w:left w:type="dxa" w:w="120"/>
              <w:bottom w:type="dxa" w:w="90"/>
              <w:right w:type="dxa" w:w="120"/>
            </w:tcMar>
          </w:tcPr>
          <w:p>
            <w:pPr>
              <w:spacing w:after="0" w:line="240"/>
            </w:pPr>
            <w:r>
              <w:rPr>
                <w:rFonts w:ascii="Arial" w:cs="Arial" w:eastAsia="Arial" w:hAnsi="Arial"/>
                <w:color w:val="1A1A2E"/>
                <w:sz w:val="19"/>
                <w:szCs w:val="19"/>
              </w:rPr>
              <w:t xml:space="preserve">MSc. Sandro Favian Parra Pay · PhD. Oscar Cadena Ibarra</w:t>
            </w:r>
          </w:p>
        </w:tc>
      </w:tr>
      <w:tr>
        <w:tc>
          <w:tcPr>
            <w:tcW w:type="dxa" w:w="2600"/>
            <w:tcMar>
              <w:top w:type="dxa" w:w="90"/>
              <w:left w:type="dxa" w:w="120"/>
              <w:bottom w:type="dxa" w:w="90"/>
              <w:right w:type="dxa" w:w="120"/>
            </w:tcMar>
          </w:tcPr>
          <w:p>
            <w:pPr>
              <w:spacing w:after="0" w:line="240"/>
            </w:pPr>
            <w:r>
              <w:rPr>
                <w:rFonts w:ascii="Arial" w:cs="Arial" w:eastAsia="Arial" w:hAnsi="Arial"/>
                <w:color w:val="1A1A2E"/>
                <w:sz w:val="19"/>
                <w:szCs w:val="19"/>
              </w:rPr>
              <w:t xml:space="preserve">Gestor de base de datos</w:t>
            </w:r>
          </w:p>
        </w:tc>
        <w:tc>
          <w:tcPr>
            <w:tcW w:type="dxa" w:w="6760"/>
            <w:tcMar>
              <w:top w:type="dxa" w:w="90"/>
              <w:left w:type="dxa" w:w="120"/>
              <w:bottom w:type="dxa" w:w="90"/>
              <w:right w:type="dxa" w:w="120"/>
            </w:tcMar>
          </w:tcPr>
          <w:p>
            <w:pPr>
              <w:spacing w:after="0" w:line="240"/>
            </w:pPr>
            <w:r>
              <w:rPr>
                <w:rFonts w:ascii="Arial" w:cs="Arial" w:eastAsia="Arial" w:hAnsi="Arial"/>
                <w:color w:val="1A1A2E"/>
                <w:sz w:val="19"/>
                <w:szCs w:val="19"/>
              </w:rPr>
              <w:t xml:space="preserve">Supabase (PostgreSQL 15 con Row Level Security)</w:t>
            </w:r>
          </w:p>
        </w:tc>
      </w:tr>
      <w:tr>
        <w:tc>
          <w:tcPr>
            <w:tcW w:type="dxa" w:w="2600"/>
            <w:tcMar>
              <w:top w:type="dxa" w:w="90"/>
              <w:left w:type="dxa" w:w="120"/>
              <w:bottom w:type="dxa" w:w="90"/>
              <w:right w:type="dxa" w:w="120"/>
            </w:tcMar>
          </w:tcPr>
          <w:p>
            <w:pPr>
              <w:spacing w:after="0" w:line="240"/>
            </w:pPr>
            <w:r>
              <w:rPr>
                <w:rFonts w:ascii="Arial" w:cs="Arial" w:eastAsia="Arial" w:hAnsi="Arial"/>
                <w:color w:val="1A1A2E"/>
                <w:sz w:val="19"/>
                <w:szCs w:val="19"/>
              </w:rPr>
              <w:t xml:space="preserve">Alcance</w:t>
            </w:r>
          </w:p>
        </w:tc>
        <w:tc>
          <w:tcPr>
            <w:tcW w:type="dxa" w:w="6760"/>
            <w:tcMar>
              <w:top w:type="dxa" w:w="90"/>
              <w:left w:type="dxa" w:w="120"/>
              <w:bottom w:type="dxa" w:w="90"/>
              <w:right w:type="dxa" w:w="120"/>
            </w:tcMar>
          </w:tcPr>
          <w:p>
            <w:pPr>
              <w:spacing w:after="0" w:line="240"/>
            </w:pPr>
            <w:r>
              <w:rPr>
                <w:rFonts w:ascii="Arial" w:cs="Arial" w:eastAsia="Arial" w:hAnsi="Arial"/>
                <w:color w:val="1A1A2E"/>
                <w:sz w:val="19"/>
                <w:szCs w:val="19"/>
              </w:rPr>
              <w:t xml:space="preserve">134 eventos de la red CM · 32 eventos del volcán Galeras · 7 estaciones · 13 variables de simulación</w:t>
            </w:r>
          </w:p>
        </w:tc>
      </w:tr>
      <w:tr>
        <w:tc>
          <w:tcPr>
            <w:tcW w:type="dxa" w:w="2600"/>
            <w:tcMar>
              <w:top w:type="dxa" w:w="90"/>
              <w:left w:type="dxa" w:w="120"/>
              <w:bottom w:type="dxa" w:w="90"/>
              <w:right w:type="dxa" w:w="120"/>
            </w:tcMar>
          </w:tcPr>
          <w:p>
            <w:pPr>
              <w:spacing w:after="0" w:line="240"/>
            </w:pPr>
            <w:r>
              <w:rPr>
                <w:rFonts w:ascii="Arial" w:cs="Arial" w:eastAsia="Arial" w:hAnsi="Arial"/>
                <w:color w:val="1A1A2E"/>
                <w:sz w:val="19"/>
                <w:szCs w:val="19"/>
              </w:rPr>
              <w:t xml:space="preserve">Año</w:t>
            </w:r>
          </w:p>
        </w:tc>
        <w:tc>
          <w:tcPr>
            <w:tcW w:type="dxa" w:w="6760"/>
            <w:tcMar>
              <w:top w:type="dxa" w:w="90"/>
              <w:left w:type="dxa" w:w="120"/>
              <w:bottom w:type="dxa" w:w="90"/>
              <w:right w:type="dxa" w:w="120"/>
            </w:tcMar>
          </w:tcPr>
          <w:p>
            <w:pPr>
              <w:spacing w:after="0" w:line="240"/>
            </w:pPr>
            <w:r>
              <w:rPr>
                <w:rFonts w:ascii="Arial" w:cs="Arial" w:eastAsia="Arial" w:hAnsi="Arial"/>
                <w:color w:val="1A1A2E"/>
                <w:sz w:val="19"/>
                <w:szCs w:val="19"/>
              </w:rPr>
              <w:t xml:space="preserve">2026</w:t>
            </w:r>
          </w:p>
        </w:tc>
      </w:tr>
    </w:tbl>
    <w:p>
      <w:pPr>
        <w:spacing w:after="320"/>
      </w:pPr>
    </w:p>
    <w:p>
      <w:pPr>
        <w:pStyle w:val="Heading1"/>
        <w:spacing w:after="160" w:before="380"/>
      </w:pPr>
      <w:r>
        <w:rPr>
          <w:rFonts w:ascii="Arial" w:cs="Arial" w:eastAsia="Arial" w:hAnsi="Arial"/>
          <w:b/>
          <w:bCs/>
          <w:color w:val="1A1A2E"/>
          <w:sz w:val="26"/>
          <w:szCs w:val="26"/>
        </w:rPr>
        <w:t xml:space="preserve">1. Actividades que cumple este documento</w:t>
      </w:r>
    </w:p>
    <w:p>
      <w:pPr>
        <w:spacing w:after="120" w:line="276"/>
      </w:pPr>
      <w:r>
        <w:rPr>
          <w:rFonts w:ascii="Arial" w:cs="Arial" w:eastAsia="Arial" w:hAnsi="Arial"/>
          <w:color w:val="1A1A2E"/>
          <w:sz w:val="21"/>
          <w:szCs w:val="21"/>
        </w:rPr>
        <w:t xml:space="preserve">La estructura de datos descrita en este documento da cumplimiento a tres actividades del proyecto, dos del primer objetivo específico y una del segundo.</w:t>
      </w:r>
    </w:p>
    <w:p>
      <w:pPr>
        <w:spacing w:after="60"/>
      </w:pPr>
    </w:p>
    <w:tbl>
      <w:tblPr>
        <w:tblW w:type="dxa" w:w="9360"/>
        <w:tblBorders>
          <w:top w:val="single" w:color="D8D5CE" w:sz="6"/>
          <w:left w:val="single" w:color="D8D5CE" w:sz="6"/>
          <w:bottom w:val="single" w:color="D8D5CE" w:sz="6"/>
          <w:right w:val="single" w:color="D8D5CE" w:sz="6"/>
          <w:insideH w:val="single" w:color="D8D5CE" w:sz="3"/>
          <w:insideV w:val="single" w:color="D8D5CE" w:sz="3"/>
        </w:tblBorders>
      </w:tblPr>
      <w:tblGrid>
        <w:gridCol w:w="1500"/>
        <w:gridCol w:w="3400"/>
        <w:gridCol w:w="4460"/>
      </w:tblGrid>
      <w:tr>
        <w:trPr>
          <w:tblHeader/>
        </w:trPr>
        <w:tc>
          <w:tcPr>
            <w:tcW w:type="dxa" w:w="15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Objetivo</w:t>
            </w:r>
          </w:p>
        </w:tc>
        <w:tc>
          <w:tcPr>
            <w:tcW w:type="dxa" w:w="34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Actividad</w:t>
            </w:r>
          </w:p>
        </w:tc>
        <w:tc>
          <w:tcPr>
            <w:tcW w:type="dxa" w:w="446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Cómo se cumple</w:t>
            </w:r>
          </w:p>
        </w:tc>
      </w:tr>
      <w:tr>
        <w:tc>
          <w:tcPr>
            <w:tcW w:type="dxa" w:w="1500"/>
            <w:tcMar>
              <w:top w:type="dxa" w:w="90"/>
              <w:left w:type="dxa" w:w="120"/>
              <w:bottom w:type="dxa" w:w="90"/>
              <w:right w:type="dxa" w:w="120"/>
            </w:tcMar>
          </w:tcPr>
          <w:p>
            <w:pPr>
              <w:spacing w:after="0" w:line="240"/>
            </w:pPr>
            <w:r>
              <w:rPr>
                <w:rFonts w:ascii="Arial" w:cs="Arial" w:eastAsia="Arial" w:hAnsi="Arial"/>
                <w:b/>
                <w:bCs/>
                <w:color w:val="1A1A2E"/>
                <w:sz w:val="19"/>
                <w:szCs w:val="19"/>
              </w:rPr>
              <w:t xml:space="preserve">Objetivo 1</w:t>
            </w:r>
          </w:p>
        </w:tc>
        <w:tc>
          <w:tcPr>
            <w:tcW w:type="dxa" w:w="3400"/>
            <w:tcMar>
              <w:top w:type="dxa" w:w="90"/>
              <w:left w:type="dxa" w:w="120"/>
              <w:bottom w:type="dxa" w:w="90"/>
              <w:right w:type="dxa" w:w="120"/>
            </w:tcMar>
          </w:tcPr>
          <w:p>
            <w:pPr>
              <w:spacing w:after="0" w:line="240"/>
            </w:pPr>
            <w:r>
              <w:rPr>
                <w:rFonts w:ascii="Arial" w:cs="Arial" w:eastAsia="Arial" w:hAnsi="Arial"/>
                <w:color w:val="1A1A2E"/>
                <w:sz w:val="19"/>
                <w:szCs w:val="19"/>
              </w:rPr>
              <w:t xml:space="preserve">Actividad 4. Organización y estructuración de la base de datos en tablas para su posterior análisis y modelamiento (PREPROCESAMIENTO)</w:t>
            </w:r>
          </w:p>
        </w:tc>
        <w:tc>
          <w:tcPr>
            <w:tcW w:type="dxa" w:w="4460"/>
            <w:tcMar>
              <w:top w:type="dxa" w:w="90"/>
              <w:left w:type="dxa" w:w="120"/>
              <w:bottom w:type="dxa" w:w="90"/>
              <w:right w:type="dxa" w:w="120"/>
            </w:tcMar>
          </w:tcPr>
          <w:p>
            <w:pPr>
              <w:spacing w:after="0" w:line="240"/>
            </w:pPr>
            <w:r>
              <w:rPr>
                <w:rFonts w:ascii="Arial" w:cs="Arial" w:eastAsia="Arial" w:hAnsi="Arial"/>
                <w:color w:val="1A1A2E"/>
                <w:sz w:val="19"/>
                <w:szCs w:val="19"/>
              </w:rPr>
              <w:t xml:space="preserve">Se define el esquema tabular de dos niveles: la tabla de eventos con los parámetros geotectónicos normalizados y el registro instrumental vinculado por identificador único. Cada campo queda tipificado, con unidad, obligatoriedad y ejemplo (secciones 2, 3 y 6).</w:t>
            </w:r>
          </w:p>
        </w:tc>
      </w:tr>
      <w:tr>
        <w:tc>
          <w:tcPr>
            <w:tcW w:type="dxa" w:w="1500"/>
            <w:tcMar>
              <w:top w:type="dxa" w:w="90"/>
              <w:left w:type="dxa" w:w="120"/>
              <w:bottom w:type="dxa" w:w="90"/>
              <w:right w:type="dxa" w:w="120"/>
            </w:tcMar>
          </w:tcPr>
          <w:p>
            <w:pPr>
              <w:spacing w:after="0" w:line="240"/>
            </w:pPr>
            <w:r>
              <w:rPr>
                <w:rFonts w:ascii="Arial" w:cs="Arial" w:eastAsia="Arial" w:hAnsi="Arial"/>
                <w:b/>
                <w:bCs/>
                <w:color w:val="1A1A2E"/>
                <w:sz w:val="19"/>
                <w:szCs w:val="19"/>
              </w:rPr>
              <w:t xml:space="preserve">Objetivo 1</w:t>
            </w:r>
          </w:p>
        </w:tc>
        <w:tc>
          <w:tcPr>
            <w:tcW w:type="dxa" w:w="3400"/>
            <w:tcMar>
              <w:top w:type="dxa" w:w="90"/>
              <w:left w:type="dxa" w:w="120"/>
              <w:bottom w:type="dxa" w:w="90"/>
              <w:right w:type="dxa" w:w="120"/>
            </w:tcMar>
          </w:tcPr>
          <w:p>
            <w:pPr>
              <w:spacing w:after="0" w:line="240"/>
            </w:pPr>
            <w:r>
              <w:rPr>
                <w:rFonts w:ascii="Arial" w:cs="Arial" w:eastAsia="Arial" w:hAnsi="Arial"/>
                <w:color w:val="1A1A2E"/>
                <w:sz w:val="19"/>
                <w:szCs w:val="19"/>
              </w:rPr>
              <w:t xml:space="preserve">Actividad 5. Organización de la base de datos en tablas estructuradas (TRANSFORMACIÓN)</w:t>
            </w:r>
          </w:p>
        </w:tc>
        <w:tc>
          <w:tcPr>
            <w:tcW w:type="dxa" w:w="4460"/>
            <w:tcMar>
              <w:top w:type="dxa" w:w="90"/>
              <w:left w:type="dxa" w:w="120"/>
              <w:bottom w:type="dxa" w:w="90"/>
              <w:right w:type="dxa" w:w="120"/>
            </w:tcMar>
          </w:tcPr>
          <w:p>
            <w:pPr>
              <w:spacing w:after="0" w:line="240"/>
            </w:pPr>
            <w:r>
              <w:rPr>
                <w:rFonts w:ascii="Arial" w:cs="Arial" w:eastAsia="Arial" w:hAnsi="Arial"/>
                <w:color w:val="1A1A2E"/>
                <w:sz w:val="19"/>
                <w:szCs w:val="19"/>
              </w:rPr>
              <w:t xml:space="preserve">Las tablas quedan estructuradas en Supabase siguiendo el principio de tidy data: una fila por evento, una columna por atributo, vocabulario controlado con restricciones CHECK, índices de consulta y políticas de acceso. El script completo está en la sección 10.</w:t>
            </w:r>
          </w:p>
        </w:tc>
      </w:tr>
      <w:tr>
        <w:tc>
          <w:tcPr>
            <w:tcW w:type="dxa" w:w="1500"/>
            <w:tcMar>
              <w:top w:type="dxa" w:w="90"/>
              <w:left w:type="dxa" w:w="120"/>
              <w:bottom w:type="dxa" w:w="90"/>
              <w:right w:type="dxa" w:w="120"/>
            </w:tcMar>
          </w:tcPr>
          <w:p>
            <w:pPr>
              <w:spacing w:after="0" w:line="240"/>
            </w:pPr>
            <w:r>
              <w:rPr>
                <w:rFonts w:ascii="Arial" w:cs="Arial" w:eastAsia="Arial" w:hAnsi="Arial"/>
                <w:b/>
                <w:bCs/>
                <w:color w:val="1A1A2E"/>
                <w:sz w:val="19"/>
                <w:szCs w:val="19"/>
              </w:rPr>
              <w:t xml:space="preserve">Objetivo 2</w:t>
            </w:r>
          </w:p>
        </w:tc>
        <w:tc>
          <w:tcPr>
            <w:tcW w:type="dxa" w:w="3400"/>
            <w:tcMar>
              <w:top w:type="dxa" w:w="90"/>
              <w:left w:type="dxa" w:w="120"/>
              <w:bottom w:type="dxa" w:w="90"/>
              <w:right w:type="dxa" w:w="120"/>
            </w:tcMar>
          </w:tcPr>
          <w:p>
            <w:pPr>
              <w:spacing w:after="0" w:line="240"/>
            </w:pPr>
            <w:r>
              <w:rPr>
                <w:rFonts w:ascii="Arial" w:cs="Arial" w:eastAsia="Arial" w:hAnsi="Arial"/>
                <w:color w:val="1A1A2E"/>
                <w:sz w:val="19"/>
                <w:szCs w:val="19"/>
              </w:rPr>
              <w:t xml:space="preserve">Actividad 5. Integración de los datos geotécnicos y registros sísmicos históricos</w:t>
            </w:r>
          </w:p>
        </w:tc>
        <w:tc>
          <w:tcPr>
            <w:tcW w:type="dxa" w:w="4460"/>
            <w:tcMar>
              <w:top w:type="dxa" w:w="90"/>
              <w:left w:type="dxa" w:w="120"/>
              <w:bottom w:type="dxa" w:w="90"/>
              <w:right w:type="dxa" w:w="120"/>
            </w:tcMar>
          </w:tcPr>
          <w:p>
            <w:pPr>
              <w:spacing w:after="0" w:line="240"/>
            </w:pPr>
            <w:r>
              <w:rPr>
                <w:rFonts w:ascii="Arial" w:cs="Arial" w:eastAsia="Arial" w:hAnsi="Arial"/>
                <w:color w:val="1A1A2E"/>
                <w:sz w:val="19"/>
                <w:szCs w:val="19"/>
              </w:rPr>
              <w:t xml:space="preserve">La tabla de zonas geotécnicas aporta las propiedades elásticas del subsuelo (Vp, Vs, densidad) que alimentan directamente el motor de simulación, y la correspondencia entre el catálogo de eventos y las variables del simulador queda documentada en la sección 5.</w:t>
            </w:r>
          </w:p>
        </w:tc>
      </w:tr>
    </w:tbl>
    <w:p>
      <w:pPr>
        <w:spacing w:after="220" w:before="60"/>
      </w:pPr>
      <w:r>
        <w:rPr>
          <w:rFonts w:ascii="Arial" w:cs="Arial" w:eastAsia="Arial" w:hAnsi="Arial"/>
          <w:i/>
          <w:iCs/>
          <w:color w:val="8A8A9C"/>
          <w:sz w:val="17"/>
          <w:szCs w:val="17"/>
        </w:rPr>
        <w:t xml:space="preserve">Tabla 1. Correspondencia entre la estructura de datos y las actividades del proyecto.</w:t>
      </w:r>
    </w:p>
    <w:p>
      <w:pPr>
        <w:pStyle w:val="Heading1"/>
        <w:spacing w:after="160" w:before="380"/>
      </w:pPr>
      <w:r>
        <w:rPr>
          <w:rFonts w:ascii="Arial" w:cs="Arial" w:eastAsia="Arial" w:hAnsi="Arial"/>
          <w:b/>
          <w:bCs/>
          <w:color w:val="1A1A2E"/>
          <w:sz w:val="26"/>
          <w:szCs w:val="26"/>
        </w:rPr>
        <w:t xml:space="preserve">2. Arquitectura de datos en dos niveles</w:t>
      </w:r>
    </w:p>
    <w:p>
      <w:pPr>
        <w:spacing w:after="120" w:line="276"/>
      </w:pPr>
      <w:r>
        <w:rPr>
          <w:rFonts w:ascii="Arial" w:cs="Arial" w:eastAsia="Arial" w:hAnsi="Arial"/>
          <w:color w:val="1A1A2E"/>
          <w:sz w:val="21"/>
          <w:szCs w:val="21"/>
        </w:rPr>
        <w:t xml:space="preserve">El sistema organiza la información en dos niveles complementarios, cada uno en el soporte que corresponde a su naturaleza y volumen.</w:t>
      </w:r>
    </w:p>
    <w:p>
      <w:pPr>
        <w:spacing w:after="60"/>
      </w:pPr>
    </w:p>
    <w:tbl>
      <w:tblPr>
        <w:tblW w:type="dxa" w:w="9360"/>
        <w:tblBorders>
          <w:top w:val="single" w:color="D8D5CE" w:sz="6"/>
          <w:left w:val="single" w:color="D8D5CE" w:sz="6"/>
          <w:bottom w:val="single" w:color="D8D5CE" w:sz="6"/>
          <w:right w:val="single" w:color="D8D5CE" w:sz="6"/>
          <w:insideH w:val="single" w:color="D8D5CE" w:sz="3"/>
          <w:insideV w:val="single" w:color="D8D5CE" w:sz="3"/>
        </w:tblBorders>
      </w:tblPr>
      <w:tblGrid>
        <w:gridCol w:w="2200"/>
        <w:gridCol w:w="3200"/>
        <w:gridCol w:w="2100"/>
        <w:gridCol w:w="1860"/>
      </w:tblGrid>
      <w:tr>
        <w:trPr>
          <w:tblHeader/>
        </w:trPr>
        <w:tc>
          <w:tcPr>
            <w:tcW w:type="dxa" w:w="22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Nivel</w:t>
            </w:r>
          </w:p>
        </w:tc>
        <w:tc>
          <w:tcPr>
            <w:tcW w:type="dxa" w:w="32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Contenido</w:t>
            </w:r>
          </w:p>
        </w:tc>
        <w:tc>
          <w:tcPr>
            <w:tcW w:type="dxa" w:w="21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Soporte</w:t>
            </w:r>
          </w:p>
        </w:tc>
        <w:tc>
          <w:tcPr>
            <w:tcW w:type="dxa" w:w="186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Volumen</w:t>
            </w:r>
          </w:p>
        </w:tc>
      </w:tr>
      <w:tr>
        <w:tc>
          <w:tcPr>
            <w:tcW w:type="dxa" w:w="2200"/>
            <w:tcMar>
              <w:top w:type="dxa" w:w="90"/>
              <w:left w:type="dxa" w:w="120"/>
              <w:bottom w:type="dxa" w:w="90"/>
              <w:right w:type="dxa" w:w="120"/>
            </w:tcMar>
          </w:tcPr>
          <w:p>
            <w:pPr>
              <w:spacing w:after="0" w:line="240"/>
            </w:pPr>
            <w:r>
              <w:rPr>
                <w:rFonts w:ascii="Arial" w:cs="Arial" w:eastAsia="Arial" w:hAnsi="Arial"/>
                <w:b/>
                <w:bCs/>
                <w:color w:val="1A1A2E"/>
                <w:sz w:val="19"/>
                <w:szCs w:val="19"/>
              </w:rPr>
              <w:t xml:space="preserve">Nivel 1. Tabla de eventos</w:t>
            </w:r>
          </w:p>
        </w:tc>
        <w:tc>
          <w:tcPr>
            <w:tcW w:type="dxa" w:w="3200"/>
            <w:tcMar>
              <w:top w:type="dxa" w:w="90"/>
              <w:left w:type="dxa" w:w="120"/>
              <w:bottom w:type="dxa" w:w="90"/>
              <w:right w:type="dxa" w:w="120"/>
            </w:tcMar>
          </w:tcPr>
          <w:p>
            <w:pPr>
              <w:spacing w:after="0" w:line="240"/>
            </w:pPr>
            <w:r>
              <w:rPr>
                <w:rFonts w:ascii="Arial" w:cs="Arial" w:eastAsia="Arial" w:hAnsi="Arial"/>
                <w:color w:val="1A1A2E"/>
                <w:sz w:val="19"/>
                <w:szCs w:val="19"/>
              </w:rPr>
              <w:t xml:space="preserve">Fecha, hora en UTC, magnitud, profundidad focal, coordenadas y tipo de evento</w:t>
            </w:r>
          </w:p>
        </w:tc>
        <w:tc>
          <w:tcPr>
            <w:tcW w:type="dxa" w:w="2100"/>
            <w:tcMar>
              <w:top w:type="dxa" w:w="90"/>
              <w:left w:type="dxa" w:w="120"/>
              <w:bottom w:type="dxa" w:w="90"/>
              <w:right w:type="dxa" w:w="120"/>
            </w:tcMar>
          </w:tcPr>
          <w:p>
            <w:pPr>
              <w:spacing w:after="0" w:line="240"/>
            </w:pPr>
            <w:r>
              <w:rPr>
                <w:rFonts w:ascii="Arial" w:cs="Arial" w:eastAsia="Arial" w:hAnsi="Arial"/>
                <w:color w:val="1A1A2E"/>
                <w:sz w:val="19"/>
                <w:szCs w:val="19"/>
              </w:rPr>
              <w:t xml:space="preserve">Supabase, tabla seismic_events</w:t>
            </w:r>
          </w:p>
        </w:tc>
        <w:tc>
          <w:tcPr>
            <w:tcW w:type="dxa" w:w="1860"/>
            <w:tcMar>
              <w:top w:type="dxa" w:w="90"/>
              <w:left w:type="dxa" w:w="120"/>
              <w:bottom w:type="dxa" w:w="90"/>
              <w:right w:type="dxa" w:w="120"/>
            </w:tcMar>
          </w:tcPr>
          <w:p>
            <w:pPr>
              <w:spacing w:after="0" w:line="240"/>
            </w:pPr>
            <w:r>
              <w:rPr>
                <w:rFonts w:ascii="Arial" w:cs="Arial" w:eastAsia="Arial" w:hAnsi="Arial"/>
                <w:color w:val="1A1A2E"/>
                <w:sz w:val="19"/>
                <w:szCs w:val="19"/>
              </w:rPr>
              <w:t xml:space="preserve">Un registro por evento</w:t>
            </w:r>
          </w:p>
        </w:tc>
      </w:tr>
      <w:tr>
        <w:tc>
          <w:tcPr>
            <w:tcW w:type="dxa" w:w="2200"/>
            <w:tcMar>
              <w:top w:type="dxa" w:w="90"/>
              <w:left w:type="dxa" w:w="120"/>
              <w:bottom w:type="dxa" w:w="90"/>
              <w:right w:type="dxa" w:w="120"/>
            </w:tcMar>
          </w:tcPr>
          <w:p>
            <w:pPr>
              <w:spacing w:after="0" w:line="240"/>
            </w:pPr>
            <w:r>
              <w:rPr>
                <w:rFonts w:ascii="Arial" w:cs="Arial" w:eastAsia="Arial" w:hAnsi="Arial"/>
                <w:b/>
                <w:bCs/>
                <w:color w:val="1A1A2E"/>
                <w:sz w:val="19"/>
                <w:szCs w:val="19"/>
              </w:rPr>
              <w:t xml:space="preserve">Nivel 2. Registro de formas de onda</w:t>
            </w:r>
          </w:p>
        </w:tc>
        <w:tc>
          <w:tcPr>
            <w:tcW w:type="dxa" w:w="3200"/>
            <w:tcMar>
              <w:top w:type="dxa" w:w="90"/>
              <w:left w:type="dxa" w:w="120"/>
              <w:bottom w:type="dxa" w:w="90"/>
              <w:right w:type="dxa" w:w="120"/>
            </w:tcMar>
          </w:tcPr>
          <w:p>
            <w:pPr>
              <w:spacing w:after="0" w:line="240"/>
            </w:pPr>
            <w:r>
              <w:rPr>
                <w:rFonts w:ascii="Arial" w:cs="Arial" w:eastAsia="Arial" w:hAnsi="Arial"/>
                <w:color w:val="1A1A2E"/>
                <w:sz w:val="19"/>
                <w:szCs w:val="19"/>
              </w:rPr>
              <w:t xml:space="preserve">Series de tiempo triaxiales de las componentes Norte, Este y Vertical</w:t>
            </w:r>
          </w:p>
        </w:tc>
        <w:tc>
          <w:tcPr>
            <w:tcW w:type="dxa" w:w="2100"/>
            <w:tcMar>
              <w:top w:type="dxa" w:w="90"/>
              <w:left w:type="dxa" w:w="120"/>
              <w:bottom w:type="dxa" w:w="90"/>
              <w:right w:type="dxa" w:w="120"/>
            </w:tcMar>
          </w:tcPr>
          <w:p>
            <w:pPr>
              <w:spacing w:after="0" w:line="240"/>
            </w:pPr>
            <w:r>
              <w:rPr>
                <w:rFonts w:ascii="Arial" w:cs="Arial" w:eastAsia="Arial" w:hAnsi="Arial"/>
                <w:color w:val="1A1A2E"/>
                <w:sz w:val="19"/>
                <w:szCs w:val="19"/>
              </w:rPr>
              <w:t xml:space="preserve">Archivos JSON procesados desde MiniSEED</w:t>
            </w:r>
          </w:p>
        </w:tc>
        <w:tc>
          <w:tcPr>
            <w:tcW w:type="dxa" w:w="1860"/>
            <w:tcMar>
              <w:top w:type="dxa" w:w="90"/>
              <w:left w:type="dxa" w:w="120"/>
              <w:bottom w:type="dxa" w:w="90"/>
              <w:right w:type="dxa" w:w="120"/>
            </w:tcMar>
          </w:tcPr>
          <w:p>
            <w:pPr>
              <w:spacing w:after="0" w:line="240"/>
            </w:pPr>
            <w:r>
              <w:rPr>
                <w:rFonts w:ascii="Arial" w:cs="Arial" w:eastAsia="Arial" w:hAnsi="Arial"/>
                <w:color w:val="1A1A2E"/>
                <w:sz w:val="19"/>
                <w:szCs w:val="19"/>
              </w:rPr>
              <w:t xml:space="preserve">Aproximadamente 115 MB</w:t>
            </w:r>
          </w:p>
        </w:tc>
      </w:tr>
      <w:tr>
        <w:tc>
          <w:tcPr>
            <w:tcW w:type="dxa" w:w="2200"/>
            <w:tcMar>
              <w:top w:type="dxa" w:w="90"/>
              <w:left w:type="dxa" w:w="120"/>
              <w:bottom w:type="dxa" w:w="90"/>
              <w:right w:type="dxa" w:w="120"/>
            </w:tcMar>
          </w:tcPr>
          <w:p>
            <w:pPr>
              <w:spacing w:after="0" w:line="240"/>
            </w:pPr>
            <w:r>
              <w:rPr>
                <w:rFonts w:ascii="Arial" w:cs="Arial" w:eastAsia="Arial" w:hAnsi="Arial"/>
                <w:b/>
                <w:bCs/>
                <w:color w:val="1A1A2E"/>
                <w:sz w:val="19"/>
                <w:szCs w:val="19"/>
              </w:rPr>
              <w:t xml:space="preserve">Fuente primaria</w:t>
            </w:r>
          </w:p>
        </w:tc>
        <w:tc>
          <w:tcPr>
            <w:tcW w:type="dxa" w:w="3200"/>
            <w:tcMar>
              <w:top w:type="dxa" w:w="90"/>
              <w:left w:type="dxa" w:w="120"/>
              <w:bottom w:type="dxa" w:w="90"/>
              <w:right w:type="dxa" w:w="120"/>
            </w:tcMar>
          </w:tcPr>
          <w:p>
            <w:pPr>
              <w:spacing w:after="0" w:line="240"/>
            </w:pPr>
            <w:r>
              <w:rPr>
                <w:rFonts w:ascii="Arial" w:cs="Arial" w:eastAsia="Arial" w:hAnsi="Arial"/>
                <w:color w:val="1A1A2E"/>
                <w:sz w:val="19"/>
                <w:szCs w:val="19"/>
              </w:rPr>
              <w:t xml:space="preserve">Archivos MiniSEED originales del Servicio Geológico Colombiano</w:t>
            </w:r>
          </w:p>
        </w:tc>
        <w:tc>
          <w:tcPr>
            <w:tcW w:type="dxa" w:w="2100"/>
            <w:tcMar>
              <w:top w:type="dxa" w:w="90"/>
              <w:left w:type="dxa" w:w="120"/>
              <w:bottom w:type="dxa" w:w="90"/>
              <w:right w:type="dxa" w:w="120"/>
            </w:tcMar>
          </w:tcPr>
          <w:p>
            <w:pPr>
              <w:spacing w:after="0" w:line="240"/>
            </w:pPr>
            <w:r>
              <w:rPr>
                <w:rFonts w:ascii="Arial" w:cs="Arial" w:eastAsia="Arial" w:hAnsi="Arial"/>
                <w:color w:val="1A1A2E"/>
                <w:sz w:val="19"/>
                <w:szCs w:val="19"/>
              </w:rPr>
              <w:t xml:space="preserve">Repositorio de datos crudos</w:t>
            </w:r>
          </w:p>
        </w:tc>
        <w:tc>
          <w:tcPr>
            <w:tcW w:type="dxa" w:w="1860"/>
            <w:tcMar>
              <w:top w:type="dxa" w:w="90"/>
              <w:left w:type="dxa" w:w="120"/>
              <w:bottom w:type="dxa" w:w="90"/>
              <w:right w:type="dxa" w:w="120"/>
            </w:tcMar>
          </w:tcPr>
          <w:p>
            <w:pPr>
              <w:spacing w:after="0" w:line="240"/>
            </w:pPr>
            <w:r>
              <w:rPr>
                <w:rFonts w:ascii="Arial" w:cs="Arial" w:eastAsia="Arial" w:hAnsi="Arial"/>
                <w:color w:val="1A1A2E"/>
                <w:sz w:val="19"/>
                <w:szCs w:val="19"/>
              </w:rPr>
              <w:t xml:space="preserve">Preservada sin modificación</w:t>
            </w:r>
          </w:p>
        </w:tc>
      </w:tr>
    </w:tbl>
    <w:p>
      <w:pPr>
        <w:spacing w:after="220" w:before="60"/>
      </w:pPr>
      <w:r>
        <w:rPr>
          <w:rFonts w:ascii="Arial" w:cs="Arial" w:eastAsia="Arial" w:hAnsi="Arial"/>
          <w:i/>
          <w:iCs/>
          <w:color w:val="8A8A9C"/>
          <w:sz w:val="17"/>
          <w:szCs w:val="17"/>
        </w:rPr>
        <w:t xml:space="preserve">Tabla 2. Niveles de la estructura de datos y su soporte de almacenamiento.</w:t>
      </w:r>
    </w:p>
    <w:p>
      <w:pPr>
        <w:spacing w:after="120" w:line="276"/>
      </w:pPr>
      <w:r>
        <w:rPr>
          <w:rFonts w:ascii="Arial" w:cs="Arial" w:eastAsia="Arial" w:hAnsi="Arial"/>
          <w:color w:val="1A1A2E"/>
          <w:sz w:val="21"/>
          <w:szCs w:val="21"/>
        </w:rPr>
        <w:t xml:space="preserve">La separación responde a un criterio técnico: los metadatos son pocos campos que se consultan, filtran y ordenan constantemente, mientras que las formas de onda son arreglos de miles de valores numéricos por evento cuya consulta es siempre completa y nunca parcial. Ambos niveles se vinculan mediante el identificador único del evento, lo que garantiza la trazabilidad entre cada registro y su soporte instrumental.</w:t>
      </w:r>
    </w:p>
    <w:p>
      <w:pPr>
        <w:pStyle w:val="Heading1"/>
        <w:spacing w:after="160" w:before="380"/>
      </w:pPr>
      <w:r>
        <w:rPr>
          <w:rFonts w:ascii="Arial" w:cs="Arial" w:eastAsia="Arial" w:hAnsi="Arial"/>
          <w:b/>
          <w:bCs/>
          <w:color w:val="1A1A2E"/>
          <w:sz w:val="26"/>
          <w:szCs w:val="26"/>
        </w:rPr>
        <w:t xml:space="preserve">3. Tabla de eventos sísmicos</w:t>
      </w:r>
    </w:p>
    <w:p>
      <w:pPr>
        <w:spacing w:after="120" w:line="276"/>
      </w:pPr>
      <w:r>
        <w:rPr>
          <w:rFonts w:ascii="Arial" w:cs="Arial" w:eastAsia="Arial" w:hAnsi="Arial"/>
          <w:color w:val="1A1A2E"/>
          <w:sz w:val="21"/>
          <w:szCs w:val="21"/>
        </w:rPr>
        <w:t xml:space="preserve">La tabla </w:t>
      </w:r>
      <w:r>
        <w:rPr>
          <w:rFonts w:ascii="Consolas" w:cs="Consolas" w:eastAsia="Consolas" w:hAnsi="Consolas"/>
          <w:color w:val="1A1A2E"/>
          <w:sz w:val="19"/>
          <w:szCs w:val="19"/>
        </w:rPr>
        <w:t xml:space="preserve">seismic_events</w:t>
      </w:r>
      <w:r>
        <w:rPr>
          <w:rFonts w:ascii="Arial" w:cs="Arial" w:eastAsia="Arial" w:hAnsi="Arial"/>
          <w:color w:val="1A1A2E"/>
          <w:sz w:val="21"/>
          <w:szCs w:val="21"/>
        </w:rPr>
        <w:t xml:space="preserve"> constituye el registro sismológico consolidado. Alimenta el explorador de registros históricos y precarga los parámetros del simulador.</w:t>
      </w:r>
    </w:p>
    <w:p>
      <w:pPr>
        <w:spacing w:after="60"/>
      </w:pPr>
    </w:p>
    <w:tbl>
      <w:tblPr>
        <w:tblW w:type="dxa" w:w="9360"/>
        <w:tblBorders>
          <w:top w:val="single" w:color="D8D5CE" w:sz="6"/>
          <w:left w:val="single" w:color="D8D5CE" w:sz="6"/>
          <w:bottom w:val="single" w:color="D8D5CE" w:sz="6"/>
          <w:right w:val="single" w:color="D8D5CE" w:sz="6"/>
          <w:insideH w:val="single" w:color="D8D5CE" w:sz="3"/>
          <w:insideV w:val="single" w:color="D8D5CE" w:sz="3"/>
        </w:tblBorders>
      </w:tblPr>
      <w:tblGrid>
        <w:gridCol w:w="2100"/>
        <w:gridCol w:w="1750"/>
        <w:gridCol w:w="1050"/>
        <w:gridCol w:w="4460"/>
      </w:tblGrid>
      <w:tr>
        <w:trPr>
          <w:tblHeader/>
        </w:trPr>
        <w:tc>
          <w:tcPr>
            <w:tcW w:type="dxa" w:w="21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Columna</w:t>
            </w:r>
          </w:p>
        </w:tc>
        <w:tc>
          <w:tcPr>
            <w:tcW w:type="dxa" w:w="175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Tipo</w:t>
            </w:r>
          </w:p>
        </w:tc>
        <w:tc>
          <w:tcPr>
            <w:tcW w:type="dxa" w:w="1050"/>
            <w:shd w:fill="EDEBE6" w:color="auto" w:val="clear"/>
            <w:tcMar>
              <w:top w:type="dxa" w:w="90"/>
              <w:left w:type="dxa" w:w="120"/>
              <w:bottom w:type="dxa" w:w="90"/>
              <w:right w:type="dxa" w:w="120"/>
            </w:tcMar>
          </w:tcPr>
          <w:p>
            <w:pPr>
              <w:spacing w:after="0" w:line="240"/>
              <w:jc w:val="center"/>
            </w:pPr>
            <w:r>
              <w:rPr>
                <w:rFonts w:ascii="Arial" w:cs="Arial" w:eastAsia="Arial" w:hAnsi="Arial"/>
                <w:b/>
                <w:bCs/>
                <w:color w:val="5A5A6E"/>
                <w:sz w:val="17"/>
                <w:szCs w:val="17"/>
              </w:rPr>
              <w:t xml:space="preserve">Requerido</w:t>
            </w:r>
          </w:p>
        </w:tc>
        <w:tc>
          <w:tcPr>
            <w:tcW w:type="dxa" w:w="446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Descripción</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id</w:t>
            </w:r>
          </w:p>
        </w:tc>
        <w:tc>
          <w:tcPr>
            <w:tcW w:type="dxa" w:w="175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uuid</w:t>
            </w:r>
          </w:p>
        </w:tc>
        <w:tc>
          <w:tcPr>
            <w:tcW w:type="dxa" w:w="1050"/>
            <w:tcMar>
              <w:top w:type="dxa" w:w="90"/>
              <w:left w:type="dxa" w:w="120"/>
              <w:bottom w:type="dxa" w:w="90"/>
              <w:right w:type="dxa" w:w="120"/>
            </w:tcMar>
          </w:tcPr>
          <w:p>
            <w:pPr>
              <w:spacing w:after="0" w:line="240"/>
              <w:jc w:val="center"/>
            </w:pPr>
            <w:r>
              <w:rPr>
                <w:rFonts w:ascii="Arial" w:cs="Arial" w:eastAsia="Arial" w:hAnsi="Arial"/>
                <w:color w:val="1A1A2E"/>
                <w:sz w:val="19"/>
                <w:szCs w:val="19"/>
              </w:rPr>
              <w:t xml:space="preserve">Clave</w:t>
            </w:r>
          </w:p>
        </w:tc>
        <w:tc>
          <w:tcPr>
            <w:tcW w:type="dxa" w:w="4460"/>
            <w:tcMar>
              <w:top w:type="dxa" w:w="90"/>
              <w:left w:type="dxa" w:w="120"/>
              <w:bottom w:type="dxa" w:w="90"/>
              <w:right w:type="dxa" w:w="120"/>
            </w:tcMar>
          </w:tcPr>
          <w:p>
            <w:pPr>
              <w:spacing w:after="0" w:line="240"/>
            </w:pPr>
            <w:r>
              <w:rPr>
                <w:rFonts w:ascii="Arial" w:cs="Arial" w:eastAsia="Arial" w:hAnsi="Arial"/>
                <w:color w:val="1A1A2E"/>
                <w:sz w:val="19"/>
                <w:szCs w:val="19"/>
              </w:rPr>
              <w:t xml:space="preserve">Identificador único generado automáticamente</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event_date</w:t>
            </w:r>
          </w:p>
        </w:tc>
        <w:tc>
          <w:tcPr>
            <w:tcW w:type="dxa" w:w="175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date</w:t>
            </w:r>
          </w:p>
        </w:tc>
        <w:tc>
          <w:tcPr>
            <w:tcW w:type="dxa" w:w="1050"/>
            <w:tcMar>
              <w:top w:type="dxa" w:w="90"/>
              <w:left w:type="dxa" w:w="120"/>
              <w:bottom w:type="dxa" w:w="90"/>
              <w:right w:type="dxa" w:w="120"/>
            </w:tcMar>
          </w:tcPr>
          <w:p>
            <w:pPr>
              <w:spacing w:after="0" w:line="240"/>
              <w:jc w:val="center"/>
            </w:pPr>
            <w:r>
              <w:rPr>
                <w:rFonts w:ascii="Arial" w:cs="Arial" w:eastAsia="Arial" w:hAnsi="Arial"/>
                <w:b/>
                <w:bCs/>
                <w:color w:val="1A1A2E"/>
                <w:sz w:val="19"/>
                <w:szCs w:val="19"/>
              </w:rPr>
              <w:t xml:space="preserve">Sí</w:t>
            </w:r>
          </w:p>
        </w:tc>
        <w:tc>
          <w:tcPr>
            <w:tcW w:type="dxa" w:w="4460"/>
            <w:tcMar>
              <w:top w:type="dxa" w:w="90"/>
              <w:left w:type="dxa" w:w="120"/>
              <w:bottom w:type="dxa" w:w="90"/>
              <w:right w:type="dxa" w:w="120"/>
            </w:tcMar>
          </w:tcPr>
          <w:p>
            <w:pPr>
              <w:spacing w:after="0" w:line="240"/>
            </w:pPr>
            <w:r>
              <w:rPr>
                <w:rFonts w:ascii="Arial" w:cs="Arial" w:eastAsia="Arial" w:hAnsi="Arial"/>
                <w:color w:val="1A1A2E"/>
                <w:sz w:val="19"/>
                <w:szCs w:val="19"/>
              </w:rPr>
              <w:t xml:space="preserve">Fecha del evento en tiempo universal coordinado. Ejemplo: 2024-08-23</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event_time</w:t>
            </w:r>
          </w:p>
        </w:tc>
        <w:tc>
          <w:tcPr>
            <w:tcW w:type="dxa" w:w="175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text</w:t>
            </w:r>
          </w:p>
        </w:tc>
        <w:tc>
          <w:tcPr>
            <w:tcW w:type="dxa" w:w="1050"/>
            <w:tcMar>
              <w:top w:type="dxa" w:w="90"/>
              <w:left w:type="dxa" w:w="120"/>
              <w:bottom w:type="dxa" w:w="90"/>
              <w:right w:type="dxa" w:w="120"/>
            </w:tcMar>
          </w:tcPr>
          <w:p>
            <w:pPr>
              <w:spacing w:after="0" w:line="240"/>
              <w:jc w:val="center"/>
            </w:pPr>
            <w:r>
              <w:rPr>
                <w:rFonts w:ascii="Arial" w:cs="Arial" w:eastAsia="Arial" w:hAnsi="Arial"/>
                <w:color w:val="1A1A2E"/>
                <w:sz w:val="19"/>
                <w:szCs w:val="19"/>
              </w:rPr>
              <w:t xml:space="preserve">No</w:t>
            </w:r>
          </w:p>
        </w:tc>
        <w:tc>
          <w:tcPr>
            <w:tcW w:type="dxa" w:w="4460"/>
            <w:tcMar>
              <w:top w:type="dxa" w:w="90"/>
              <w:left w:type="dxa" w:w="120"/>
              <w:bottom w:type="dxa" w:w="90"/>
              <w:right w:type="dxa" w:w="120"/>
            </w:tcMar>
          </w:tcPr>
          <w:p>
            <w:pPr>
              <w:spacing w:after="0" w:line="240"/>
            </w:pPr>
            <w:r>
              <w:rPr>
                <w:rFonts w:ascii="Arial" w:cs="Arial" w:eastAsia="Arial" w:hAnsi="Arial"/>
                <w:color w:val="1A1A2E"/>
                <w:sz w:val="19"/>
                <w:szCs w:val="19"/>
              </w:rPr>
              <w:t xml:space="preserve">Hora UTC en formato HH:MM:SS. Se maneja como texto para admitir registros históricos de los que solo se conoce la fecha</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magnitude</w:t>
            </w:r>
          </w:p>
        </w:tc>
        <w:tc>
          <w:tcPr>
            <w:tcW w:type="dxa" w:w="175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numeric(4,2)</w:t>
            </w:r>
          </w:p>
        </w:tc>
        <w:tc>
          <w:tcPr>
            <w:tcW w:type="dxa" w:w="1050"/>
            <w:tcMar>
              <w:top w:type="dxa" w:w="90"/>
              <w:left w:type="dxa" w:w="120"/>
              <w:bottom w:type="dxa" w:w="90"/>
              <w:right w:type="dxa" w:w="120"/>
            </w:tcMar>
          </w:tcPr>
          <w:p>
            <w:pPr>
              <w:spacing w:after="0" w:line="240"/>
              <w:jc w:val="center"/>
            </w:pPr>
            <w:r>
              <w:rPr>
                <w:rFonts w:ascii="Arial" w:cs="Arial" w:eastAsia="Arial" w:hAnsi="Arial"/>
                <w:b/>
                <w:bCs/>
                <w:color w:val="1A1A2E"/>
                <w:sz w:val="19"/>
                <w:szCs w:val="19"/>
              </w:rPr>
              <w:t xml:space="preserve">Sí</w:t>
            </w:r>
          </w:p>
        </w:tc>
        <w:tc>
          <w:tcPr>
            <w:tcW w:type="dxa" w:w="4460"/>
            <w:tcMar>
              <w:top w:type="dxa" w:w="90"/>
              <w:left w:type="dxa" w:w="120"/>
              <w:bottom w:type="dxa" w:w="90"/>
              <w:right w:type="dxa" w:w="120"/>
            </w:tcMar>
          </w:tcPr>
          <w:p>
            <w:pPr>
              <w:spacing w:after="0" w:line="240"/>
            </w:pPr>
            <w:r>
              <w:rPr>
                <w:rFonts w:ascii="Arial" w:cs="Arial" w:eastAsia="Arial" w:hAnsi="Arial"/>
                <w:color w:val="1A1A2E"/>
                <w:sz w:val="19"/>
                <w:szCs w:val="19"/>
              </w:rPr>
              <w:t xml:space="preserve">Magnitud del evento tal como la reporta la agencia, sin conversión de escala</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magnitude_type</w:t>
            </w:r>
          </w:p>
        </w:tc>
        <w:tc>
          <w:tcPr>
            <w:tcW w:type="dxa" w:w="175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text</w:t>
            </w:r>
          </w:p>
        </w:tc>
        <w:tc>
          <w:tcPr>
            <w:tcW w:type="dxa" w:w="1050"/>
            <w:tcMar>
              <w:top w:type="dxa" w:w="90"/>
              <w:left w:type="dxa" w:w="120"/>
              <w:bottom w:type="dxa" w:w="90"/>
              <w:right w:type="dxa" w:w="120"/>
            </w:tcMar>
          </w:tcPr>
          <w:p>
            <w:pPr>
              <w:spacing w:after="0" w:line="240"/>
              <w:jc w:val="center"/>
            </w:pPr>
            <w:r>
              <w:rPr>
                <w:rFonts w:ascii="Arial" w:cs="Arial" w:eastAsia="Arial" w:hAnsi="Arial"/>
                <w:color w:val="1A1A2E"/>
                <w:sz w:val="19"/>
                <w:szCs w:val="19"/>
              </w:rPr>
              <w:t xml:space="preserve">No</w:t>
            </w:r>
          </w:p>
        </w:tc>
        <w:tc>
          <w:tcPr>
            <w:tcW w:type="dxa" w:w="4460"/>
            <w:tcMar>
              <w:top w:type="dxa" w:w="90"/>
              <w:left w:type="dxa" w:w="120"/>
              <w:bottom w:type="dxa" w:w="90"/>
              <w:right w:type="dxa" w:w="120"/>
            </w:tcMar>
          </w:tcPr>
          <w:p>
            <w:pPr>
              <w:spacing w:after="0" w:line="240"/>
            </w:pPr>
            <w:r>
              <w:rPr>
                <w:rFonts w:ascii="Arial" w:cs="Arial" w:eastAsia="Arial" w:hAnsi="Arial"/>
                <w:color w:val="1A1A2E"/>
                <w:sz w:val="19"/>
                <w:szCs w:val="19"/>
              </w:rPr>
              <w:t xml:space="preserve">Escala de la magnitud reportada: Mw, ML o mb. Preserva la trazabilidad al no convertir entre escalas</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depth_km</w:t>
            </w:r>
          </w:p>
        </w:tc>
        <w:tc>
          <w:tcPr>
            <w:tcW w:type="dxa" w:w="175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numeric(6,2)</w:t>
            </w:r>
          </w:p>
        </w:tc>
        <w:tc>
          <w:tcPr>
            <w:tcW w:type="dxa" w:w="1050"/>
            <w:tcMar>
              <w:top w:type="dxa" w:w="90"/>
              <w:left w:type="dxa" w:w="120"/>
              <w:bottom w:type="dxa" w:w="90"/>
              <w:right w:type="dxa" w:w="120"/>
            </w:tcMar>
          </w:tcPr>
          <w:p>
            <w:pPr>
              <w:spacing w:after="0" w:line="240"/>
              <w:jc w:val="center"/>
            </w:pPr>
            <w:r>
              <w:rPr>
                <w:rFonts w:ascii="Arial" w:cs="Arial" w:eastAsia="Arial" w:hAnsi="Arial"/>
                <w:b/>
                <w:bCs/>
                <w:color w:val="1A1A2E"/>
                <w:sz w:val="19"/>
                <w:szCs w:val="19"/>
              </w:rPr>
              <w:t xml:space="preserve">Sí</w:t>
            </w:r>
          </w:p>
        </w:tc>
        <w:tc>
          <w:tcPr>
            <w:tcW w:type="dxa" w:w="4460"/>
            <w:tcMar>
              <w:top w:type="dxa" w:w="90"/>
              <w:left w:type="dxa" w:w="120"/>
              <w:bottom w:type="dxa" w:w="90"/>
              <w:right w:type="dxa" w:w="120"/>
            </w:tcMar>
          </w:tcPr>
          <w:p>
            <w:pPr>
              <w:spacing w:after="0" w:line="240"/>
            </w:pPr>
            <w:r>
              <w:rPr>
                <w:rFonts w:ascii="Arial" w:cs="Arial" w:eastAsia="Arial" w:hAnsi="Arial"/>
                <w:color w:val="1A1A2E"/>
                <w:sz w:val="19"/>
                <w:szCs w:val="19"/>
              </w:rPr>
              <w:t xml:space="preserve">Profundidad focal en kilómetros</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latitude</w:t>
            </w:r>
          </w:p>
        </w:tc>
        <w:tc>
          <w:tcPr>
            <w:tcW w:type="dxa" w:w="175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numeric(9,6)</w:t>
            </w:r>
          </w:p>
        </w:tc>
        <w:tc>
          <w:tcPr>
            <w:tcW w:type="dxa" w:w="1050"/>
            <w:tcMar>
              <w:top w:type="dxa" w:w="90"/>
              <w:left w:type="dxa" w:w="120"/>
              <w:bottom w:type="dxa" w:w="90"/>
              <w:right w:type="dxa" w:w="120"/>
            </w:tcMar>
          </w:tcPr>
          <w:p>
            <w:pPr>
              <w:spacing w:after="0" w:line="240"/>
              <w:jc w:val="center"/>
            </w:pPr>
            <w:r>
              <w:rPr>
                <w:rFonts w:ascii="Arial" w:cs="Arial" w:eastAsia="Arial" w:hAnsi="Arial"/>
                <w:b/>
                <w:bCs/>
                <w:color w:val="1A1A2E"/>
                <w:sz w:val="19"/>
                <w:szCs w:val="19"/>
              </w:rPr>
              <w:t xml:space="preserve">Sí</w:t>
            </w:r>
          </w:p>
        </w:tc>
        <w:tc>
          <w:tcPr>
            <w:tcW w:type="dxa" w:w="4460"/>
            <w:tcMar>
              <w:top w:type="dxa" w:w="90"/>
              <w:left w:type="dxa" w:w="120"/>
              <w:bottom w:type="dxa" w:w="90"/>
              <w:right w:type="dxa" w:w="120"/>
            </w:tcMar>
          </w:tcPr>
          <w:p>
            <w:pPr>
              <w:spacing w:after="0" w:line="240"/>
            </w:pPr>
            <w:r>
              <w:rPr>
                <w:rFonts w:ascii="Arial" w:cs="Arial" w:eastAsia="Arial" w:hAnsi="Arial"/>
                <w:color w:val="1A1A2E"/>
                <w:sz w:val="19"/>
                <w:szCs w:val="19"/>
              </w:rPr>
              <w:t xml:space="preserve">Latitud del epicentro en grados decimales, sistema WGS84</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longitude</w:t>
            </w:r>
          </w:p>
        </w:tc>
        <w:tc>
          <w:tcPr>
            <w:tcW w:type="dxa" w:w="175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numeric(9,6)</w:t>
            </w:r>
          </w:p>
        </w:tc>
        <w:tc>
          <w:tcPr>
            <w:tcW w:type="dxa" w:w="1050"/>
            <w:tcMar>
              <w:top w:type="dxa" w:w="90"/>
              <w:left w:type="dxa" w:w="120"/>
              <w:bottom w:type="dxa" w:w="90"/>
              <w:right w:type="dxa" w:w="120"/>
            </w:tcMar>
          </w:tcPr>
          <w:p>
            <w:pPr>
              <w:spacing w:after="0" w:line="240"/>
              <w:jc w:val="center"/>
            </w:pPr>
            <w:r>
              <w:rPr>
                <w:rFonts w:ascii="Arial" w:cs="Arial" w:eastAsia="Arial" w:hAnsi="Arial"/>
                <w:b/>
                <w:bCs/>
                <w:color w:val="1A1A2E"/>
                <w:sz w:val="19"/>
                <w:szCs w:val="19"/>
              </w:rPr>
              <w:t xml:space="preserve">Sí</w:t>
            </w:r>
          </w:p>
        </w:tc>
        <w:tc>
          <w:tcPr>
            <w:tcW w:type="dxa" w:w="4460"/>
            <w:tcMar>
              <w:top w:type="dxa" w:w="90"/>
              <w:left w:type="dxa" w:w="120"/>
              <w:bottom w:type="dxa" w:w="90"/>
              <w:right w:type="dxa" w:w="120"/>
            </w:tcMar>
          </w:tcPr>
          <w:p>
            <w:pPr>
              <w:spacing w:after="0" w:line="240"/>
            </w:pPr>
            <w:r>
              <w:rPr>
                <w:rFonts w:ascii="Arial" w:cs="Arial" w:eastAsia="Arial" w:hAnsi="Arial"/>
                <w:color w:val="1A1A2E"/>
                <w:sz w:val="19"/>
                <w:szCs w:val="19"/>
              </w:rPr>
              <w:t xml:space="preserve">Longitud del epicentro en grados decimales, sistema WGS84. Negativa al occidente</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location_name</w:t>
            </w:r>
          </w:p>
        </w:tc>
        <w:tc>
          <w:tcPr>
            <w:tcW w:type="dxa" w:w="175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text</w:t>
            </w:r>
          </w:p>
        </w:tc>
        <w:tc>
          <w:tcPr>
            <w:tcW w:type="dxa" w:w="1050"/>
            <w:tcMar>
              <w:top w:type="dxa" w:w="90"/>
              <w:left w:type="dxa" w:w="120"/>
              <w:bottom w:type="dxa" w:w="90"/>
              <w:right w:type="dxa" w:w="120"/>
            </w:tcMar>
          </w:tcPr>
          <w:p>
            <w:pPr>
              <w:spacing w:after="0" w:line="240"/>
              <w:jc w:val="center"/>
            </w:pPr>
            <w:r>
              <w:rPr>
                <w:rFonts w:ascii="Arial" w:cs="Arial" w:eastAsia="Arial" w:hAnsi="Arial"/>
                <w:b/>
                <w:bCs/>
                <w:color w:val="1A1A2E"/>
                <w:sz w:val="19"/>
                <w:szCs w:val="19"/>
              </w:rPr>
              <w:t xml:space="preserve">Sí</w:t>
            </w:r>
          </w:p>
        </w:tc>
        <w:tc>
          <w:tcPr>
            <w:tcW w:type="dxa" w:w="4460"/>
            <w:tcMar>
              <w:top w:type="dxa" w:w="90"/>
              <w:left w:type="dxa" w:w="120"/>
              <w:bottom w:type="dxa" w:w="90"/>
              <w:right w:type="dxa" w:w="120"/>
            </w:tcMar>
          </w:tcPr>
          <w:p>
            <w:pPr>
              <w:spacing w:after="0" w:line="240"/>
            </w:pPr>
            <w:r>
              <w:rPr>
                <w:rFonts w:ascii="Arial" w:cs="Arial" w:eastAsia="Arial" w:hAnsi="Arial"/>
                <w:color w:val="1A1A2E"/>
                <w:sz w:val="19"/>
                <w:szCs w:val="19"/>
              </w:rPr>
              <w:t xml:space="preserve">Lugar de referencia del evento. Ejemplo: Pasto, Nariño</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event_type</w:t>
            </w:r>
          </w:p>
        </w:tc>
        <w:tc>
          <w:tcPr>
            <w:tcW w:type="dxa" w:w="175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text</w:t>
            </w:r>
          </w:p>
        </w:tc>
        <w:tc>
          <w:tcPr>
            <w:tcW w:type="dxa" w:w="1050"/>
            <w:tcMar>
              <w:top w:type="dxa" w:w="90"/>
              <w:left w:type="dxa" w:w="120"/>
              <w:bottom w:type="dxa" w:w="90"/>
              <w:right w:type="dxa" w:w="120"/>
            </w:tcMar>
          </w:tcPr>
          <w:p>
            <w:pPr>
              <w:spacing w:after="0" w:line="240"/>
              <w:jc w:val="center"/>
            </w:pPr>
            <w:r>
              <w:rPr>
                <w:rFonts w:ascii="Arial" w:cs="Arial" w:eastAsia="Arial" w:hAnsi="Arial"/>
                <w:b/>
                <w:bCs/>
                <w:color w:val="1A1A2E"/>
                <w:sz w:val="19"/>
                <w:szCs w:val="19"/>
              </w:rPr>
              <w:t xml:space="preserve">Sí</w:t>
            </w:r>
          </w:p>
        </w:tc>
        <w:tc>
          <w:tcPr>
            <w:tcW w:type="dxa" w:w="4460"/>
            <w:tcMar>
              <w:top w:type="dxa" w:w="90"/>
              <w:left w:type="dxa" w:w="120"/>
              <w:bottom w:type="dxa" w:w="90"/>
              <w:right w:type="dxa" w:w="120"/>
            </w:tcMar>
          </w:tcPr>
          <w:p>
            <w:pPr>
              <w:spacing w:after="0" w:line="240"/>
            </w:pPr>
            <w:r>
              <w:rPr>
                <w:rFonts w:ascii="Arial" w:cs="Arial" w:eastAsia="Arial" w:hAnsi="Arial"/>
                <w:color w:val="1A1A2E"/>
                <w:sz w:val="19"/>
                <w:szCs w:val="19"/>
              </w:rPr>
              <w:t xml:space="preserve">Clasificación del evento. Admite únicamente los valores tectonic y volcanic</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source</w:t>
            </w:r>
          </w:p>
        </w:tc>
        <w:tc>
          <w:tcPr>
            <w:tcW w:type="dxa" w:w="175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text</w:t>
            </w:r>
          </w:p>
        </w:tc>
        <w:tc>
          <w:tcPr>
            <w:tcW w:type="dxa" w:w="1050"/>
            <w:tcMar>
              <w:top w:type="dxa" w:w="90"/>
              <w:left w:type="dxa" w:w="120"/>
              <w:bottom w:type="dxa" w:w="90"/>
              <w:right w:type="dxa" w:w="120"/>
            </w:tcMar>
          </w:tcPr>
          <w:p>
            <w:pPr>
              <w:spacing w:after="0" w:line="240"/>
              <w:jc w:val="center"/>
            </w:pPr>
            <w:r>
              <w:rPr>
                <w:rFonts w:ascii="Arial" w:cs="Arial" w:eastAsia="Arial" w:hAnsi="Arial"/>
                <w:color w:val="1A1A2E"/>
                <w:sz w:val="19"/>
                <w:szCs w:val="19"/>
              </w:rPr>
              <w:t xml:space="preserve">No</w:t>
            </w:r>
          </w:p>
        </w:tc>
        <w:tc>
          <w:tcPr>
            <w:tcW w:type="dxa" w:w="4460"/>
            <w:tcMar>
              <w:top w:type="dxa" w:w="90"/>
              <w:left w:type="dxa" w:w="120"/>
              <w:bottom w:type="dxa" w:w="90"/>
              <w:right w:type="dxa" w:w="120"/>
            </w:tcMar>
          </w:tcPr>
          <w:p>
            <w:pPr>
              <w:spacing w:after="0" w:line="240"/>
            </w:pPr>
            <w:r>
              <w:rPr>
                <w:rFonts w:ascii="Arial" w:cs="Arial" w:eastAsia="Arial" w:hAnsi="Arial"/>
                <w:color w:val="1A1A2E"/>
                <w:sz w:val="19"/>
                <w:szCs w:val="19"/>
              </w:rPr>
              <w:t xml:space="preserve">Agencia de origen del dato. Valor por defecto: SGC</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event_id_source</w:t>
            </w:r>
          </w:p>
        </w:tc>
        <w:tc>
          <w:tcPr>
            <w:tcW w:type="dxa" w:w="175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text</w:t>
            </w:r>
          </w:p>
        </w:tc>
        <w:tc>
          <w:tcPr>
            <w:tcW w:type="dxa" w:w="1050"/>
            <w:tcMar>
              <w:top w:type="dxa" w:w="90"/>
              <w:left w:type="dxa" w:w="120"/>
              <w:bottom w:type="dxa" w:w="90"/>
              <w:right w:type="dxa" w:w="120"/>
            </w:tcMar>
          </w:tcPr>
          <w:p>
            <w:pPr>
              <w:spacing w:after="0" w:line="240"/>
              <w:jc w:val="center"/>
            </w:pPr>
            <w:r>
              <w:rPr>
                <w:rFonts w:ascii="Arial" w:cs="Arial" w:eastAsia="Arial" w:hAnsi="Arial"/>
                <w:color w:val="1A1A2E"/>
                <w:sz w:val="19"/>
                <w:szCs w:val="19"/>
              </w:rPr>
              <w:t xml:space="preserve">No</w:t>
            </w:r>
          </w:p>
        </w:tc>
        <w:tc>
          <w:tcPr>
            <w:tcW w:type="dxa" w:w="4460"/>
            <w:tcMar>
              <w:top w:type="dxa" w:w="90"/>
              <w:left w:type="dxa" w:w="120"/>
              <w:bottom w:type="dxa" w:w="90"/>
              <w:right w:type="dxa" w:w="120"/>
            </w:tcMar>
          </w:tcPr>
          <w:p>
            <w:pPr>
              <w:spacing w:after="0" w:line="240"/>
            </w:pPr>
            <w:r>
              <w:rPr>
                <w:rFonts w:ascii="Arial" w:cs="Arial" w:eastAsia="Arial" w:hAnsi="Arial"/>
                <w:color w:val="1A1A2E"/>
                <w:sz w:val="19"/>
                <w:szCs w:val="19"/>
              </w:rPr>
              <w:t xml:space="preserve">Identificador público del evento en el catálogo de la agencia</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waveform_id</w:t>
            </w:r>
          </w:p>
        </w:tc>
        <w:tc>
          <w:tcPr>
            <w:tcW w:type="dxa" w:w="175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text</w:t>
            </w:r>
          </w:p>
        </w:tc>
        <w:tc>
          <w:tcPr>
            <w:tcW w:type="dxa" w:w="1050"/>
            <w:tcMar>
              <w:top w:type="dxa" w:w="90"/>
              <w:left w:type="dxa" w:w="120"/>
              <w:bottom w:type="dxa" w:w="90"/>
              <w:right w:type="dxa" w:w="120"/>
            </w:tcMar>
          </w:tcPr>
          <w:p>
            <w:pPr>
              <w:spacing w:after="0" w:line="240"/>
              <w:jc w:val="center"/>
            </w:pPr>
            <w:r>
              <w:rPr>
                <w:rFonts w:ascii="Arial" w:cs="Arial" w:eastAsia="Arial" w:hAnsi="Arial"/>
                <w:color w:val="1A1A2E"/>
                <w:sz w:val="19"/>
                <w:szCs w:val="19"/>
              </w:rPr>
              <w:t xml:space="preserve">No</w:t>
            </w:r>
          </w:p>
        </w:tc>
        <w:tc>
          <w:tcPr>
            <w:tcW w:type="dxa" w:w="4460"/>
            <w:tcMar>
              <w:top w:type="dxa" w:w="90"/>
              <w:left w:type="dxa" w:w="120"/>
              <w:bottom w:type="dxa" w:w="90"/>
              <w:right w:type="dxa" w:w="120"/>
            </w:tcMar>
          </w:tcPr>
          <w:p>
            <w:pPr>
              <w:spacing w:after="0" w:line="240"/>
            </w:pPr>
            <w:r>
              <w:rPr>
                <w:rFonts w:ascii="Arial" w:cs="Arial" w:eastAsia="Arial" w:hAnsi="Arial"/>
                <w:color w:val="1A1A2E"/>
                <w:sz w:val="19"/>
                <w:szCs w:val="19"/>
              </w:rPr>
              <w:t xml:space="preserve">Enlace con el Nivel 2. Corresponde al nombre del registro instrumental asociado</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stations_available</w:t>
            </w:r>
          </w:p>
        </w:tc>
        <w:tc>
          <w:tcPr>
            <w:tcW w:type="dxa" w:w="175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text[]</w:t>
            </w:r>
          </w:p>
        </w:tc>
        <w:tc>
          <w:tcPr>
            <w:tcW w:type="dxa" w:w="1050"/>
            <w:tcMar>
              <w:top w:type="dxa" w:w="90"/>
              <w:left w:type="dxa" w:w="120"/>
              <w:bottom w:type="dxa" w:w="90"/>
              <w:right w:type="dxa" w:w="120"/>
            </w:tcMar>
          </w:tcPr>
          <w:p>
            <w:pPr>
              <w:spacing w:after="0" w:line="240"/>
              <w:jc w:val="center"/>
            </w:pPr>
            <w:r>
              <w:rPr>
                <w:rFonts w:ascii="Arial" w:cs="Arial" w:eastAsia="Arial" w:hAnsi="Arial"/>
                <w:color w:val="1A1A2E"/>
                <w:sz w:val="19"/>
                <w:szCs w:val="19"/>
              </w:rPr>
              <w:t xml:space="preserve">No</w:t>
            </w:r>
          </w:p>
        </w:tc>
        <w:tc>
          <w:tcPr>
            <w:tcW w:type="dxa" w:w="4460"/>
            <w:tcMar>
              <w:top w:type="dxa" w:w="90"/>
              <w:left w:type="dxa" w:w="120"/>
              <w:bottom w:type="dxa" w:w="90"/>
              <w:right w:type="dxa" w:w="120"/>
            </w:tcMar>
          </w:tcPr>
          <w:p>
            <w:pPr>
              <w:spacing w:after="0" w:line="240"/>
            </w:pPr>
            <w:r>
              <w:rPr>
                <w:rFonts w:ascii="Arial" w:cs="Arial" w:eastAsia="Arial" w:hAnsi="Arial"/>
                <w:color w:val="1A1A2E"/>
                <w:sz w:val="19"/>
                <w:szCs w:val="19"/>
              </w:rPr>
              <w:t xml:space="preserve">Disponibilidad instrumental: estaciones que aportaron señal válida para el evento</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notes</w:t>
            </w:r>
          </w:p>
        </w:tc>
        <w:tc>
          <w:tcPr>
            <w:tcW w:type="dxa" w:w="175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text</w:t>
            </w:r>
          </w:p>
        </w:tc>
        <w:tc>
          <w:tcPr>
            <w:tcW w:type="dxa" w:w="1050"/>
            <w:tcMar>
              <w:top w:type="dxa" w:w="90"/>
              <w:left w:type="dxa" w:w="120"/>
              <w:bottom w:type="dxa" w:w="90"/>
              <w:right w:type="dxa" w:w="120"/>
            </w:tcMar>
          </w:tcPr>
          <w:p>
            <w:pPr>
              <w:spacing w:after="0" w:line="240"/>
              <w:jc w:val="center"/>
            </w:pPr>
            <w:r>
              <w:rPr>
                <w:rFonts w:ascii="Arial" w:cs="Arial" w:eastAsia="Arial" w:hAnsi="Arial"/>
                <w:color w:val="1A1A2E"/>
                <w:sz w:val="19"/>
                <w:szCs w:val="19"/>
              </w:rPr>
              <w:t xml:space="preserve">No</w:t>
            </w:r>
          </w:p>
        </w:tc>
        <w:tc>
          <w:tcPr>
            <w:tcW w:type="dxa" w:w="4460"/>
            <w:tcMar>
              <w:top w:type="dxa" w:w="90"/>
              <w:left w:type="dxa" w:w="120"/>
              <w:bottom w:type="dxa" w:w="90"/>
              <w:right w:type="dxa" w:w="120"/>
            </w:tcMar>
          </w:tcPr>
          <w:p>
            <w:pPr>
              <w:spacing w:after="0" w:line="240"/>
            </w:pPr>
            <w:r>
              <w:rPr>
                <w:rFonts w:ascii="Arial" w:cs="Arial" w:eastAsia="Arial" w:hAnsi="Arial"/>
                <w:color w:val="1A1A2E"/>
                <w:sz w:val="19"/>
                <w:szCs w:val="19"/>
              </w:rPr>
              <w:t xml:space="preserve">Observaciones metodológicas del registro</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created_at</w:t>
            </w:r>
          </w:p>
        </w:tc>
        <w:tc>
          <w:tcPr>
            <w:tcW w:type="dxa" w:w="175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timestamptz</w:t>
            </w:r>
          </w:p>
        </w:tc>
        <w:tc>
          <w:tcPr>
            <w:tcW w:type="dxa" w:w="1050"/>
            <w:tcMar>
              <w:top w:type="dxa" w:w="90"/>
              <w:left w:type="dxa" w:w="120"/>
              <w:bottom w:type="dxa" w:w="90"/>
              <w:right w:type="dxa" w:w="120"/>
            </w:tcMar>
          </w:tcPr>
          <w:p>
            <w:pPr>
              <w:spacing w:after="0" w:line="240"/>
              <w:jc w:val="center"/>
            </w:pPr>
            <w:r>
              <w:rPr>
                <w:rFonts w:ascii="Arial" w:cs="Arial" w:eastAsia="Arial" w:hAnsi="Arial"/>
                <w:color w:val="1A1A2E"/>
                <w:sz w:val="19"/>
                <w:szCs w:val="19"/>
              </w:rPr>
              <w:t xml:space="preserve">Auto</w:t>
            </w:r>
          </w:p>
        </w:tc>
        <w:tc>
          <w:tcPr>
            <w:tcW w:type="dxa" w:w="4460"/>
            <w:tcMar>
              <w:top w:type="dxa" w:w="90"/>
              <w:left w:type="dxa" w:w="120"/>
              <w:bottom w:type="dxa" w:w="90"/>
              <w:right w:type="dxa" w:w="120"/>
            </w:tcMar>
          </w:tcPr>
          <w:p>
            <w:pPr>
              <w:spacing w:after="0" w:line="240"/>
            </w:pPr>
            <w:r>
              <w:rPr>
                <w:rFonts w:ascii="Arial" w:cs="Arial" w:eastAsia="Arial" w:hAnsi="Arial"/>
                <w:color w:val="1A1A2E"/>
                <w:sz w:val="19"/>
                <w:szCs w:val="19"/>
              </w:rPr>
              <w:t xml:space="preserve">Marca temporal de inserción del registro</w:t>
            </w:r>
          </w:p>
        </w:tc>
      </w:tr>
    </w:tbl>
    <w:p>
      <w:pPr>
        <w:spacing w:after="220" w:before="60"/>
      </w:pPr>
      <w:r>
        <w:rPr>
          <w:rFonts w:ascii="Arial" w:cs="Arial" w:eastAsia="Arial" w:hAnsi="Arial"/>
          <w:i/>
          <w:iCs/>
          <w:color w:val="8A8A9C"/>
          <w:sz w:val="17"/>
          <w:szCs w:val="17"/>
        </w:rPr>
        <w:t xml:space="preserve">Tabla 3. Estructura de la tabla seismic_events.</w:t>
      </w:r>
    </w:p>
    <w:p>
      <w:pPr>
        <w:pStyle w:val="Heading2"/>
        <w:spacing w:after="120" w:before="260"/>
      </w:pPr>
      <w:r>
        <w:rPr>
          <w:rFonts w:ascii="Arial" w:cs="Arial" w:eastAsia="Arial" w:hAnsi="Arial"/>
          <w:b/>
          <w:bCs/>
          <w:color w:val="B44730"/>
          <w:sz w:val="22"/>
          <w:szCs w:val="22"/>
        </w:rPr>
        <w:t xml:space="preserve">3.1 Convenciones de los campos</w:t>
      </w:r>
    </w:p>
    <w:p>
      <w:pPr>
        <w:pStyle w:val="ListParagraph"/>
        <w:numPr>
          <w:ilvl w:val="0"/>
          <w:numId w:val="2"/>
        </w:numPr>
        <w:spacing w:after="90" w:line="276"/>
      </w:pPr>
      <w:r>
        <w:rPr>
          <w:rFonts w:ascii="Arial" w:cs="Arial" w:eastAsia="Arial" w:hAnsi="Arial"/>
          <w:b/>
          <w:bCs/>
          <w:color w:val="1A1A2E"/>
          <w:sz w:val="21"/>
          <w:szCs w:val="21"/>
        </w:rPr>
        <w:t xml:space="preserve">Tipo de evento. </w:t>
      </w:r>
      <w:r>
        <w:rPr>
          <w:rFonts w:ascii="Arial" w:cs="Arial" w:eastAsia="Arial" w:hAnsi="Arial"/>
          <w:color w:val="1A1A2E"/>
          <w:sz w:val="21"/>
          <w:szCs w:val="21"/>
        </w:rPr>
        <w:t xml:space="preserve">El campo </w:t>
      </w:r>
      <w:r>
        <w:rPr>
          <w:rFonts w:ascii="Consolas" w:cs="Consolas" w:eastAsia="Consolas" w:hAnsi="Consolas"/>
          <w:color w:val="1A1A2E"/>
          <w:sz w:val="19"/>
          <w:szCs w:val="19"/>
        </w:rPr>
        <w:t xml:space="preserve">event_type</w:t>
      </w:r>
      <w:r>
        <w:rPr>
          <w:rFonts w:ascii="Arial" w:cs="Arial" w:eastAsia="Arial" w:hAnsi="Arial"/>
          <w:color w:val="1A1A2E"/>
          <w:sz w:val="21"/>
          <w:szCs w:val="21"/>
        </w:rPr>
        <w:t xml:space="preserve"> admite exclusivamente los literales </w:t>
      </w:r>
      <w:r>
        <w:rPr>
          <w:rFonts w:ascii="Consolas" w:cs="Consolas" w:eastAsia="Consolas" w:hAnsi="Consolas"/>
          <w:color w:val="1A1A2E"/>
          <w:sz w:val="19"/>
          <w:szCs w:val="19"/>
        </w:rPr>
        <w:t xml:space="preserve">tectonic</w:t>
      </w:r>
      <w:r>
        <w:rPr>
          <w:rFonts w:ascii="Arial" w:cs="Arial" w:eastAsia="Arial" w:hAnsi="Arial"/>
          <w:color w:val="1A1A2E"/>
          <w:sz w:val="21"/>
          <w:szCs w:val="21"/>
        </w:rPr>
        <w:t xml:space="preserve"> y </w:t>
      </w:r>
      <w:r>
        <w:rPr>
          <w:rFonts w:ascii="Consolas" w:cs="Consolas" w:eastAsia="Consolas" w:hAnsi="Consolas"/>
          <w:color w:val="1A1A2E"/>
          <w:sz w:val="19"/>
          <w:szCs w:val="19"/>
        </w:rPr>
        <w:t xml:space="preserve">volcanic</w:t>
      </w:r>
      <w:r>
        <w:rPr>
          <w:rFonts w:ascii="Arial" w:cs="Arial" w:eastAsia="Arial" w:hAnsi="Arial"/>
          <w:color w:val="1A1A2E"/>
          <w:sz w:val="21"/>
          <w:szCs w:val="21"/>
        </w:rPr>
        <w:t xml:space="preserve">, escritos en minúscula. Una restricción CHECK en la tabla garantiza la integridad del dato y toda la interfaz filtra y clasifica a partir de él.</w:t>
      </w:r>
    </w:p>
    <w:p>
      <w:pPr>
        <w:pStyle w:val="ListParagraph"/>
        <w:numPr>
          <w:ilvl w:val="0"/>
          <w:numId w:val="2"/>
        </w:numPr>
        <w:spacing w:after="90" w:line="276"/>
      </w:pPr>
      <w:r>
        <w:rPr>
          <w:rFonts w:ascii="Arial" w:cs="Arial" w:eastAsia="Arial" w:hAnsi="Arial"/>
          <w:b/>
          <w:bCs/>
          <w:color w:val="1A1A2E"/>
          <w:sz w:val="21"/>
          <w:szCs w:val="21"/>
        </w:rPr>
        <w:t xml:space="preserve">Coordenadas. </w:t>
      </w:r>
      <w:r>
        <w:rPr>
          <w:rFonts w:ascii="Arial" w:cs="Arial" w:eastAsia="Arial" w:hAnsi="Arial"/>
          <w:color w:val="1A1A2E"/>
          <w:sz w:val="21"/>
          <w:szCs w:val="21"/>
        </w:rPr>
        <w:t xml:space="preserve">Se registran en grados decimales bajo el sistema WGS84, con signo negativo para las longitudes occidentales. No se emplea la notación de grados, minutos y segundos.</w:t>
      </w:r>
    </w:p>
    <w:p>
      <w:pPr>
        <w:pStyle w:val="ListParagraph"/>
        <w:numPr>
          <w:ilvl w:val="0"/>
          <w:numId w:val="2"/>
        </w:numPr>
        <w:spacing w:after="90" w:line="276"/>
      </w:pPr>
      <w:r>
        <w:rPr>
          <w:rFonts w:ascii="Arial" w:cs="Arial" w:eastAsia="Arial" w:hAnsi="Arial"/>
          <w:b/>
          <w:bCs/>
          <w:color w:val="1A1A2E"/>
          <w:sz w:val="21"/>
          <w:szCs w:val="21"/>
        </w:rPr>
        <w:t xml:space="preserve">Magnitud. </w:t>
      </w:r>
      <w:r>
        <w:rPr>
          <w:rFonts w:ascii="Arial" w:cs="Arial" w:eastAsia="Arial" w:hAnsi="Arial"/>
          <w:color w:val="1A1A2E"/>
          <w:sz w:val="21"/>
          <w:szCs w:val="21"/>
        </w:rPr>
        <w:t xml:space="preserve">Se conserva el valor y el tipo reportados originalmente por la agencia, evitando conversiones entre escalas que introducirían sesgo y romperían la trazabilidad del dato.</w:t>
      </w:r>
    </w:p>
    <w:p>
      <w:pPr>
        <w:pStyle w:val="ListParagraph"/>
        <w:numPr>
          <w:ilvl w:val="0"/>
          <w:numId w:val="2"/>
        </w:numPr>
        <w:spacing w:after="90" w:line="276"/>
      </w:pPr>
      <w:r>
        <w:rPr>
          <w:rFonts w:ascii="Arial" w:cs="Arial" w:eastAsia="Arial" w:hAnsi="Arial"/>
          <w:b/>
          <w:bCs/>
          <w:color w:val="1A1A2E"/>
          <w:sz w:val="21"/>
          <w:szCs w:val="21"/>
        </w:rPr>
        <w:t xml:space="preserve">Disponibilidad instrumental. </w:t>
      </w:r>
      <w:r>
        <w:rPr>
          <w:rFonts w:ascii="Arial" w:cs="Arial" w:eastAsia="Arial" w:hAnsi="Arial"/>
          <w:color w:val="1A1A2E"/>
          <w:sz w:val="21"/>
          <w:szCs w:val="21"/>
        </w:rPr>
        <w:t xml:space="preserve">El arreglo </w:t>
      </w:r>
      <w:r>
        <w:rPr>
          <w:rFonts w:ascii="Consolas" w:cs="Consolas" w:eastAsia="Consolas" w:hAnsi="Consolas"/>
          <w:color w:val="1A1A2E"/>
          <w:sz w:val="19"/>
          <w:szCs w:val="19"/>
        </w:rPr>
        <w:t xml:space="preserve">stations_available</w:t>
      </w:r>
      <w:r>
        <w:rPr>
          <w:rFonts w:ascii="Arial" w:cs="Arial" w:eastAsia="Arial" w:hAnsi="Arial"/>
          <w:color w:val="1A1A2E"/>
          <w:sz w:val="21"/>
          <w:szCs w:val="21"/>
        </w:rPr>
        <w:t xml:space="preserve"> documenta qué estaciones registraron cada evento. Cumple dos funciones: justifica el origen exacto de la señal utilizada y permite analizar la cobertura de la red instrumental del departamento.</w:t>
      </w:r>
    </w:p>
    <w:p>
      <w:pPr>
        <w:pStyle w:val="Heading1"/>
        <w:spacing w:after="160" w:before="380"/>
      </w:pPr>
      <w:r>
        <w:rPr>
          <w:rFonts w:ascii="Arial" w:cs="Arial" w:eastAsia="Arial" w:hAnsi="Arial"/>
          <w:b/>
          <w:bCs/>
          <w:color w:val="1A1A2E"/>
          <w:sz w:val="26"/>
          <w:szCs w:val="26"/>
        </w:rPr>
        <w:t xml:space="preserve">4. Tabla de zonas geotécnicas</w:t>
      </w:r>
    </w:p>
    <w:p>
      <w:pPr>
        <w:spacing w:after="120" w:line="276"/>
      </w:pPr>
      <w:r>
        <w:rPr>
          <w:rFonts w:ascii="Arial" w:cs="Arial" w:eastAsia="Arial" w:hAnsi="Arial"/>
          <w:color w:val="1A1A2E"/>
          <w:sz w:val="21"/>
          <w:szCs w:val="21"/>
        </w:rPr>
        <w:t xml:space="preserve">Esta tabla integra los parámetros geotécnicos del subsuelo con el motor de simulación. Cada zona define las propiedades elásticas que el simulador emplea cuando el epicentro se ubica dentro de su extensión geográfica, de modo que la simulación responde a las condiciones reales del medio en lugar de a valores genéricos.</w:t>
      </w:r>
    </w:p>
    <w:p>
      <w:pPr>
        <w:spacing w:after="60"/>
      </w:pPr>
    </w:p>
    <w:tbl>
      <w:tblPr>
        <w:tblW w:type="dxa" w:w="9360"/>
        <w:tblBorders>
          <w:top w:val="single" w:color="D8D5CE" w:sz="6"/>
          <w:left w:val="single" w:color="D8D5CE" w:sz="6"/>
          <w:bottom w:val="single" w:color="D8D5CE" w:sz="6"/>
          <w:right w:val="single" w:color="D8D5CE" w:sz="6"/>
          <w:insideH w:val="single" w:color="D8D5CE" w:sz="3"/>
          <w:insideV w:val="single" w:color="D8D5CE" w:sz="3"/>
        </w:tblBorders>
      </w:tblPr>
      <w:tblGrid>
        <w:gridCol w:w="2200"/>
        <w:gridCol w:w="1700"/>
        <w:gridCol w:w="5460"/>
      </w:tblGrid>
      <w:tr>
        <w:trPr>
          <w:tblHeader/>
        </w:trPr>
        <w:tc>
          <w:tcPr>
            <w:tcW w:type="dxa" w:w="22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Columna</w:t>
            </w:r>
          </w:p>
        </w:tc>
        <w:tc>
          <w:tcPr>
            <w:tcW w:type="dxa" w:w="17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Tipo</w:t>
            </w:r>
          </w:p>
        </w:tc>
        <w:tc>
          <w:tcPr>
            <w:tcW w:type="dxa" w:w="546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Descripción</w:t>
            </w:r>
          </w:p>
        </w:tc>
      </w:tr>
      <w:tr>
        <w:tc>
          <w:tcPr>
            <w:tcW w:type="dxa" w:w="22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id</w:t>
            </w:r>
          </w:p>
        </w:tc>
        <w:tc>
          <w:tcPr>
            <w:tcW w:type="dxa" w:w="170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uuid</w:t>
            </w:r>
          </w:p>
        </w:tc>
        <w:tc>
          <w:tcPr>
            <w:tcW w:type="dxa" w:w="5460"/>
            <w:tcMar>
              <w:top w:type="dxa" w:w="90"/>
              <w:left w:type="dxa" w:w="120"/>
              <w:bottom w:type="dxa" w:w="90"/>
              <w:right w:type="dxa" w:w="120"/>
            </w:tcMar>
          </w:tcPr>
          <w:p>
            <w:pPr>
              <w:spacing w:after="0" w:line="240"/>
            </w:pPr>
            <w:r>
              <w:rPr>
                <w:rFonts w:ascii="Arial" w:cs="Arial" w:eastAsia="Arial" w:hAnsi="Arial"/>
                <w:color w:val="1A1A2E"/>
                <w:sz w:val="19"/>
                <w:szCs w:val="19"/>
              </w:rPr>
              <w:t xml:space="preserve">Identificador único de la zona</w:t>
            </w:r>
          </w:p>
        </w:tc>
      </w:tr>
      <w:tr>
        <w:tc>
          <w:tcPr>
            <w:tcW w:type="dxa" w:w="22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zone_name</w:t>
            </w:r>
          </w:p>
        </w:tc>
        <w:tc>
          <w:tcPr>
            <w:tcW w:type="dxa" w:w="170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text</w:t>
            </w:r>
          </w:p>
        </w:tc>
        <w:tc>
          <w:tcPr>
            <w:tcW w:type="dxa" w:w="5460"/>
            <w:tcMar>
              <w:top w:type="dxa" w:w="90"/>
              <w:left w:type="dxa" w:w="120"/>
              <w:bottom w:type="dxa" w:w="90"/>
              <w:right w:type="dxa" w:w="120"/>
            </w:tcMar>
          </w:tcPr>
          <w:p>
            <w:pPr>
              <w:spacing w:after="0" w:line="240"/>
            </w:pPr>
            <w:r>
              <w:rPr>
                <w:rFonts w:ascii="Arial" w:cs="Arial" w:eastAsia="Arial" w:hAnsi="Arial"/>
                <w:color w:val="1A1A2E"/>
                <w:sz w:val="19"/>
                <w:szCs w:val="19"/>
              </w:rPr>
              <w:t xml:space="preserve">Nombre de la zona o unidad geológica</w:t>
            </w:r>
          </w:p>
        </w:tc>
      </w:tr>
      <w:tr>
        <w:tc>
          <w:tcPr>
            <w:tcW w:type="dxa" w:w="22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description</w:t>
            </w:r>
          </w:p>
        </w:tc>
        <w:tc>
          <w:tcPr>
            <w:tcW w:type="dxa" w:w="170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text</w:t>
            </w:r>
          </w:p>
        </w:tc>
        <w:tc>
          <w:tcPr>
            <w:tcW w:type="dxa" w:w="5460"/>
            <w:tcMar>
              <w:top w:type="dxa" w:w="90"/>
              <w:left w:type="dxa" w:w="120"/>
              <w:bottom w:type="dxa" w:w="90"/>
              <w:right w:type="dxa" w:w="120"/>
            </w:tcMar>
          </w:tcPr>
          <w:p>
            <w:pPr>
              <w:spacing w:after="0" w:line="240"/>
            </w:pPr>
            <w:r>
              <w:rPr>
                <w:rFonts w:ascii="Arial" w:cs="Arial" w:eastAsia="Arial" w:hAnsi="Arial"/>
                <w:color w:val="1A1A2E"/>
                <w:sz w:val="19"/>
                <w:szCs w:val="19"/>
              </w:rPr>
              <w:t xml:space="preserve">Caracterización litológica y geotectónica de la zona</w:t>
            </w:r>
          </w:p>
        </w:tc>
      </w:tr>
      <w:tr>
        <w:tc>
          <w:tcPr>
            <w:tcW w:type="dxa" w:w="22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vp_ms</w:t>
            </w:r>
          </w:p>
        </w:tc>
        <w:tc>
          <w:tcPr>
            <w:tcW w:type="dxa" w:w="170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numeric(7,1)</w:t>
            </w:r>
          </w:p>
        </w:tc>
        <w:tc>
          <w:tcPr>
            <w:tcW w:type="dxa" w:w="5460"/>
            <w:tcMar>
              <w:top w:type="dxa" w:w="90"/>
              <w:left w:type="dxa" w:w="120"/>
              <w:bottom w:type="dxa" w:w="90"/>
              <w:right w:type="dxa" w:w="120"/>
            </w:tcMar>
          </w:tcPr>
          <w:p>
            <w:pPr>
              <w:spacing w:after="0" w:line="240"/>
            </w:pPr>
            <w:r>
              <w:rPr>
                <w:rFonts w:ascii="Arial" w:cs="Arial" w:eastAsia="Arial" w:hAnsi="Arial"/>
                <w:color w:val="1A1A2E"/>
                <w:sz w:val="19"/>
                <w:szCs w:val="19"/>
              </w:rPr>
              <w:t xml:space="preserve">Velocidad de onda P en metros por segundo</w:t>
            </w:r>
          </w:p>
        </w:tc>
      </w:tr>
      <w:tr>
        <w:tc>
          <w:tcPr>
            <w:tcW w:type="dxa" w:w="22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vs_ms</w:t>
            </w:r>
          </w:p>
        </w:tc>
        <w:tc>
          <w:tcPr>
            <w:tcW w:type="dxa" w:w="170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numeric(7,1)</w:t>
            </w:r>
          </w:p>
        </w:tc>
        <w:tc>
          <w:tcPr>
            <w:tcW w:type="dxa" w:w="5460"/>
            <w:tcMar>
              <w:top w:type="dxa" w:w="90"/>
              <w:left w:type="dxa" w:w="120"/>
              <w:bottom w:type="dxa" w:w="90"/>
              <w:right w:type="dxa" w:w="120"/>
            </w:tcMar>
          </w:tcPr>
          <w:p>
            <w:pPr>
              <w:spacing w:after="0" w:line="240"/>
            </w:pPr>
            <w:r>
              <w:rPr>
                <w:rFonts w:ascii="Arial" w:cs="Arial" w:eastAsia="Arial" w:hAnsi="Arial"/>
                <w:color w:val="1A1A2E"/>
                <w:sz w:val="19"/>
                <w:szCs w:val="19"/>
              </w:rPr>
              <w:t xml:space="preserve">Velocidad de onda S en metros por segundo</w:t>
            </w:r>
          </w:p>
        </w:tc>
      </w:tr>
      <w:tr>
        <w:tc>
          <w:tcPr>
            <w:tcW w:type="dxa" w:w="22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vs30_ms</w:t>
            </w:r>
          </w:p>
        </w:tc>
        <w:tc>
          <w:tcPr>
            <w:tcW w:type="dxa" w:w="170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numeric(7,1)</w:t>
            </w:r>
          </w:p>
        </w:tc>
        <w:tc>
          <w:tcPr>
            <w:tcW w:type="dxa" w:w="5460"/>
            <w:tcMar>
              <w:top w:type="dxa" w:w="90"/>
              <w:left w:type="dxa" w:w="120"/>
              <w:bottom w:type="dxa" w:w="90"/>
              <w:right w:type="dxa" w:w="120"/>
            </w:tcMar>
          </w:tcPr>
          <w:p>
            <w:pPr>
              <w:spacing w:after="0" w:line="240"/>
            </w:pPr>
            <w:r>
              <w:rPr>
                <w:rFonts w:ascii="Arial" w:cs="Arial" w:eastAsia="Arial" w:hAnsi="Arial"/>
                <w:color w:val="1A1A2E"/>
                <w:sz w:val="19"/>
                <w:szCs w:val="19"/>
              </w:rPr>
              <w:t xml:space="preserve">Velocidad promedio de onda S en los primeros treinta metros</w:t>
            </w:r>
          </w:p>
        </w:tc>
      </w:tr>
      <w:tr>
        <w:tc>
          <w:tcPr>
            <w:tcW w:type="dxa" w:w="22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density_kgm3</w:t>
            </w:r>
          </w:p>
        </w:tc>
        <w:tc>
          <w:tcPr>
            <w:tcW w:type="dxa" w:w="170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numeric(7,1)</w:t>
            </w:r>
          </w:p>
        </w:tc>
        <w:tc>
          <w:tcPr>
            <w:tcW w:type="dxa" w:w="5460"/>
            <w:tcMar>
              <w:top w:type="dxa" w:w="90"/>
              <w:left w:type="dxa" w:w="120"/>
              <w:bottom w:type="dxa" w:w="90"/>
              <w:right w:type="dxa" w:w="120"/>
            </w:tcMar>
          </w:tcPr>
          <w:p>
            <w:pPr>
              <w:spacing w:after="0" w:line="240"/>
            </w:pPr>
            <w:r>
              <w:rPr>
                <w:rFonts w:ascii="Arial" w:cs="Arial" w:eastAsia="Arial" w:hAnsi="Arial"/>
                <w:color w:val="1A1A2E"/>
                <w:sz w:val="19"/>
                <w:szCs w:val="19"/>
              </w:rPr>
              <w:t xml:space="preserve">Densidad del medio en kilogramos por metro cúbico</w:t>
            </w:r>
          </w:p>
        </w:tc>
      </w:tr>
      <w:tr>
        <w:tc>
          <w:tcPr>
            <w:tcW w:type="dxa" w:w="22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soil_class</w:t>
            </w:r>
          </w:p>
        </w:tc>
        <w:tc>
          <w:tcPr>
            <w:tcW w:type="dxa" w:w="170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text</w:t>
            </w:r>
          </w:p>
        </w:tc>
        <w:tc>
          <w:tcPr>
            <w:tcW w:type="dxa" w:w="5460"/>
            <w:tcMar>
              <w:top w:type="dxa" w:w="90"/>
              <w:left w:type="dxa" w:w="120"/>
              <w:bottom w:type="dxa" w:w="90"/>
              <w:right w:type="dxa" w:w="120"/>
            </w:tcMar>
          </w:tcPr>
          <w:p>
            <w:pPr>
              <w:spacing w:after="0" w:line="240"/>
            </w:pPr>
            <w:r>
              <w:rPr>
                <w:rFonts w:ascii="Arial" w:cs="Arial" w:eastAsia="Arial" w:hAnsi="Arial"/>
                <w:color w:val="1A1A2E"/>
                <w:sz w:val="19"/>
                <w:szCs w:val="19"/>
              </w:rPr>
              <w:t xml:space="preserve">Perfil de suelo según la norma NSR-10, título A: A, B, C, D, E o F</w:t>
            </w:r>
          </w:p>
        </w:tc>
      </w:tr>
      <w:tr>
        <w:tc>
          <w:tcPr>
            <w:tcW w:type="dxa" w:w="22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lat_min, lat_max</w:t>
            </w:r>
          </w:p>
        </w:tc>
        <w:tc>
          <w:tcPr>
            <w:tcW w:type="dxa" w:w="170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numeric(9,6)</w:t>
            </w:r>
          </w:p>
        </w:tc>
        <w:tc>
          <w:tcPr>
            <w:tcW w:type="dxa" w:w="5460"/>
            <w:tcMar>
              <w:top w:type="dxa" w:w="90"/>
              <w:left w:type="dxa" w:w="120"/>
              <w:bottom w:type="dxa" w:w="90"/>
              <w:right w:type="dxa" w:w="120"/>
            </w:tcMar>
          </w:tcPr>
          <w:p>
            <w:pPr>
              <w:spacing w:after="0" w:line="240"/>
            </w:pPr>
            <w:r>
              <w:rPr>
                <w:rFonts w:ascii="Arial" w:cs="Arial" w:eastAsia="Arial" w:hAnsi="Arial"/>
                <w:color w:val="1A1A2E"/>
                <w:sz w:val="19"/>
                <w:szCs w:val="19"/>
              </w:rPr>
              <w:t xml:space="preserve">Extensión latitudinal de la zona en grados decimales</w:t>
            </w:r>
          </w:p>
        </w:tc>
      </w:tr>
      <w:tr>
        <w:tc>
          <w:tcPr>
            <w:tcW w:type="dxa" w:w="22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lon_min, lon_max</w:t>
            </w:r>
          </w:p>
        </w:tc>
        <w:tc>
          <w:tcPr>
            <w:tcW w:type="dxa" w:w="170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numeric(9,6)</w:t>
            </w:r>
          </w:p>
        </w:tc>
        <w:tc>
          <w:tcPr>
            <w:tcW w:type="dxa" w:w="5460"/>
            <w:tcMar>
              <w:top w:type="dxa" w:w="90"/>
              <w:left w:type="dxa" w:w="120"/>
              <w:bottom w:type="dxa" w:w="90"/>
              <w:right w:type="dxa" w:w="120"/>
            </w:tcMar>
          </w:tcPr>
          <w:p>
            <w:pPr>
              <w:spacing w:after="0" w:line="240"/>
            </w:pPr>
            <w:r>
              <w:rPr>
                <w:rFonts w:ascii="Arial" w:cs="Arial" w:eastAsia="Arial" w:hAnsi="Arial"/>
                <w:color w:val="1A1A2E"/>
                <w:sz w:val="19"/>
                <w:szCs w:val="19"/>
              </w:rPr>
              <w:t xml:space="preserve">Extensión longitudinal de la zona en grados decimales</w:t>
            </w:r>
          </w:p>
        </w:tc>
      </w:tr>
      <w:tr>
        <w:tc>
          <w:tcPr>
            <w:tcW w:type="dxa" w:w="22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depth_top_km</w:t>
            </w:r>
          </w:p>
        </w:tc>
        <w:tc>
          <w:tcPr>
            <w:tcW w:type="dxa" w:w="170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numeric(6,2)</w:t>
            </w:r>
          </w:p>
        </w:tc>
        <w:tc>
          <w:tcPr>
            <w:tcW w:type="dxa" w:w="5460"/>
            <w:tcMar>
              <w:top w:type="dxa" w:w="90"/>
              <w:left w:type="dxa" w:w="120"/>
              <w:bottom w:type="dxa" w:w="90"/>
              <w:right w:type="dxa" w:w="120"/>
            </w:tcMar>
          </w:tcPr>
          <w:p>
            <w:pPr>
              <w:spacing w:after="0" w:line="240"/>
            </w:pPr>
            <w:r>
              <w:rPr>
                <w:rFonts w:ascii="Arial" w:cs="Arial" w:eastAsia="Arial" w:hAnsi="Arial"/>
                <w:color w:val="1A1A2E"/>
                <w:sz w:val="19"/>
                <w:szCs w:val="19"/>
              </w:rPr>
              <w:t xml:space="preserve">Profundidad superior del estrato caracterizado</w:t>
            </w:r>
          </w:p>
        </w:tc>
      </w:tr>
      <w:tr>
        <w:tc>
          <w:tcPr>
            <w:tcW w:type="dxa" w:w="22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depth_bottom_km</w:t>
            </w:r>
          </w:p>
        </w:tc>
        <w:tc>
          <w:tcPr>
            <w:tcW w:type="dxa" w:w="170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numeric(6,2)</w:t>
            </w:r>
          </w:p>
        </w:tc>
        <w:tc>
          <w:tcPr>
            <w:tcW w:type="dxa" w:w="5460"/>
            <w:tcMar>
              <w:top w:type="dxa" w:w="90"/>
              <w:left w:type="dxa" w:w="120"/>
              <w:bottom w:type="dxa" w:w="90"/>
              <w:right w:type="dxa" w:w="120"/>
            </w:tcMar>
          </w:tcPr>
          <w:p>
            <w:pPr>
              <w:spacing w:after="0" w:line="240"/>
            </w:pPr>
            <w:r>
              <w:rPr>
                <w:rFonts w:ascii="Arial" w:cs="Arial" w:eastAsia="Arial" w:hAnsi="Arial"/>
                <w:color w:val="1A1A2E"/>
                <w:sz w:val="19"/>
                <w:szCs w:val="19"/>
              </w:rPr>
              <w:t xml:space="preserve">Profundidad inferior del estrato caracterizado</w:t>
            </w:r>
          </w:p>
        </w:tc>
      </w:tr>
      <w:tr>
        <w:tc>
          <w:tcPr>
            <w:tcW w:type="dxa" w:w="22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source</w:t>
            </w:r>
          </w:p>
        </w:tc>
        <w:tc>
          <w:tcPr>
            <w:tcW w:type="dxa" w:w="170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text</w:t>
            </w:r>
          </w:p>
        </w:tc>
        <w:tc>
          <w:tcPr>
            <w:tcW w:type="dxa" w:w="5460"/>
            <w:tcMar>
              <w:top w:type="dxa" w:w="90"/>
              <w:left w:type="dxa" w:w="120"/>
              <w:bottom w:type="dxa" w:w="90"/>
              <w:right w:type="dxa" w:w="120"/>
            </w:tcMar>
          </w:tcPr>
          <w:p>
            <w:pPr>
              <w:spacing w:after="0" w:line="240"/>
            </w:pPr>
            <w:r>
              <w:rPr>
                <w:rFonts w:ascii="Arial" w:cs="Arial" w:eastAsia="Arial" w:hAnsi="Arial"/>
                <w:color w:val="1A1A2E"/>
                <w:sz w:val="19"/>
                <w:szCs w:val="19"/>
              </w:rPr>
              <w:t xml:space="preserve">Referencia bibliográfica o institucional del parámetro</w:t>
            </w:r>
          </w:p>
        </w:tc>
      </w:tr>
      <w:tr>
        <w:tc>
          <w:tcPr>
            <w:tcW w:type="dxa" w:w="22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notes</w:t>
            </w:r>
          </w:p>
        </w:tc>
        <w:tc>
          <w:tcPr>
            <w:tcW w:type="dxa" w:w="1700"/>
            <w:tcMar>
              <w:top w:type="dxa" w:w="90"/>
              <w:left w:type="dxa" w:w="120"/>
              <w:bottom w:type="dxa" w:w="90"/>
              <w:right w:type="dxa" w:w="120"/>
            </w:tcMar>
          </w:tcPr>
          <w:p>
            <w:pPr>
              <w:spacing w:after="0" w:line="240"/>
            </w:pPr>
            <w:r>
              <w:rPr>
                <w:rFonts w:ascii="Consolas" w:cs="Consolas" w:eastAsia="Consolas" w:hAnsi="Consolas"/>
                <w:color w:val="2D6A4F"/>
                <w:sz w:val="17"/>
                <w:szCs w:val="17"/>
              </w:rPr>
              <w:t xml:space="preserve">text</w:t>
            </w:r>
          </w:p>
        </w:tc>
        <w:tc>
          <w:tcPr>
            <w:tcW w:type="dxa" w:w="5460"/>
            <w:tcMar>
              <w:top w:type="dxa" w:w="90"/>
              <w:left w:type="dxa" w:w="120"/>
              <w:bottom w:type="dxa" w:w="90"/>
              <w:right w:type="dxa" w:w="120"/>
            </w:tcMar>
          </w:tcPr>
          <w:p>
            <w:pPr>
              <w:spacing w:after="0" w:line="240"/>
            </w:pPr>
            <w:r>
              <w:rPr>
                <w:rFonts w:ascii="Arial" w:cs="Arial" w:eastAsia="Arial" w:hAnsi="Arial"/>
                <w:color w:val="1A1A2E"/>
                <w:sz w:val="19"/>
                <w:szCs w:val="19"/>
              </w:rPr>
              <w:t xml:space="preserve">Observaciones sobre el método de obtención del dato</w:t>
            </w:r>
          </w:p>
        </w:tc>
      </w:tr>
    </w:tbl>
    <w:p>
      <w:pPr>
        <w:spacing w:after="220" w:before="60"/>
      </w:pPr>
      <w:r>
        <w:rPr>
          <w:rFonts w:ascii="Arial" w:cs="Arial" w:eastAsia="Arial" w:hAnsi="Arial"/>
          <w:i/>
          <w:iCs/>
          <w:color w:val="8A8A9C"/>
          <w:sz w:val="17"/>
          <w:szCs w:val="17"/>
        </w:rPr>
        <w:t xml:space="preserve">Tabla 4. Estructura de la tabla geotechnical_zones.</w:t>
      </w:r>
    </w:p>
    <w:p>
      <w:pPr>
        <w:spacing w:after="120" w:line="276"/>
      </w:pPr>
      <w:r>
        <w:rPr>
          <w:rFonts w:ascii="Arial" w:cs="Arial" w:eastAsia="Arial" w:hAnsi="Arial"/>
          <w:color w:val="1A1A2E"/>
          <w:sz w:val="21"/>
          <w:szCs w:val="21"/>
        </w:rPr>
        <w:t xml:space="preserve">Las tres primeras propiedades elásticas corresponden exactamente a las variables </w:t>
      </w:r>
      <w:r>
        <w:rPr>
          <w:rFonts w:ascii="Consolas" w:cs="Consolas" w:eastAsia="Consolas" w:hAnsi="Consolas"/>
          <w:color w:val="1A1A2E"/>
          <w:sz w:val="19"/>
          <w:szCs w:val="19"/>
        </w:rPr>
        <w:t xml:space="preserve">vp</w:t>
      </w:r>
      <w:r>
        <w:rPr>
          <w:rFonts w:ascii="Arial" w:cs="Arial" w:eastAsia="Arial" w:hAnsi="Arial"/>
          <w:color w:val="1A1A2E"/>
          <w:sz w:val="21"/>
          <w:szCs w:val="21"/>
        </w:rPr>
        <w:t xml:space="preserve">, </w:t>
      </w:r>
      <w:r>
        <w:rPr>
          <w:rFonts w:ascii="Consolas" w:cs="Consolas" w:eastAsia="Consolas" w:hAnsi="Consolas"/>
          <w:color w:val="1A1A2E"/>
          <w:sz w:val="19"/>
          <w:szCs w:val="19"/>
        </w:rPr>
        <w:t xml:space="preserve">vs</w:t>
      </w:r>
      <w:r>
        <w:rPr>
          <w:rFonts w:ascii="Arial" w:cs="Arial" w:eastAsia="Arial" w:hAnsi="Arial"/>
          <w:color w:val="1A1A2E"/>
          <w:sz w:val="21"/>
          <w:szCs w:val="21"/>
        </w:rPr>
        <w:t xml:space="preserve"> y </w:t>
      </w:r>
      <w:r>
        <w:rPr>
          <w:rFonts w:ascii="Consolas" w:cs="Consolas" w:eastAsia="Consolas" w:hAnsi="Consolas"/>
          <w:color w:val="1A1A2E"/>
          <w:sz w:val="19"/>
          <w:szCs w:val="19"/>
        </w:rPr>
        <w:t xml:space="preserve">density</w:t>
      </w:r>
      <w:r>
        <w:rPr>
          <w:rFonts w:ascii="Arial" w:cs="Arial" w:eastAsia="Arial" w:hAnsi="Arial"/>
          <w:color w:val="1A1A2E"/>
          <w:sz w:val="21"/>
          <w:szCs w:val="21"/>
        </w:rPr>
        <w:t xml:space="preserve"> que recibe el motor de diferencias finitas, descritas en la sección siguiente. Esa correspondencia directa es la que materializa la integración de los datos geotécnicos con la simulación.</w:t>
      </w:r>
    </w:p>
    <w:p>
      <w:pPr>
        <w:pStyle w:val="Heading1"/>
        <w:spacing w:after="160" w:before="380"/>
      </w:pPr>
      <w:r>
        <w:rPr>
          <w:rFonts w:ascii="Arial" w:cs="Arial" w:eastAsia="Arial" w:hAnsi="Arial"/>
          <w:b/>
          <w:bCs/>
          <w:color w:val="1A1A2E"/>
          <w:sz w:val="26"/>
          <w:szCs w:val="26"/>
        </w:rPr>
        <w:t xml:space="preserve">5. Variables de la simulación</w:t>
      </w:r>
    </w:p>
    <w:p>
      <w:pPr>
        <w:spacing w:after="120" w:line="276"/>
      </w:pPr>
      <w:r>
        <w:rPr>
          <w:rFonts w:ascii="Arial" w:cs="Arial" w:eastAsia="Arial" w:hAnsi="Arial"/>
          <w:color w:val="1A1A2E"/>
          <w:sz w:val="21"/>
          <w:szCs w:val="21"/>
        </w:rPr>
        <w:t xml:space="preserve">El motor de diferencias finitas recibe trece variables agrupadas en tres conjuntos: las propiedades elásticas del medio, los parámetros de la fuente sísmica y la configuración numérica de la malla.</w:t>
      </w:r>
    </w:p>
    <w:p>
      <w:pPr>
        <w:pStyle w:val="Heading2"/>
        <w:spacing w:after="120" w:before="260"/>
      </w:pPr>
      <w:r>
        <w:rPr>
          <w:rFonts w:ascii="Arial" w:cs="Arial" w:eastAsia="Arial" w:hAnsi="Arial"/>
          <w:b/>
          <w:bCs/>
          <w:color w:val="B44730"/>
          <w:sz w:val="22"/>
          <w:szCs w:val="22"/>
        </w:rPr>
        <w:t xml:space="preserve">5.1 Propiedades elásticas del subsuelo</w:t>
      </w:r>
    </w:p>
    <w:tbl>
      <w:tblPr>
        <w:tblW w:type="dxa" w:w="9360"/>
        <w:tblBorders>
          <w:top w:val="single" w:color="D8D5CE" w:sz="6"/>
          <w:left w:val="single" w:color="D8D5CE" w:sz="6"/>
          <w:bottom w:val="single" w:color="D8D5CE" w:sz="6"/>
          <w:right w:val="single" w:color="D8D5CE" w:sz="6"/>
          <w:insideH w:val="single" w:color="D8D5CE" w:sz="3"/>
          <w:insideV w:val="single" w:color="D8D5CE" w:sz="3"/>
        </w:tblBorders>
      </w:tblPr>
      <w:tblGrid>
        <w:gridCol w:w="1700"/>
        <w:gridCol w:w="1000"/>
        <w:gridCol w:w="1000"/>
        <w:gridCol w:w="1000"/>
        <w:gridCol w:w="1400"/>
        <w:gridCol w:w="3260"/>
      </w:tblGrid>
      <w:tr>
        <w:trPr>
          <w:tblHeader/>
        </w:trPr>
        <w:tc>
          <w:tcPr>
            <w:tcW w:type="dxa" w:w="17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Variable</w:t>
            </w:r>
          </w:p>
        </w:tc>
        <w:tc>
          <w:tcPr>
            <w:tcW w:type="dxa" w:w="10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Unidad</w:t>
            </w:r>
          </w:p>
        </w:tc>
        <w:tc>
          <w:tcPr>
            <w:tcW w:type="dxa" w:w="1000"/>
            <w:shd w:fill="EDEBE6" w:color="auto" w:val="clear"/>
            <w:tcMar>
              <w:top w:type="dxa" w:w="90"/>
              <w:left w:type="dxa" w:w="120"/>
              <w:bottom w:type="dxa" w:w="90"/>
              <w:right w:type="dxa" w:w="120"/>
            </w:tcMar>
          </w:tcPr>
          <w:p>
            <w:pPr>
              <w:spacing w:after="0" w:line="240"/>
              <w:jc w:val="right"/>
            </w:pPr>
            <w:r>
              <w:rPr>
                <w:rFonts w:ascii="Arial" w:cs="Arial" w:eastAsia="Arial" w:hAnsi="Arial"/>
                <w:b/>
                <w:bCs/>
                <w:color w:val="5A5A6E"/>
                <w:sz w:val="17"/>
                <w:szCs w:val="17"/>
              </w:rPr>
              <w:t xml:space="preserve">Mínimo</w:t>
            </w:r>
          </w:p>
        </w:tc>
        <w:tc>
          <w:tcPr>
            <w:tcW w:type="dxa" w:w="1000"/>
            <w:shd w:fill="EDEBE6" w:color="auto" w:val="clear"/>
            <w:tcMar>
              <w:top w:type="dxa" w:w="90"/>
              <w:left w:type="dxa" w:w="120"/>
              <w:bottom w:type="dxa" w:w="90"/>
              <w:right w:type="dxa" w:w="120"/>
            </w:tcMar>
          </w:tcPr>
          <w:p>
            <w:pPr>
              <w:spacing w:after="0" w:line="240"/>
              <w:jc w:val="right"/>
            </w:pPr>
            <w:r>
              <w:rPr>
                <w:rFonts w:ascii="Arial" w:cs="Arial" w:eastAsia="Arial" w:hAnsi="Arial"/>
                <w:b/>
                <w:bCs/>
                <w:color w:val="5A5A6E"/>
                <w:sz w:val="17"/>
                <w:szCs w:val="17"/>
              </w:rPr>
              <w:t xml:space="preserve">Máximo</w:t>
            </w:r>
          </w:p>
        </w:tc>
        <w:tc>
          <w:tcPr>
            <w:tcW w:type="dxa" w:w="1400"/>
            <w:shd w:fill="EDEBE6" w:color="auto" w:val="clear"/>
            <w:tcMar>
              <w:top w:type="dxa" w:w="90"/>
              <w:left w:type="dxa" w:w="120"/>
              <w:bottom w:type="dxa" w:w="90"/>
              <w:right w:type="dxa" w:w="120"/>
            </w:tcMar>
          </w:tcPr>
          <w:p>
            <w:pPr>
              <w:spacing w:after="0" w:line="240"/>
              <w:jc w:val="right"/>
            </w:pPr>
            <w:r>
              <w:rPr>
                <w:rFonts w:ascii="Arial" w:cs="Arial" w:eastAsia="Arial" w:hAnsi="Arial"/>
                <w:b/>
                <w:bCs/>
                <w:color w:val="5A5A6E"/>
                <w:sz w:val="17"/>
                <w:szCs w:val="17"/>
              </w:rPr>
              <w:t xml:space="preserve">Por defecto</w:t>
            </w:r>
          </w:p>
        </w:tc>
        <w:tc>
          <w:tcPr>
            <w:tcW w:type="dxa" w:w="326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Descripción</w:t>
            </w:r>
          </w:p>
        </w:tc>
      </w:tr>
      <w:tr>
        <w:tc>
          <w:tcPr>
            <w:tcW w:type="dxa" w:w="17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vp</w:t>
            </w:r>
          </w:p>
        </w:tc>
        <w:tc>
          <w:tcPr>
            <w:tcW w:type="dxa" w:w="1000"/>
            <w:tcMar>
              <w:top w:type="dxa" w:w="90"/>
              <w:left w:type="dxa" w:w="120"/>
              <w:bottom w:type="dxa" w:w="90"/>
              <w:right w:type="dxa" w:w="120"/>
            </w:tcMar>
          </w:tcPr>
          <w:p>
            <w:pPr>
              <w:spacing w:after="0" w:line="240"/>
            </w:pPr>
            <w:r>
              <w:rPr>
                <w:rFonts w:ascii="Arial" w:cs="Arial" w:eastAsia="Arial" w:hAnsi="Arial"/>
                <w:color w:val="1A1A2E"/>
                <w:sz w:val="19"/>
                <w:szCs w:val="19"/>
              </w:rPr>
              <w:t xml:space="preserve">m/s</w:t>
            </w:r>
          </w:p>
        </w:tc>
        <w:tc>
          <w:tcPr>
            <w:tcW w:type="dxa" w:w="10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1000</w:t>
            </w:r>
          </w:p>
        </w:tc>
        <w:tc>
          <w:tcPr>
            <w:tcW w:type="dxa" w:w="10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8000</w:t>
            </w:r>
          </w:p>
        </w:tc>
        <w:tc>
          <w:tcPr>
            <w:tcW w:type="dxa" w:w="14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3500</w:t>
            </w:r>
          </w:p>
        </w:tc>
        <w:tc>
          <w:tcPr>
            <w:tcW w:type="dxa" w:w="3260"/>
            <w:tcMar>
              <w:top w:type="dxa" w:w="90"/>
              <w:left w:type="dxa" w:w="120"/>
              <w:bottom w:type="dxa" w:w="90"/>
              <w:right w:type="dxa" w:w="120"/>
            </w:tcMar>
          </w:tcPr>
          <w:p>
            <w:pPr>
              <w:spacing w:after="0" w:line="240"/>
            </w:pPr>
            <w:r>
              <w:rPr>
                <w:rFonts w:ascii="Arial" w:cs="Arial" w:eastAsia="Arial" w:hAnsi="Arial"/>
                <w:color w:val="1A1A2E"/>
                <w:sz w:val="19"/>
                <w:szCs w:val="19"/>
              </w:rPr>
              <w:t xml:space="preserve">Velocidad de propagación de la onda P o compresional</w:t>
            </w:r>
          </w:p>
        </w:tc>
      </w:tr>
      <w:tr>
        <w:tc>
          <w:tcPr>
            <w:tcW w:type="dxa" w:w="17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vs</w:t>
            </w:r>
          </w:p>
        </w:tc>
        <w:tc>
          <w:tcPr>
            <w:tcW w:type="dxa" w:w="1000"/>
            <w:tcMar>
              <w:top w:type="dxa" w:w="90"/>
              <w:left w:type="dxa" w:w="120"/>
              <w:bottom w:type="dxa" w:w="90"/>
              <w:right w:type="dxa" w:w="120"/>
            </w:tcMar>
          </w:tcPr>
          <w:p>
            <w:pPr>
              <w:spacing w:after="0" w:line="240"/>
            </w:pPr>
            <w:r>
              <w:rPr>
                <w:rFonts w:ascii="Arial" w:cs="Arial" w:eastAsia="Arial" w:hAnsi="Arial"/>
                <w:color w:val="1A1A2E"/>
                <w:sz w:val="19"/>
                <w:szCs w:val="19"/>
              </w:rPr>
              <w:t xml:space="preserve">m/s</w:t>
            </w:r>
          </w:p>
        </w:tc>
        <w:tc>
          <w:tcPr>
            <w:tcW w:type="dxa" w:w="10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200</w:t>
            </w:r>
          </w:p>
        </w:tc>
        <w:tc>
          <w:tcPr>
            <w:tcW w:type="dxa" w:w="10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4500</w:t>
            </w:r>
          </w:p>
        </w:tc>
        <w:tc>
          <w:tcPr>
            <w:tcW w:type="dxa" w:w="14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2000</w:t>
            </w:r>
          </w:p>
        </w:tc>
        <w:tc>
          <w:tcPr>
            <w:tcW w:type="dxa" w:w="3260"/>
            <w:tcMar>
              <w:top w:type="dxa" w:w="90"/>
              <w:left w:type="dxa" w:w="120"/>
              <w:bottom w:type="dxa" w:w="90"/>
              <w:right w:type="dxa" w:w="120"/>
            </w:tcMar>
          </w:tcPr>
          <w:p>
            <w:pPr>
              <w:spacing w:after="0" w:line="240"/>
            </w:pPr>
            <w:r>
              <w:rPr>
                <w:rFonts w:ascii="Arial" w:cs="Arial" w:eastAsia="Arial" w:hAnsi="Arial"/>
                <w:color w:val="1A1A2E"/>
                <w:sz w:val="19"/>
                <w:szCs w:val="19"/>
              </w:rPr>
              <w:t xml:space="preserve">Velocidad de propagación de la onda S o de corte</w:t>
            </w:r>
          </w:p>
        </w:tc>
      </w:tr>
      <w:tr>
        <w:tc>
          <w:tcPr>
            <w:tcW w:type="dxa" w:w="17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density</w:t>
            </w:r>
          </w:p>
        </w:tc>
        <w:tc>
          <w:tcPr>
            <w:tcW w:type="dxa" w:w="1000"/>
            <w:tcMar>
              <w:top w:type="dxa" w:w="90"/>
              <w:left w:type="dxa" w:w="120"/>
              <w:bottom w:type="dxa" w:w="90"/>
              <w:right w:type="dxa" w:w="120"/>
            </w:tcMar>
          </w:tcPr>
          <w:p>
            <w:pPr>
              <w:spacing w:after="0" w:line="240"/>
            </w:pPr>
            <w:r>
              <w:rPr>
                <w:rFonts w:ascii="Arial" w:cs="Arial" w:eastAsia="Arial" w:hAnsi="Arial"/>
                <w:color w:val="1A1A2E"/>
                <w:sz w:val="19"/>
                <w:szCs w:val="19"/>
              </w:rPr>
              <w:t xml:space="preserve">kg/m³</w:t>
            </w:r>
          </w:p>
        </w:tc>
        <w:tc>
          <w:tcPr>
            <w:tcW w:type="dxa" w:w="10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1500</w:t>
            </w:r>
          </w:p>
        </w:tc>
        <w:tc>
          <w:tcPr>
            <w:tcW w:type="dxa" w:w="10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3500</w:t>
            </w:r>
          </w:p>
        </w:tc>
        <w:tc>
          <w:tcPr>
            <w:tcW w:type="dxa" w:w="14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2600</w:t>
            </w:r>
          </w:p>
        </w:tc>
        <w:tc>
          <w:tcPr>
            <w:tcW w:type="dxa" w:w="3260"/>
            <w:tcMar>
              <w:top w:type="dxa" w:w="90"/>
              <w:left w:type="dxa" w:w="120"/>
              <w:bottom w:type="dxa" w:w="90"/>
              <w:right w:type="dxa" w:w="120"/>
            </w:tcMar>
          </w:tcPr>
          <w:p>
            <w:pPr>
              <w:spacing w:after="0" w:line="240"/>
            </w:pPr>
            <w:r>
              <w:rPr>
                <w:rFonts w:ascii="Arial" w:cs="Arial" w:eastAsia="Arial" w:hAnsi="Arial"/>
                <w:color w:val="1A1A2E"/>
                <w:sz w:val="19"/>
                <w:szCs w:val="19"/>
              </w:rPr>
              <w:t xml:space="preserve">Densidad volumétrica del medio geológico</w:t>
            </w:r>
          </w:p>
        </w:tc>
      </w:tr>
      <w:tr>
        <w:tc>
          <w:tcPr>
            <w:tcW w:type="dxa" w:w="17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lambda</w:t>
            </w:r>
          </w:p>
        </w:tc>
        <w:tc>
          <w:tcPr>
            <w:tcW w:type="dxa" w:w="1000"/>
            <w:tcMar>
              <w:top w:type="dxa" w:w="90"/>
              <w:left w:type="dxa" w:w="120"/>
              <w:bottom w:type="dxa" w:w="90"/>
              <w:right w:type="dxa" w:w="120"/>
            </w:tcMar>
          </w:tcPr>
          <w:p>
            <w:pPr>
              <w:spacing w:after="0" w:line="240"/>
            </w:pPr>
            <w:r>
              <w:rPr>
                <w:rFonts w:ascii="Arial" w:cs="Arial" w:eastAsia="Arial" w:hAnsi="Arial"/>
                <w:color w:val="1A1A2E"/>
                <w:sz w:val="19"/>
                <w:szCs w:val="19"/>
              </w:rPr>
              <w:t xml:space="preserve">Pa</w:t>
            </w:r>
          </w:p>
        </w:tc>
        <w:tc>
          <w:tcPr>
            <w:tcW w:type="dxa" w:w="10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derivado</w:t>
            </w:r>
          </w:p>
        </w:tc>
        <w:tc>
          <w:tcPr>
            <w:tcW w:type="dxa" w:w="10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derivado</w:t>
            </w:r>
          </w:p>
        </w:tc>
        <w:tc>
          <w:tcPr>
            <w:tcW w:type="dxa" w:w="14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1.10 × 10¹⁰</w:t>
            </w:r>
          </w:p>
        </w:tc>
        <w:tc>
          <w:tcPr>
            <w:tcW w:type="dxa" w:w="3260"/>
            <w:tcMar>
              <w:top w:type="dxa" w:w="90"/>
              <w:left w:type="dxa" w:w="120"/>
              <w:bottom w:type="dxa" w:w="90"/>
              <w:right w:type="dxa" w:w="120"/>
            </w:tcMar>
          </w:tcPr>
          <w:p>
            <w:pPr>
              <w:spacing w:after="0" w:line="240"/>
            </w:pPr>
            <w:r>
              <w:rPr>
                <w:rFonts w:ascii="Arial" w:cs="Arial" w:eastAsia="Arial" w:hAnsi="Arial"/>
                <w:color w:val="1A1A2E"/>
                <w:sz w:val="19"/>
                <w:szCs w:val="19"/>
              </w:rPr>
              <w:t xml:space="preserve">Primer parámetro de Lamé</w:t>
            </w:r>
          </w:p>
        </w:tc>
      </w:tr>
      <w:tr>
        <w:tc>
          <w:tcPr>
            <w:tcW w:type="dxa" w:w="17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mu</w:t>
            </w:r>
          </w:p>
        </w:tc>
        <w:tc>
          <w:tcPr>
            <w:tcW w:type="dxa" w:w="1000"/>
            <w:tcMar>
              <w:top w:type="dxa" w:w="90"/>
              <w:left w:type="dxa" w:w="120"/>
              <w:bottom w:type="dxa" w:w="90"/>
              <w:right w:type="dxa" w:w="120"/>
            </w:tcMar>
          </w:tcPr>
          <w:p>
            <w:pPr>
              <w:spacing w:after="0" w:line="240"/>
            </w:pPr>
            <w:r>
              <w:rPr>
                <w:rFonts w:ascii="Arial" w:cs="Arial" w:eastAsia="Arial" w:hAnsi="Arial"/>
                <w:color w:val="1A1A2E"/>
                <w:sz w:val="19"/>
                <w:szCs w:val="19"/>
              </w:rPr>
              <w:t xml:space="preserve">Pa</w:t>
            </w:r>
          </w:p>
        </w:tc>
        <w:tc>
          <w:tcPr>
            <w:tcW w:type="dxa" w:w="10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derivado</w:t>
            </w:r>
          </w:p>
        </w:tc>
        <w:tc>
          <w:tcPr>
            <w:tcW w:type="dxa" w:w="10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derivado</w:t>
            </w:r>
          </w:p>
        </w:tc>
        <w:tc>
          <w:tcPr>
            <w:tcW w:type="dxa" w:w="14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1.04 × 10¹⁰</w:t>
            </w:r>
          </w:p>
        </w:tc>
        <w:tc>
          <w:tcPr>
            <w:tcW w:type="dxa" w:w="3260"/>
            <w:tcMar>
              <w:top w:type="dxa" w:w="90"/>
              <w:left w:type="dxa" w:w="120"/>
              <w:bottom w:type="dxa" w:w="90"/>
              <w:right w:type="dxa" w:w="120"/>
            </w:tcMar>
          </w:tcPr>
          <w:p>
            <w:pPr>
              <w:spacing w:after="0" w:line="240"/>
            </w:pPr>
            <w:r>
              <w:rPr>
                <w:rFonts w:ascii="Arial" w:cs="Arial" w:eastAsia="Arial" w:hAnsi="Arial"/>
                <w:color w:val="1A1A2E"/>
                <w:sz w:val="19"/>
                <w:szCs w:val="19"/>
              </w:rPr>
              <w:t xml:space="preserve">Módulo de corte o segundo parámetro de Lamé</w:t>
            </w:r>
          </w:p>
        </w:tc>
      </w:tr>
    </w:tbl>
    <w:p>
      <w:pPr>
        <w:spacing w:after="220" w:before="60"/>
      </w:pPr>
      <w:r>
        <w:rPr>
          <w:rFonts w:ascii="Arial" w:cs="Arial" w:eastAsia="Arial" w:hAnsi="Arial"/>
          <w:i/>
          <w:iCs/>
          <w:color w:val="8A8A9C"/>
          <w:sz w:val="17"/>
          <w:szCs w:val="17"/>
        </w:rPr>
        <w:t xml:space="preserve">Tabla 5. Propiedades elásticas del medio.</w:t>
      </w:r>
    </w:p>
    <w:p>
      <w:pPr>
        <w:spacing w:after="120" w:line="276"/>
      </w:pPr>
      <w:r>
        <w:rPr>
          <w:rFonts w:ascii="Arial" w:cs="Arial" w:eastAsia="Arial" w:hAnsi="Arial"/>
          <w:color w:val="1A1A2E"/>
          <w:sz w:val="21"/>
          <w:szCs w:val="21"/>
        </w:rPr>
        <w:t xml:space="preserve">Los parámetros de Lamé no se capturan directamente: el sistema los calcula en tiempo real a partir de las tres primeras variables mediante las expresiones</w:t>
      </w:r>
    </w:p>
    <w:tbl>
      <w:tblPr>
        <w:tblW w:type="dxa" w:w="9360"/>
        <w:tblBorders>
          <w:top w:val="single" w:color="D8D5CE" w:sz="4"/>
          <w:left w:val="single" w:color="D8D5CE" w:sz="4"/>
          <w:bottom w:val="single" w:color="D8D5CE" w:sz="4"/>
          <w:right w:val="single" w:color="D8D5CE" w:sz="4"/>
          <w:insideH w:val="none" w:color="FFFFFF" w:sz="0"/>
          <w:insideV w:val="none" w:color="FFFFFF" w:sz="0"/>
        </w:tblBorders>
      </w:tblPr>
      <w:tblGrid>
        <w:gridCol w:w="9360"/>
      </w:tblGrid>
      <w:tr>
        <w:tc>
          <w:tcPr>
            <w:tcW w:type="dxa" w:w="9360"/>
            <w:shd w:fill="F4F3EF" w:color="auto" w:val="clear"/>
            <w:tcMar>
              <w:top w:type="dxa" w:w="140"/>
              <w:left w:type="dxa" w:w="180"/>
              <w:bottom w:type="dxa" w:w="140"/>
              <w:right w:type="dxa" w:w="180"/>
            </w:tcMar>
          </w:tcPr>
          <w:p>
            <w:pPr>
              <w:spacing w:after="0" w:line="240"/>
            </w:pPr>
            <w:r>
              <w:rPr>
                <w:rFonts w:ascii="Consolas" w:cs="Consolas" w:eastAsia="Consolas" w:hAnsi="Consolas"/>
                <w:color w:val="1A1A2E"/>
                <w:sz w:val="17"/>
                <w:szCs w:val="17"/>
              </w:rPr>
              <w:t xml:space="preserve">mu     = densidad · Vs²</w:t>
            </w:r>
          </w:p>
          <w:p>
            <w:pPr>
              <w:spacing w:after="0" w:line="240"/>
            </w:pPr>
            <w:r>
              <w:rPr>
                <w:rFonts w:ascii="Consolas" w:cs="Consolas" w:eastAsia="Consolas" w:hAnsi="Consolas"/>
                <w:color w:val="1A1A2E"/>
                <w:sz w:val="17"/>
                <w:szCs w:val="17"/>
              </w:rPr>
              <w:t xml:space="preserve">lambda = densidad · Vp² - 2 · mu</w:t>
            </w:r>
          </w:p>
        </w:tc>
      </w:tr>
    </w:tbl>
    <w:p>
      <w:pPr>
        <w:spacing w:after="160"/>
      </w:pPr>
    </w:p>
    <w:p>
      <w:pPr>
        <w:pStyle w:val="Heading2"/>
        <w:spacing w:after="120" w:before="260"/>
      </w:pPr>
      <w:r>
        <w:rPr>
          <w:rFonts w:ascii="Arial" w:cs="Arial" w:eastAsia="Arial" w:hAnsi="Arial"/>
          <w:b/>
          <w:bCs/>
          <w:color w:val="B44730"/>
          <w:sz w:val="22"/>
          <w:szCs w:val="22"/>
        </w:rPr>
        <w:t xml:space="preserve">5.2 Parámetros de la fuente sísmica</w:t>
      </w:r>
    </w:p>
    <w:tbl>
      <w:tblPr>
        <w:tblW w:type="dxa" w:w="9360"/>
        <w:tblBorders>
          <w:top w:val="single" w:color="D8D5CE" w:sz="6"/>
          <w:left w:val="single" w:color="D8D5CE" w:sz="6"/>
          <w:bottom w:val="single" w:color="D8D5CE" w:sz="6"/>
          <w:right w:val="single" w:color="D8D5CE" w:sz="6"/>
          <w:insideH w:val="single" w:color="D8D5CE" w:sz="3"/>
          <w:insideV w:val="single" w:color="D8D5CE" w:sz="3"/>
        </w:tblBorders>
      </w:tblPr>
      <w:tblGrid>
        <w:gridCol w:w="2100"/>
        <w:gridCol w:w="1000"/>
        <w:gridCol w:w="1100"/>
        <w:gridCol w:w="1100"/>
        <w:gridCol w:w="1400"/>
        <w:gridCol w:w="2660"/>
      </w:tblGrid>
      <w:tr>
        <w:trPr>
          <w:tblHeader/>
        </w:trPr>
        <w:tc>
          <w:tcPr>
            <w:tcW w:type="dxa" w:w="21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Variable</w:t>
            </w:r>
          </w:p>
        </w:tc>
        <w:tc>
          <w:tcPr>
            <w:tcW w:type="dxa" w:w="10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Unidad</w:t>
            </w:r>
          </w:p>
        </w:tc>
        <w:tc>
          <w:tcPr>
            <w:tcW w:type="dxa" w:w="1100"/>
            <w:shd w:fill="EDEBE6" w:color="auto" w:val="clear"/>
            <w:tcMar>
              <w:top w:type="dxa" w:w="90"/>
              <w:left w:type="dxa" w:w="120"/>
              <w:bottom w:type="dxa" w:w="90"/>
              <w:right w:type="dxa" w:w="120"/>
            </w:tcMar>
          </w:tcPr>
          <w:p>
            <w:pPr>
              <w:spacing w:after="0" w:line="240"/>
              <w:jc w:val="right"/>
            </w:pPr>
            <w:r>
              <w:rPr>
                <w:rFonts w:ascii="Arial" w:cs="Arial" w:eastAsia="Arial" w:hAnsi="Arial"/>
                <w:b/>
                <w:bCs/>
                <w:color w:val="5A5A6E"/>
                <w:sz w:val="17"/>
                <w:szCs w:val="17"/>
              </w:rPr>
              <w:t xml:space="preserve">Mínimo</w:t>
            </w:r>
          </w:p>
        </w:tc>
        <w:tc>
          <w:tcPr>
            <w:tcW w:type="dxa" w:w="1100"/>
            <w:shd w:fill="EDEBE6" w:color="auto" w:val="clear"/>
            <w:tcMar>
              <w:top w:type="dxa" w:w="90"/>
              <w:left w:type="dxa" w:w="120"/>
              <w:bottom w:type="dxa" w:w="90"/>
              <w:right w:type="dxa" w:w="120"/>
            </w:tcMar>
          </w:tcPr>
          <w:p>
            <w:pPr>
              <w:spacing w:after="0" w:line="240"/>
              <w:jc w:val="right"/>
            </w:pPr>
            <w:r>
              <w:rPr>
                <w:rFonts w:ascii="Arial" w:cs="Arial" w:eastAsia="Arial" w:hAnsi="Arial"/>
                <w:b/>
                <w:bCs/>
                <w:color w:val="5A5A6E"/>
                <w:sz w:val="17"/>
                <w:szCs w:val="17"/>
              </w:rPr>
              <w:t xml:space="preserve">Máximo</w:t>
            </w:r>
          </w:p>
        </w:tc>
        <w:tc>
          <w:tcPr>
            <w:tcW w:type="dxa" w:w="1400"/>
            <w:shd w:fill="EDEBE6" w:color="auto" w:val="clear"/>
            <w:tcMar>
              <w:top w:type="dxa" w:w="90"/>
              <w:left w:type="dxa" w:w="120"/>
              <w:bottom w:type="dxa" w:w="90"/>
              <w:right w:type="dxa" w:w="120"/>
            </w:tcMar>
          </w:tcPr>
          <w:p>
            <w:pPr>
              <w:spacing w:after="0" w:line="240"/>
              <w:jc w:val="right"/>
            </w:pPr>
            <w:r>
              <w:rPr>
                <w:rFonts w:ascii="Arial" w:cs="Arial" w:eastAsia="Arial" w:hAnsi="Arial"/>
                <w:b/>
                <w:bCs/>
                <w:color w:val="5A5A6E"/>
                <w:sz w:val="17"/>
                <w:szCs w:val="17"/>
              </w:rPr>
              <w:t xml:space="preserve">Por defecto</w:t>
            </w:r>
          </w:p>
        </w:tc>
        <w:tc>
          <w:tcPr>
            <w:tcW w:type="dxa" w:w="266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Descripción</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sourceType</w:t>
            </w:r>
          </w:p>
        </w:tc>
        <w:tc>
          <w:tcPr>
            <w:tcW w:type="dxa" w:w="1000"/>
            <w:tcMar>
              <w:top w:type="dxa" w:w="90"/>
              <w:left w:type="dxa" w:w="120"/>
              <w:bottom w:type="dxa" w:w="90"/>
              <w:right w:type="dxa" w:w="120"/>
            </w:tcMar>
          </w:tcPr>
          <w:p>
            <w:pPr>
              <w:spacing w:after="0" w:line="240"/>
            </w:pPr>
            <w:r>
              <w:rPr>
                <w:rFonts w:ascii="Arial" w:cs="Arial" w:eastAsia="Arial" w:hAnsi="Arial"/>
                <w:color w:val="1A1A2E"/>
                <w:sz w:val="19"/>
                <w:szCs w:val="19"/>
              </w:rPr>
              <w:t xml:space="preserve">—</w:t>
            </w:r>
          </w:p>
        </w:tc>
        <w:tc>
          <w:tcPr>
            <w:tcW w:type="dxa" w:w="11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w:t>
            </w:r>
          </w:p>
        </w:tc>
        <w:tc>
          <w:tcPr>
            <w:tcW w:type="dxa" w:w="11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w:t>
            </w:r>
          </w:p>
        </w:tc>
        <w:tc>
          <w:tcPr>
            <w:tcW w:type="dxa" w:w="1400"/>
            <w:tcMar>
              <w:top w:type="dxa" w:w="90"/>
              <w:left w:type="dxa" w:w="120"/>
              <w:bottom w:type="dxa" w:w="90"/>
              <w:right w:type="dxa" w:w="120"/>
            </w:tcMar>
          </w:tcPr>
          <w:p>
            <w:pPr>
              <w:spacing w:after="0" w:line="240"/>
              <w:jc w:val="right"/>
            </w:pPr>
            <w:r>
              <w:rPr>
                <w:rFonts w:ascii="Consolas" w:cs="Consolas" w:eastAsia="Consolas" w:hAnsi="Consolas"/>
                <w:color w:val="1A1A2E"/>
                <w:sz w:val="17"/>
                <w:szCs w:val="17"/>
              </w:rPr>
              <w:t xml:space="preserve">tectonic</w:t>
            </w:r>
          </w:p>
        </w:tc>
        <w:tc>
          <w:tcPr>
            <w:tcW w:type="dxa" w:w="2660"/>
            <w:tcMar>
              <w:top w:type="dxa" w:w="90"/>
              <w:left w:type="dxa" w:w="120"/>
              <w:bottom w:type="dxa" w:w="90"/>
              <w:right w:type="dxa" w:w="120"/>
            </w:tcMar>
          </w:tcPr>
          <w:p>
            <w:pPr>
              <w:spacing w:after="0" w:line="240"/>
            </w:pPr>
            <w:r>
              <w:rPr>
                <w:rFonts w:ascii="Arial" w:cs="Arial" w:eastAsia="Arial" w:hAnsi="Arial"/>
                <w:color w:val="1A1A2E"/>
                <w:sz w:val="19"/>
                <w:szCs w:val="19"/>
              </w:rPr>
              <w:t xml:space="preserve">Mecanismo de la fuente</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magnitude</w:t>
            </w:r>
          </w:p>
        </w:tc>
        <w:tc>
          <w:tcPr>
            <w:tcW w:type="dxa" w:w="1000"/>
            <w:tcMar>
              <w:top w:type="dxa" w:w="90"/>
              <w:left w:type="dxa" w:w="120"/>
              <w:bottom w:type="dxa" w:w="90"/>
              <w:right w:type="dxa" w:w="120"/>
            </w:tcMar>
          </w:tcPr>
          <w:p>
            <w:pPr>
              <w:spacing w:after="0" w:line="240"/>
            </w:pPr>
            <w:r>
              <w:rPr>
                <w:rFonts w:ascii="Arial" w:cs="Arial" w:eastAsia="Arial" w:hAnsi="Arial"/>
                <w:color w:val="1A1A2E"/>
                <w:sz w:val="19"/>
                <w:szCs w:val="19"/>
              </w:rPr>
              <w:t xml:space="preserve">Mw</w:t>
            </w:r>
          </w:p>
        </w:tc>
        <w:tc>
          <w:tcPr>
            <w:tcW w:type="dxa" w:w="11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2.0</w:t>
            </w:r>
          </w:p>
        </w:tc>
        <w:tc>
          <w:tcPr>
            <w:tcW w:type="dxa" w:w="11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9.0</w:t>
            </w:r>
          </w:p>
        </w:tc>
        <w:tc>
          <w:tcPr>
            <w:tcW w:type="dxa" w:w="14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5.0</w:t>
            </w:r>
          </w:p>
        </w:tc>
        <w:tc>
          <w:tcPr>
            <w:tcW w:type="dxa" w:w="2660"/>
            <w:tcMar>
              <w:top w:type="dxa" w:w="90"/>
              <w:left w:type="dxa" w:w="120"/>
              <w:bottom w:type="dxa" w:w="90"/>
              <w:right w:type="dxa" w:w="120"/>
            </w:tcMar>
          </w:tcPr>
          <w:p>
            <w:pPr>
              <w:spacing w:after="0" w:line="240"/>
            </w:pPr>
            <w:r>
              <w:rPr>
                <w:rFonts w:ascii="Arial" w:cs="Arial" w:eastAsia="Arial" w:hAnsi="Arial"/>
                <w:color w:val="1A1A2E"/>
                <w:sz w:val="19"/>
                <w:szCs w:val="19"/>
              </w:rPr>
              <w:t xml:space="preserve">Magnitud momento del evento</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depth</w:t>
            </w:r>
          </w:p>
        </w:tc>
        <w:tc>
          <w:tcPr>
            <w:tcW w:type="dxa" w:w="1000"/>
            <w:tcMar>
              <w:top w:type="dxa" w:w="90"/>
              <w:left w:type="dxa" w:w="120"/>
              <w:bottom w:type="dxa" w:w="90"/>
              <w:right w:type="dxa" w:w="120"/>
            </w:tcMar>
          </w:tcPr>
          <w:p>
            <w:pPr>
              <w:spacing w:after="0" w:line="240"/>
            </w:pPr>
            <w:r>
              <w:rPr>
                <w:rFonts w:ascii="Arial" w:cs="Arial" w:eastAsia="Arial" w:hAnsi="Arial"/>
                <w:color w:val="1A1A2E"/>
                <w:sz w:val="19"/>
                <w:szCs w:val="19"/>
              </w:rPr>
              <w:t xml:space="preserve">km</w:t>
            </w:r>
          </w:p>
        </w:tc>
        <w:tc>
          <w:tcPr>
            <w:tcW w:type="dxa" w:w="11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1</w:t>
            </w:r>
          </w:p>
        </w:tc>
        <w:tc>
          <w:tcPr>
            <w:tcW w:type="dxa" w:w="11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300</w:t>
            </w:r>
          </w:p>
        </w:tc>
        <w:tc>
          <w:tcPr>
            <w:tcW w:type="dxa" w:w="14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15</w:t>
            </w:r>
          </w:p>
        </w:tc>
        <w:tc>
          <w:tcPr>
            <w:tcW w:type="dxa" w:w="2660"/>
            <w:tcMar>
              <w:top w:type="dxa" w:w="90"/>
              <w:left w:type="dxa" w:w="120"/>
              <w:bottom w:type="dxa" w:w="90"/>
              <w:right w:type="dxa" w:w="120"/>
            </w:tcMar>
          </w:tcPr>
          <w:p>
            <w:pPr>
              <w:spacing w:after="0" w:line="240"/>
            </w:pPr>
            <w:r>
              <w:rPr>
                <w:rFonts w:ascii="Arial" w:cs="Arial" w:eastAsia="Arial" w:hAnsi="Arial"/>
                <w:color w:val="1A1A2E"/>
                <w:sz w:val="19"/>
                <w:szCs w:val="19"/>
              </w:rPr>
              <w:t xml:space="preserve">Profundidad focal del hipocentro</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epicenterLat</w:t>
            </w:r>
          </w:p>
        </w:tc>
        <w:tc>
          <w:tcPr>
            <w:tcW w:type="dxa" w:w="1000"/>
            <w:tcMar>
              <w:top w:type="dxa" w:w="90"/>
              <w:left w:type="dxa" w:w="120"/>
              <w:bottom w:type="dxa" w:w="90"/>
              <w:right w:type="dxa" w:w="120"/>
            </w:tcMar>
          </w:tcPr>
          <w:p>
            <w:pPr>
              <w:spacing w:after="0" w:line="240"/>
            </w:pPr>
            <w:r>
              <w:rPr>
                <w:rFonts w:ascii="Arial" w:cs="Arial" w:eastAsia="Arial" w:hAnsi="Arial"/>
                <w:color w:val="1A1A2E"/>
                <w:sz w:val="19"/>
                <w:szCs w:val="19"/>
              </w:rPr>
              <w:t xml:space="preserve">grados</w:t>
            </w:r>
          </w:p>
        </w:tc>
        <w:tc>
          <w:tcPr>
            <w:tcW w:type="dxa" w:w="11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dominio</w:t>
            </w:r>
          </w:p>
        </w:tc>
        <w:tc>
          <w:tcPr>
            <w:tcW w:type="dxa" w:w="11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dominio</w:t>
            </w:r>
          </w:p>
        </w:tc>
        <w:tc>
          <w:tcPr>
            <w:tcW w:type="dxa" w:w="14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1.2136</w:t>
            </w:r>
          </w:p>
        </w:tc>
        <w:tc>
          <w:tcPr>
            <w:tcW w:type="dxa" w:w="2660"/>
            <w:tcMar>
              <w:top w:type="dxa" w:w="90"/>
              <w:left w:type="dxa" w:w="120"/>
              <w:bottom w:type="dxa" w:w="90"/>
              <w:right w:type="dxa" w:w="120"/>
            </w:tcMar>
          </w:tcPr>
          <w:p>
            <w:pPr>
              <w:spacing w:after="0" w:line="240"/>
            </w:pPr>
            <w:r>
              <w:rPr>
                <w:rFonts w:ascii="Arial" w:cs="Arial" w:eastAsia="Arial" w:hAnsi="Arial"/>
                <w:color w:val="1A1A2E"/>
                <w:sz w:val="19"/>
                <w:szCs w:val="19"/>
              </w:rPr>
              <w:t xml:space="preserve">Latitud del epicentro</w:t>
            </w:r>
          </w:p>
        </w:tc>
      </w:tr>
      <w:tr>
        <w:tc>
          <w:tcPr>
            <w:tcW w:type="dxa" w:w="21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epicenterLon</w:t>
            </w:r>
          </w:p>
        </w:tc>
        <w:tc>
          <w:tcPr>
            <w:tcW w:type="dxa" w:w="1000"/>
            <w:tcMar>
              <w:top w:type="dxa" w:w="90"/>
              <w:left w:type="dxa" w:w="120"/>
              <w:bottom w:type="dxa" w:w="90"/>
              <w:right w:type="dxa" w:w="120"/>
            </w:tcMar>
          </w:tcPr>
          <w:p>
            <w:pPr>
              <w:spacing w:after="0" w:line="240"/>
            </w:pPr>
            <w:r>
              <w:rPr>
                <w:rFonts w:ascii="Arial" w:cs="Arial" w:eastAsia="Arial" w:hAnsi="Arial"/>
                <w:color w:val="1A1A2E"/>
                <w:sz w:val="19"/>
                <w:szCs w:val="19"/>
              </w:rPr>
              <w:t xml:space="preserve">grados</w:t>
            </w:r>
          </w:p>
        </w:tc>
        <w:tc>
          <w:tcPr>
            <w:tcW w:type="dxa" w:w="11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dominio</w:t>
            </w:r>
          </w:p>
        </w:tc>
        <w:tc>
          <w:tcPr>
            <w:tcW w:type="dxa" w:w="11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dominio</w:t>
            </w:r>
          </w:p>
        </w:tc>
        <w:tc>
          <w:tcPr>
            <w:tcW w:type="dxa" w:w="14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−77.2811</w:t>
            </w:r>
          </w:p>
        </w:tc>
        <w:tc>
          <w:tcPr>
            <w:tcW w:type="dxa" w:w="2660"/>
            <w:tcMar>
              <w:top w:type="dxa" w:w="90"/>
              <w:left w:type="dxa" w:w="120"/>
              <w:bottom w:type="dxa" w:w="90"/>
              <w:right w:type="dxa" w:w="120"/>
            </w:tcMar>
          </w:tcPr>
          <w:p>
            <w:pPr>
              <w:spacing w:after="0" w:line="240"/>
            </w:pPr>
            <w:r>
              <w:rPr>
                <w:rFonts w:ascii="Arial" w:cs="Arial" w:eastAsia="Arial" w:hAnsi="Arial"/>
                <w:color w:val="1A1A2E"/>
                <w:sz w:val="19"/>
                <w:szCs w:val="19"/>
              </w:rPr>
              <w:t xml:space="preserve">Longitud del epicentro</w:t>
            </w:r>
          </w:p>
        </w:tc>
      </w:tr>
    </w:tbl>
    <w:p>
      <w:pPr>
        <w:spacing w:after="220" w:before="60"/>
      </w:pPr>
      <w:r>
        <w:rPr>
          <w:rFonts w:ascii="Arial" w:cs="Arial" w:eastAsia="Arial" w:hAnsi="Arial"/>
          <w:i/>
          <w:iCs/>
          <w:color w:val="8A8A9C"/>
          <w:sz w:val="17"/>
          <w:szCs w:val="17"/>
        </w:rPr>
        <w:t xml:space="preserve">Tabla 6. Parámetros de la fuente sísmica.</w:t>
      </w:r>
    </w:p>
    <w:p>
      <w:pPr>
        <w:spacing w:after="120" w:line="276"/>
      </w:pPr>
      <w:r>
        <w:rPr>
          <w:rFonts w:ascii="Arial" w:cs="Arial" w:eastAsia="Arial" w:hAnsi="Arial"/>
          <w:color w:val="1A1A2E"/>
          <w:sz w:val="21"/>
          <w:szCs w:val="21"/>
        </w:rPr>
        <w:t xml:space="preserve">El dominio regional que modela la plataforma comprende las latitudes de 0.3° a 2.7° norte y las longitudes de 79.6° a 76.6° oeste, con profundidades entre 0 y 200 kilómetros. Los eventos del catálogo deben ubicarse dentro de esa ventana para su representación en el módulo tridimensional.</w:t>
      </w:r>
    </w:p>
    <w:p>
      <w:pPr>
        <w:spacing w:after="120" w:line="276"/>
      </w:pPr>
      <w:r>
        <w:rPr>
          <w:rFonts w:ascii="Arial" w:cs="Arial" w:eastAsia="Arial" w:hAnsi="Arial"/>
          <w:color w:val="1A1A2E"/>
          <w:sz w:val="21"/>
          <w:szCs w:val="21"/>
        </w:rPr>
        <w:t xml:space="preserve">El tipo de fuente determina el mecanismo físico de radiación y la frecuencia dominante de la ondícula:</w:t>
      </w:r>
    </w:p>
    <w:p>
      <w:pPr>
        <w:spacing w:after="60"/>
      </w:pPr>
    </w:p>
    <w:tbl>
      <w:tblPr>
        <w:tblW w:type="dxa" w:w="9360"/>
        <w:tblBorders>
          <w:top w:val="single" w:color="D8D5CE" w:sz="6"/>
          <w:left w:val="single" w:color="D8D5CE" w:sz="6"/>
          <w:bottom w:val="single" w:color="D8D5CE" w:sz="6"/>
          <w:right w:val="single" w:color="D8D5CE" w:sz="6"/>
          <w:insideH w:val="single" w:color="D8D5CE" w:sz="3"/>
          <w:insideV w:val="single" w:color="D8D5CE" w:sz="3"/>
        </w:tblBorders>
      </w:tblPr>
      <w:tblGrid>
        <w:gridCol w:w="2200"/>
        <w:gridCol w:w="4700"/>
        <w:gridCol w:w="2460"/>
      </w:tblGrid>
      <w:tr>
        <w:trPr>
          <w:tblHeader/>
        </w:trPr>
        <w:tc>
          <w:tcPr>
            <w:tcW w:type="dxa" w:w="22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Tipo de fuente</w:t>
            </w:r>
          </w:p>
        </w:tc>
        <w:tc>
          <w:tcPr>
            <w:tcW w:type="dxa" w:w="47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Mecanismo de radiación</w:t>
            </w:r>
          </w:p>
        </w:tc>
        <w:tc>
          <w:tcPr>
            <w:tcW w:type="dxa" w:w="2460"/>
            <w:shd w:fill="EDEBE6" w:color="auto" w:val="clear"/>
            <w:tcMar>
              <w:top w:type="dxa" w:w="90"/>
              <w:left w:type="dxa" w:w="120"/>
              <w:bottom w:type="dxa" w:w="90"/>
              <w:right w:type="dxa" w:w="120"/>
            </w:tcMar>
          </w:tcPr>
          <w:p>
            <w:pPr>
              <w:spacing w:after="0" w:line="240"/>
              <w:jc w:val="right"/>
            </w:pPr>
            <w:r>
              <w:rPr>
                <w:rFonts w:ascii="Arial" w:cs="Arial" w:eastAsia="Arial" w:hAnsi="Arial"/>
                <w:b/>
                <w:bCs/>
                <w:color w:val="5A5A6E"/>
                <w:sz w:val="17"/>
                <w:szCs w:val="17"/>
              </w:rPr>
              <w:t xml:space="preserve">Frecuencia dominante</w:t>
            </w:r>
          </w:p>
        </w:tc>
      </w:tr>
      <w:tr>
        <w:tc>
          <w:tcPr>
            <w:tcW w:type="dxa" w:w="22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tectonic</w:t>
            </w:r>
          </w:p>
        </w:tc>
        <w:tc>
          <w:tcPr>
            <w:tcW w:type="dxa" w:w="4700"/>
            <w:tcMar>
              <w:top w:type="dxa" w:w="90"/>
              <w:left w:type="dxa" w:w="120"/>
              <w:bottom w:type="dxa" w:w="90"/>
              <w:right w:type="dxa" w:w="120"/>
            </w:tcMar>
          </w:tcPr>
          <w:p>
            <w:pPr>
              <w:spacing w:after="0" w:line="240"/>
            </w:pPr>
            <w:r>
              <w:rPr>
                <w:rFonts w:ascii="Arial" w:cs="Arial" w:eastAsia="Arial" w:hAnsi="Arial"/>
                <w:color w:val="1A1A2E"/>
                <w:sz w:val="19"/>
                <w:szCs w:val="19"/>
              </w:rPr>
              <w:t xml:space="preserve">Doble par de fuerzas, con patrón de radiación de cuatro lóbulos característico de la fractura por cizalla</w:t>
            </w:r>
          </w:p>
        </w:tc>
        <w:tc>
          <w:tcPr>
            <w:tcW w:type="dxa" w:w="246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3.5 Hz</w:t>
            </w:r>
          </w:p>
        </w:tc>
      </w:tr>
      <w:tr>
        <w:tc>
          <w:tcPr>
            <w:tcW w:type="dxa" w:w="22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volcanic</w:t>
            </w:r>
          </w:p>
        </w:tc>
        <w:tc>
          <w:tcPr>
            <w:tcW w:type="dxa" w:w="4700"/>
            <w:tcMar>
              <w:top w:type="dxa" w:w="90"/>
              <w:left w:type="dxa" w:w="120"/>
              <w:bottom w:type="dxa" w:w="90"/>
              <w:right w:type="dxa" w:w="120"/>
            </w:tcMar>
          </w:tcPr>
          <w:p>
            <w:pPr>
              <w:spacing w:after="0" w:line="240"/>
            </w:pPr>
            <w:r>
              <w:rPr>
                <w:rFonts w:ascii="Arial" w:cs="Arial" w:eastAsia="Arial" w:hAnsi="Arial"/>
                <w:color w:val="1A1A2E"/>
                <w:sz w:val="19"/>
                <w:szCs w:val="19"/>
              </w:rPr>
              <w:t xml:space="preserve">Fuente isótropa o explosiva, con radiación uniforme en todas las direcciones</w:t>
            </w:r>
          </w:p>
        </w:tc>
        <w:tc>
          <w:tcPr>
            <w:tcW w:type="dxa" w:w="246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2.0 Hz</w:t>
            </w:r>
          </w:p>
        </w:tc>
      </w:tr>
    </w:tbl>
    <w:p>
      <w:pPr>
        <w:spacing w:after="220" w:before="60"/>
      </w:pPr>
      <w:r>
        <w:rPr>
          <w:rFonts w:ascii="Arial" w:cs="Arial" w:eastAsia="Arial" w:hAnsi="Arial"/>
          <w:i/>
          <w:iCs/>
          <w:color w:val="8A8A9C"/>
          <w:sz w:val="17"/>
          <w:szCs w:val="17"/>
        </w:rPr>
        <w:t xml:space="preserve">Tabla 7. Mecanismo y frecuencia según el tipo de fuente.</w:t>
      </w:r>
    </w:p>
    <w:p>
      <w:pPr>
        <w:spacing w:after="120" w:line="276"/>
      </w:pPr>
      <w:r>
        <w:rPr>
          <w:rFonts w:ascii="Arial" w:cs="Arial" w:eastAsia="Arial" w:hAnsi="Arial"/>
          <w:color w:val="1A1A2E"/>
          <w:sz w:val="21"/>
          <w:szCs w:val="21"/>
        </w:rPr>
        <w:t xml:space="preserve">La magnitud escala la amplitud de la fuente conforme a la relación </w:t>
      </w:r>
      <w:r>
        <w:rPr>
          <w:rFonts w:ascii="Consolas" w:cs="Consolas" w:eastAsia="Consolas" w:hAnsi="Consolas"/>
          <w:color w:val="1A1A2E"/>
          <w:sz w:val="19"/>
          <w:szCs w:val="19"/>
        </w:rPr>
        <w:t xml:space="preserve">10^(Mw − 2) × 10⁴</w:t>
      </w:r>
      <w:r>
        <w:rPr>
          <w:rFonts w:ascii="Arial" w:cs="Arial" w:eastAsia="Arial" w:hAnsi="Arial"/>
          <w:color w:val="1A1A2E"/>
          <w:sz w:val="21"/>
          <w:szCs w:val="21"/>
        </w:rPr>
        <w:t xml:space="preserve">.</w:t>
      </w:r>
    </w:p>
    <w:p>
      <w:pPr>
        <w:pStyle w:val="Heading2"/>
        <w:spacing w:after="120" w:before="260"/>
      </w:pPr>
      <w:r>
        <w:rPr>
          <w:rFonts w:ascii="Arial" w:cs="Arial" w:eastAsia="Arial" w:hAnsi="Arial"/>
          <w:b/>
          <w:bCs/>
          <w:color w:val="B44730"/>
          <w:sz w:val="22"/>
          <w:szCs w:val="22"/>
        </w:rPr>
        <w:t xml:space="preserve">5.3 Configuración numérica</w:t>
      </w:r>
    </w:p>
    <w:tbl>
      <w:tblPr>
        <w:tblW w:type="dxa" w:w="9360"/>
        <w:tblBorders>
          <w:top w:val="single" w:color="D8D5CE" w:sz="6"/>
          <w:left w:val="single" w:color="D8D5CE" w:sz="6"/>
          <w:bottom w:val="single" w:color="D8D5CE" w:sz="6"/>
          <w:right w:val="single" w:color="D8D5CE" w:sz="6"/>
          <w:insideH w:val="single" w:color="D8D5CE" w:sz="3"/>
          <w:insideV w:val="single" w:color="D8D5CE" w:sz="3"/>
        </w:tblBorders>
      </w:tblPr>
      <w:tblGrid>
        <w:gridCol w:w="1700"/>
        <w:gridCol w:w="1000"/>
        <w:gridCol w:w="1100"/>
        <w:gridCol w:w="1100"/>
        <w:gridCol w:w="1400"/>
        <w:gridCol w:w="3060"/>
      </w:tblGrid>
      <w:tr>
        <w:trPr>
          <w:tblHeader/>
        </w:trPr>
        <w:tc>
          <w:tcPr>
            <w:tcW w:type="dxa" w:w="17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Variable</w:t>
            </w:r>
          </w:p>
        </w:tc>
        <w:tc>
          <w:tcPr>
            <w:tcW w:type="dxa" w:w="10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Unidad</w:t>
            </w:r>
          </w:p>
        </w:tc>
        <w:tc>
          <w:tcPr>
            <w:tcW w:type="dxa" w:w="1100"/>
            <w:shd w:fill="EDEBE6" w:color="auto" w:val="clear"/>
            <w:tcMar>
              <w:top w:type="dxa" w:w="90"/>
              <w:left w:type="dxa" w:w="120"/>
              <w:bottom w:type="dxa" w:w="90"/>
              <w:right w:type="dxa" w:w="120"/>
            </w:tcMar>
          </w:tcPr>
          <w:p>
            <w:pPr>
              <w:spacing w:after="0" w:line="240"/>
              <w:jc w:val="right"/>
            </w:pPr>
            <w:r>
              <w:rPr>
                <w:rFonts w:ascii="Arial" w:cs="Arial" w:eastAsia="Arial" w:hAnsi="Arial"/>
                <w:b/>
                <w:bCs/>
                <w:color w:val="5A5A6E"/>
                <w:sz w:val="17"/>
                <w:szCs w:val="17"/>
              </w:rPr>
              <w:t xml:space="preserve">Mínimo</w:t>
            </w:r>
          </w:p>
        </w:tc>
        <w:tc>
          <w:tcPr>
            <w:tcW w:type="dxa" w:w="1100"/>
            <w:shd w:fill="EDEBE6" w:color="auto" w:val="clear"/>
            <w:tcMar>
              <w:top w:type="dxa" w:w="90"/>
              <w:left w:type="dxa" w:w="120"/>
              <w:bottom w:type="dxa" w:w="90"/>
              <w:right w:type="dxa" w:w="120"/>
            </w:tcMar>
          </w:tcPr>
          <w:p>
            <w:pPr>
              <w:spacing w:after="0" w:line="240"/>
              <w:jc w:val="right"/>
            </w:pPr>
            <w:r>
              <w:rPr>
                <w:rFonts w:ascii="Arial" w:cs="Arial" w:eastAsia="Arial" w:hAnsi="Arial"/>
                <w:b/>
                <w:bCs/>
                <w:color w:val="5A5A6E"/>
                <w:sz w:val="17"/>
                <w:szCs w:val="17"/>
              </w:rPr>
              <w:t xml:space="preserve">Máximo</w:t>
            </w:r>
          </w:p>
        </w:tc>
        <w:tc>
          <w:tcPr>
            <w:tcW w:type="dxa" w:w="1400"/>
            <w:shd w:fill="EDEBE6" w:color="auto" w:val="clear"/>
            <w:tcMar>
              <w:top w:type="dxa" w:w="90"/>
              <w:left w:type="dxa" w:w="120"/>
              <w:bottom w:type="dxa" w:w="90"/>
              <w:right w:type="dxa" w:w="120"/>
            </w:tcMar>
          </w:tcPr>
          <w:p>
            <w:pPr>
              <w:spacing w:after="0" w:line="240"/>
              <w:jc w:val="right"/>
            </w:pPr>
            <w:r>
              <w:rPr>
                <w:rFonts w:ascii="Arial" w:cs="Arial" w:eastAsia="Arial" w:hAnsi="Arial"/>
                <w:b/>
                <w:bCs/>
                <w:color w:val="5A5A6E"/>
                <w:sz w:val="17"/>
                <w:szCs w:val="17"/>
              </w:rPr>
              <w:t xml:space="preserve">Por defecto</w:t>
            </w:r>
          </w:p>
        </w:tc>
        <w:tc>
          <w:tcPr>
            <w:tcW w:type="dxa" w:w="306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Descripción</w:t>
            </w:r>
          </w:p>
        </w:tc>
      </w:tr>
      <w:tr>
        <w:tc>
          <w:tcPr>
            <w:tcW w:type="dxa" w:w="17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duration</w:t>
            </w:r>
          </w:p>
        </w:tc>
        <w:tc>
          <w:tcPr>
            <w:tcW w:type="dxa" w:w="1000"/>
            <w:tcMar>
              <w:top w:type="dxa" w:w="90"/>
              <w:left w:type="dxa" w:w="120"/>
              <w:bottom w:type="dxa" w:w="90"/>
              <w:right w:type="dxa" w:w="120"/>
            </w:tcMar>
          </w:tcPr>
          <w:p>
            <w:pPr>
              <w:spacing w:after="0" w:line="240"/>
            </w:pPr>
            <w:r>
              <w:rPr>
                <w:rFonts w:ascii="Arial" w:cs="Arial" w:eastAsia="Arial" w:hAnsi="Arial"/>
                <w:color w:val="1A1A2E"/>
                <w:sz w:val="19"/>
                <w:szCs w:val="19"/>
              </w:rPr>
              <w:t xml:space="preserve">s</w:t>
            </w:r>
          </w:p>
        </w:tc>
        <w:tc>
          <w:tcPr>
            <w:tcW w:type="dxa" w:w="11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10</w:t>
            </w:r>
          </w:p>
        </w:tc>
        <w:tc>
          <w:tcPr>
            <w:tcW w:type="dxa" w:w="11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120</w:t>
            </w:r>
          </w:p>
        </w:tc>
        <w:tc>
          <w:tcPr>
            <w:tcW w:type="dxa" w:w="14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60</w:t>
            </w:r>
          </w:p>
        </w:tc>
        <w:tc>
          <w:tcPr>
            <w:tcW w:type="dxa" w:w="3060"/>
            <w:tcMar>
              <w:top w:type="dxa" w:w="90"/>
              <w:left w:type="dxa" w:w="120"/>
              <w:bottom w:type="dxa" w:w="90"/>
              <w:right w:type="dxa" w:w="120"/>
            </w:tcMar>
          </w:tcPr>
          <w:p>
            <w:pPr>
              <w:spacing w:after="0" w:line="240"/>
            </w:pPr>
            <w:r>
              <w:rPr>
                <w:rFonts w:ascii="Arial" w:cs="Arial" w:eastAsia="Arial" w:hAnsi="Arial"/>
                <w:color w:val="1A1A2E"/>
                <w:sz w:val="19"/>
                <w:szCs w:val="19"/>
              </w:rPr>
              <w:t xml:space="preserve">Duración total del registro simulado</w:t>
            </w:r>
          </w:p>
        </w:tc>
      </w:tr>
      <w:tr>
        <w:tc>
          <w:tcPr>
            <w:tcW w:type="dxa" w:w="17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dx</w:t>
            </w:r>
          </w:p>
        </w:tc>
        <w:tc>
          <w:tcPr>
            <w:tcW w:type="dxa" w:w="1000"/>
            <w:tcMar>
              <w:top w:type="dxa" w:w="90"/>
              <w:left w:type="dxa" w:w="120"/>
              <w:bottom w:type="dxa" w:w="90"/>
              <w:right w:type="dxa" w:w="120"/>
            </w:tcMar>
          </w:tcPr>
          <w:p>
            <w:pPr>
              <w:spacing w:after="0" w:line="240"/>
            </w:pPr>
            <w:r>
              <w:rPr>
                <w:rFonts w:ascii="Arial" w:cs="Arial" w:eastAsia="Arial" w:hAnsi="Arial"/>
                <w:color w:val="1A1A2E"/>
                <w:sz w:val="19"/>
                <w:szCs w:val="19"/>
              </w:rPr>
              <w:t xml:space="preserve">m</w:t>
            </w:r>
          </w:p>
        </w:tc>
        <w:tc>
          <w:tcPr>
            <w:tcW w:type="dxa" w:w="11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10</w:t>
            </w:r>
          </w:p>
        </w:tc>
        <w:tc>
          <w:tcPr>
            <w:tcW w:type="dxa" w:w="11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500</w:t>
            </w:r>
          </w:p>
        </w:tc>
        <w:tc>
          <w:tcPr>
            <w:tcW w:type="dxa" w:w="14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100</w:t>
            </w:r>
          </w:p>
        </w:tc>
        <w:tc>
          <w:tcPr>
            <w:tcW w:type="dxa" w:w="3060"/>
            <w:tcMar>
              <w:top w:type="dxa" w:w="90"/>
              <w:left w:type="dxa" w:w="120"/>
              <w:bottom w:type="dxa" w:w="90"/>
              <w:right w:type="dxa" w:w="120"/>
            </w:tcMar>
          </w:tcPr>
          <w:p>
            <w:pPr>
              <w:spacing w:after="0" w:line="240"/>
            </w:pPr>
            <w:r>
              <w:rPr>
                <w:rFonts w:ascii="Arial" w:cs="Arial" w:eastAsia="Arial" w:hAnsi="Arial"/>
                <w:color w:val="1A1A2E"/>
                <w:sz w:val="19"/>
                <w:szCs w:val="19"/>
              </w:rPr>
              <w:t xml:space="preserve">Resolución espacial de la malla de cálculo</w:t>
            </w:r>
          </w:p>
        </w:tc>
      </w:tr>
      <w:tr>
        <w:tc>
          <w:tcPr>
            <w:tcW w:type="dxa" w:w="17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dt</w:t>
            </w:r>
          </w:p>
        </w:tc>
        <w:tc>
          <w:tcPr>
            <w:tcW w:type="dxa" w:w="1000"/>
            <w:tcMar>
              <w:top w:type="dxa" w:w="90"/>
              <w:left w:type="dxa" w:w="120"/>
              <w:bottom w:type="dxa" w:w="90"/>
              <w:right w:type="dxa" w:w="120"/>
            </w:tcMar>
          </w:tcPr>
          <w:p>
            <w:pPr>
              <w:spacing w:after="0" w:line="240"/>
            </w:pPr>
            <w:r>
              <w:rPr>
                <w:rFonts w:ascii="Arial" w:cs="Arial" w:eastAsia="Arial" w:hAnsi="Arial"/>
                <w:color w:val="1A1A2E"/>
                <w:sz w:val="19"/>
                <w:szCs w:val="19"/>
              </w:rPr>
              <w:t xml:space="preserve">s</w:t>
            </w:r>
          </w:p>
        </w:tc>
        <w:tc>
          <w:tcPr>
            <w:tcW w:type="dxa" w:w="11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0.005</w:t>
            </w:r>
          </w:p>
        </w:tc>
        <w:tc>
          <w:tcPr>
            <w:tcW w:type="dxa" w:w="11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0.1</w:t>
            </w:r>
          </w:p>
        </w:tc>
        <w:tc>
          <w:tcPr>
            <w:tcW w:type="dxa" w:w="14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0.02</w:t>
            </w:r>
          </w:p>
        </w:tc>
        <w:tc>
          <w:tcPr>
            <w:tcW w:type="dxa" w:w="3060"/>
            <w:tcMar>
              <w:top w:type="dxa" w:w="90"/>
              <w:left w:type="dxa" w:w="120"/>
              <w:bottom w:type="dxa" w:w="90"/>
              <w:right w:type="dxa" w:w="120"/>
            </w:tcMar>
          </w:tcPr>
          <w:p>
            <w:pPr>
              <w:spacing w:after="0" w:line="240"/>
            </w:pPr>
            <w:r>
              <w:rPr>
                <w:rFonts w:ascii="Arial" w:cs="Arial" w:eastAsia="Arial" w:hAnsi="Arial"/>
                <w:color w:val="1A1A2E"/>
                <w:sz w:val="19"/>
                <w:szCs w:val="19"/>
              </w:rPr>
              <w:t xml:space="preserve">Incremento temporal entre pasos de integración</w:t>
            </w:r>
          </w:p>
        </w:tc>
      </w:tr>
    </w:tbl>
    <w:p>
      <w:pPr>
        <w:spacing w:after="220" w:before="60"/>
      </w:pPr>
      <w:r>
        <w:rPr>
          <w:rFonts w:ascii="Arial" w:cs="Arial" w:eastAsia="Arial" w:hAnsi="Arial"/>
          <w:i/>
          <w:iCs/>
          <w:color w:val="8A8A9C"/>
          <w:sz w:val="17"/>
          <w:szCs w:val="17"/>
        </w:rPr>
        <w:t xml:space="preserve">Tabla 8. Configuración numérica del método de diferencias finitas.</w:t>
      </w:r>
    </w:p>
    <w:p>
      <w:pPr>
        <w:spacing w:after="120" w:line="276"/>
      </w:pPr>
      <w:r>
        <w:rPr>
          <w:rFonts w:ascii="Arial" w:cs="Arial" w:eastAsia="Arial" w:hAnsi="Arial"/>
          <w:color w:val="1A1A2E"/>
          <w:sz w:val="21"/>
          <w:szCs w:val="21"/>
        </w:rPr>
        <w:t xml:space="preserve">El sistema verifica de forma automática la condición de estabilidad de Courant, Friedrichs y Lewy, y reduce el paso temporal cuando la configuración elegida la incumple:</w:t>
      </w:r>
    </w:p>
    <w:tbl>
      <w:tblPr>
        <w:tblW w:type="dxa" w:w="9360"/>
        <w:tblBorders>
          <w:top w:val="single" w:color="D8D5CE" w:sz="4"/>
          <w:left w:val="single" w:color="D8D5CE" w:sz="4"/>
          <w:bottom w:val="single" w:color="D8D5CE" w:sz="4"/>
          <w:right w:val="single" w:color="D8D5CE" w:sz="4"/>
          <w:insideH w:val="none" w:color="FFFFFF" w:sz="0"/>
          <w:insideV w:val="none" w:color="FFFFFF" w:sz="0"/>
        </w:tblBorders>
      </w:tblPr>
      <w:tblGrid>
        <w:gridCol w:w="9360"/>
      </w:tblGrid>
      <w:tr>
        <w:tc>
          <w:tcPr>
            <w:tcW w:type="dxa" w:w="9360"/>
            <w:shd w:fill="F4F3EF" w:color="auto" w:val="clear"/>
            <w:tcMar>
              <w:top w:type="dxa" w:w="140"/>
              <w:left w:type="dxa" w:w="180"/>
              <w:bottom w:type="dxa" w:w="140"/>
              <w:right w:type="dxa" w:w="180"/>
            </w:tcMar>
          </w:tcPr>
          <w:p>
            <w:pPr>
              <w:spacing w:after="0" w:line="240"/>
            </w:pPr>
            <w:r>
              <w:rPr>
                <w:rFonts w:ascii="Consolas" w:cs="Consolas" w:eastAsia="Consolas" w:hAnsi="Consolas"/>
                <w:color w:val="1A1A2E"/>
                <w:sz w:val="17"/>
                <w:szCs w:val="17"/>
              </w:rPr>
              <w:t xml:space="preserve">dt &lt;= dx / (Vp · raíz(2))</w:t>
            </w:r>
          </w:p>
        </w:tc>
      </w:tr>
    </w:tbl>
    <w:p>
      <w:pPr>
        <w:spacing w:after="160"/>
      </w:pPr>
    </w:p>
    <w:p>
      <w:pPr>
        <w:pStyle w:val="Heading2"/>
        <w:spacing w:after="120" w:before="260"/>
      </w:pPr>
      <w:r>
        <w:rPr>
          <w:rFonts w:ascii="Arial" w:cs="Arial" w:eastAsia="Arial" w:hAnsi="Arial"/>
          <w:b/>
          <w:bCs/>
          <w:color w:val="B44730"/>
          <w:sz w:val="22"/>
          <w:szCs w:val="22"/>
        </w:rPr>
        <w:t xml:space="preserve">5.4 Configuración para eventos volcánicos</w:t>
      </w:r>
    </w:p>
    <w:p>
      <w:pPr>
        <w:spacing w:after="120" w:line="276"/>
      </w:pPr>
      <w:r>
        <w:rPr>
          <w:rFonts w:ascii="Arial" w:cs="Arial" w:eastAsia="Arial" w:hAnsi="Arial"/>
          <w:color w:val="1A1A2E"/>
          <w:sz w:val="21"/>
          <w:szCs w:val="21"/>
        </w:rPr>
        <w:t xml:space="preserve">Al cargar un registro del volcán Galeras en el simulador, el sistema aplica la parametrización correspondiente a un medio volcánico somero:</w:t>
      </w:r>
    </w:p>
    <w:p>
      <w:pPr>
        <w:spacing w:after="60"/>
      </w:pPr>
    </w:p>
    <w:tbl>
      <w:tblPr>
        <w:tblW w:type="dxa" w:w="9360"/>
        <w:tblBorders>
          <w:top w:val="single" w:color="D8D5CE" w:sz="6"/>
          <w:left w:val="single" w:color="D8D5CE" w:sz="6"/>
          <w:bottom w:val="single" w:color="D8D5CE" w:sz="6"/>
          <w:right w:val="single" w:color="D8D5CE" w:sz="6"/>
          <w:insideH w:val="single" w:color="D8D5CE" w:sz="3"/>
          <w:insideV w:val="single" w:color="D8D5CE" w:sz="3"/>
        </w:tblBorders>
      </w:tblPr>
      <w:tblGrid>
        <w:gridCol w:w="3400"/>
        <w:gridCol w:w="5960"/>
      </w:tblGrid>
      <w:tr>
        <w:trPr>
          <w:tblHeader/>
        </w:trPr>
        <w:tc>
          <w:tcPr>
            <w:tcW w:type="dxa" w:w="34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Variable</w:t>
            </w:r>
          </w:p>
        </w:tc>
        <w:tc>
          <w:tcPr>
            <w:tcW w:type="dxa" w:w="596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Valor aplicado</w:t>
            </w:r>
          </w:p>
        </w:tc>
      </w:tr>
      <w:tr>
        <w:tc>
          <w:tcPr>
            <w:tcW w:type="dxa" w:w="3400"/>
            <w:tcMar>
              <w:top w:type="dxa" w:w="90"/>
              <w:left w:type="dxa" w:w="120"/>
              <w:bottom w:type="dxa" w:w="90"/>
              <w:right w:type="dxa" w:w="120"/>
            </w:tcMar>
          </w:tcPr>
          <w:p>
            <w:pPr>
              <w:spacing w:after="0" w:line="240"/>
            </w:pPr>
            <w:r>
              <w:rPr>
                <w:rFonts w:ascii="Arial" w:cs="Arial" w:eastAsia="Arial" w:hAnsi="Arial"/>
                <w:color w:val="1A1A2E"/>
                <w:sz w:val="19"/>
                <w:szCs w:val="19"/>
              </w:rPr>
              <w:t xml:space="preserve">Propiedades elásticas</w:t>
            </w:r>
          </w:p>
        </w:tc>
        <w:tc>
          <w:tcPr>
            <w:tcW w:type="dxa" w:w="5960"/>
            <w:tcMar>
              <w:top w:type="dxa" w:w="90"/>
              <w:left w:type="dxa" w:w="120"/>
              <w:bottom w:type="dxa" w:w="90"/>
              <w:right w:type="dxa" w:w="120"/>
            </w:tcMar>
          </w:tcPr>
          <w:p>
            <w:pPr>
              <w:spacing w:after="0" w:line="240"/>
            </w:pPr>
            <w:r>
              <w:rPr>
                <w:rFonts w:ascii="Arial" w:cs="Arial" w:eastAsia="Arial" w:hAnsi="Arial"/>
                <w:color w:val="1A1A2E"/>
                <w:sz w:val="19"/>
                <w:szCs w:val="19"/>
              </w:rPr>
              <w:t xml:space="preserve">Vp de 3000 m/s, Vs de 1700 m/s y densidad de 2500 kg/m³</w:t>
            </w:r>
          </w:p>
        </w:tc>
      </w:tr>
      <w:tr>
        <w:tc>
          <w:tcPr>
            <w:tcW w:type="dxa" w:w="3400"/>
            <w:tcMar>
              <w:top w:type="dxa" w:w="90"/>
              <w:left w:type="dxa" w:w="120"/>
              <w:bottom w:type="dxa" w:w="90"/>
              <w:right w:type="dxa" w:w="120"/>
            </w:tcMar>
          </w:tcPr>
          <w:p>
            <w:pPr>
              <w:spacing w:after="0" w:line="240"/>
            </w:pPr>
            <w:r>
              <w:rPr>
                <w:rFonts w:ascii="Arial" w:cs="Arial" w:eastAsia="Arial" w:hAnsi="Arial"/>
                <w:color w:val="1A1A2E"/>
                <w:sz w:val="19"/>
                <w:szCs w:val="19"/>
              </w:rPr>
              <w:t xml:space="preserve">Tipo de fuente</w:t>
            </w:r>
          </w:p>
        </w:tc>
        <w:tc>
          <w:tcPr>
            <w:tcW w:type="dxa" w:w="5960"/>
            <w:tcMar>
              <w:top w:type="dxa" w:w="90"/>
              <w:left w:type="dxa" w:w="120"/>
              <w:bottom w:type="dxa" w:w="90"/>
              <w:right w:type="dxa" w:w="120"/>
            </w:tcMar>
          </w:tcPr>
          <w:p>
            <w:pPr>
              <w:spacing w:after="0" w:line="240"/>
            </w:pPr>
            <w:r>
              <w:rPr>
                <w:rFonts w:ascii="Arial" w:cs="Arial" w:eastAsia="Arial" w:hAnsi="Arial"/>
                <w:color w:val="1A1A2E"/>
                <w:sz w:val="19"/>
                <w:szCs w:val="19"/>
              </w:rPr>
              <w:t xml:space="preserve">Volcánica, con mecanismo isótropo</w:t>
            </w:r>
          </w:p>
        </w:tc>
      </w:tr>
      <w:tr>
        <w:tc>
          <w:tcPr>
            <w:tcW w:type="dxa" w:w="3400"/>
            <w:tcMar>
              <w:top w:type="dxa" w:w="90"/>
              <w:left w:type="dxa" w:w="120"/>
              <w:bottom w:type="dxa" w:w="90"/>
              <w:right w:type="dxa" w:w="120"/>
            </w:tcMar>
          </w:tcPr>
          <w:p>
            <w:pPr>
              <w:spacing w:after="0" w:line="240"/>
            </w:pPr>
            <w:r>
              <w:rPr>
                <w:rFonts w:ascii="Arial" w:cs="Arial" w:eastAsia="Arial" w:hAnsi="Arial"/>
                <w:color w:val="1A1A2E"/>
                <w:sz w:val="19"/>
                <w:szCs w:val="19"/>
              </w:rPr>
              <w:t xml:space="preserve">Profundidad focal</w:t>
            </w:r>
          </w:p>
        </w:tc>
        <w:tc>
          <w:tcPr>
            <w:tcW w:type="dxa" w:w="5960"/>
            <w:tcMar>
              <w:top w:type="dxa" w:w="90"/>
              <w:left w:type="dxa" w:w="120"/>
              <w:bottom w:type="dxa" w:w="90"/>
              <w:right w:type="dxa" w:w="120"/>
            </w:tcMar>
          </w:tcPr>
          <w:p>
            <w:pPr>
              <w:spacing w:after="0" w:line="240"/>
            </w:pPr>
            <w:r>
              <w:rPr>
                <w:rFonts w:ascii="Arial" w:cs="Arial" w:eastAsia="Arial" w:hAnsi="Arial"/>
                <w:color w:val="1A1A2E"/>
                <w:sz w:val="19"/>
                <w:szCs w:val="19"/>
              </w:rPr>
              <w:t xml:space="preserve">5 kilómetros</w:t>
            </w:r>
          </w:p>
        </w:tc>
      </w:tr>
      <w:tr>
        <w:tc>
          <w:tcPr>
            <w:tcW w:type="dxa" w:w="3400"/>
            <w:tcMar>
              <w:top w:type="dxa" w:w="90"/>
              <w:left w:type="dxa" w:w="120"/>
              <w:bottom w:type="dxa" w:w="90"/>
              <w:right w:type="dxa" w:w="120"/>
            </w:tcMar>
          </w:tcPr>
          <w:p>
            <w:pPr>
              <w:spacing w:after="0" w:line="240"/>
            </w:pPr>
            <w:r>
              <w:rPr>
                <w:rFonts w:ascii="Arial" w:cs="Arial" w:eastAsia="Arial" w:hAnsi="Arial"/>
                <w:color w:val="1A1A2E"/>
                <w:sz w:val="19"/>
                <w:szCs w:val="19"/>
              </w:rPr>
              <w:t xml:space="preserve">Epicentro</w:t>
            </w:r>
          </w:p>
        </w:tc>
        <w:tc>
          <w:tcPr>
            <w:tcW w:type="dxa" w:w="5960"/>
            <w:tcMar>
              <w:top w:type="dxa" w:w="90"/>
              <w:left w:type="dxa" w:w="120"/>
              <w:bottom w:type="dxa" w:w="90"/>
              <w:right w:type="dxa" w:w="120"/>
            </w:tcMar>
          </w:tcPr>
          <w:p>
            <w:pPr>
              <w:spacing w:after="0" w:line="240"/>
            </w:pPr>
            <w:r>
              <w:rPr>
                <w:rFonts w:ascii="Arial" w:cs="Arial" w:eastAsia="Arial" w:hAnsi="Arial"/>
                <w:color w:val="1A1A2E"/>
                <w:sz w:val="19"/>
                <w:szCs w:val="19"/>
              </w:rPr>
              <w:t xml:space="preserve">Latitud 1.2216, longitud −77.3742, correspondiente al cráter del Galeras</w:t>
            </w:r>
          </w:p>
        </w:tc>
      </w:tr>
    </w:tbl>
    <w:p>
      <w:pPr>
        <w:spacing w:after="220" w:before="60"/>
      </w:pPr>
      <w:r>
        <w:rPr>
          <w:rFonts w:ascii="Arial" w:cs="Arial" w:eastAsia="Arial" w:hAnsi="Arial"/>
          <w:i/>
          <w:iCs/>
          <w:color w:val="8A8A9C"/>
          <w:sz w:val="17"/>
          <w:szCs w:val="17"/>
        </w:rPr>
        <w:t xml:space="preserve">Tabla 9. Parametrización para eventos volcánicos.</w:t>
      </w:r>
    </w:p>
    <w:p>
      <w:pPr>
        <w:pStyle w:val="Heading1"/>
        <w:spacing w:after="160" w:before="380"/>
      </w:pPr>
      <w:r>
        <w:rPr>
          <w:rFonts w:ascii="Arial" w:cs="Arial" w:eastAsia="Arial" w:hAnsi="Arial"/>
          <w:b/>
          <w:bCs/>
          <w:color w:val="1A1A2E"/>
          <w:sz w:val="26"/>
          <w:szCs w:val="26"/>
        </w:rPr>
        <w:t xml:space="preserve">6. Correspondencia entre el catálogo y el simulador</w:t>
      </w:r>
    </w:p>
    <w:p>
      <w:pPr>
        <w:spacing w:after="120" w:line="276"/>
      </w:pPr>
      <w:r>
        <w:rPr>
          <w:rFonts w:ascii="Arial" w:cs="Arial" w:eastAsia="Arial" w:hAnsi="Arial"/>
          <w:color w:val="1A1A2E"/>
          <w:sz w:val="21"/>
          <w:szCs w:val="21"/>
        </w:rPr>
        <w:t xml:space="preserve">Cuando el usuario carga un evento histórico en el simulador, el sistema transfiere los parámetros geotectónicos del registro a las variables de entrada del motor conforme a la siguiente correspondencia:</w:t>
      </w:r>
    </w:p>
    <w:p>
      <w:pPr>
        <w:spacing w:after="60"/>
      </w:pPr>
    </w:p>
    <w:tbl>
      <w:tblPr>
        <w:tblW w:type="dxa" w:w="9360"/>
        <w:tblBorders>
          <w:top w:val="single" w:color="D8D5CE" w:sz="6"/>
          <w:left w:val="single" w:color="D8D5CE" w:sz="6"/>
          <w:bottom w:val="single" w:color="D8D5CE" w:sz="6"/>
          <w:right w:val="single" w:color="D8D5CE" w:sz="6"/>
          <w:insideH w:val="single" w:color="D8D5CE" w:sz="3"/>
          <w:insideV w:val="single" w:color="D8D5CE" w:sz="3"/>
        </w:tblBorders>
      </w:tblPr>
      <w:tblGrid>
        <w:gridCol w:w="3000"/>
        <w:gridCol w:w="2700"/>
        <w:gridCol w:w="3660"/>
      </w:tblGrid>
      <w:tr>
        <w:trPr>
          <w:tblHeader/>
        </w:trPr>
        <w:tc>
          <w:tcPr>
            <w:tcW w:type="dxa" w:w="30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Columna en la base de datos</w:t>
            </w:r>
          </w:p>
        </w:tc>
        <w:tc>
          <w:tcPr>
            <w:tcW w:type="dxa" w:w="27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Variable del simulador</w:t>
            </w:r>
          </w:p>
        </w:tc>
        <w:tc>
          <w:tcPr>
            <w:tcW w:type="dxa" w:w="366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Observación</w:t>
            </w:r>
          </w:p>
        </w:tc>
      </w:tr>
      <w:tr>
        <w:tc>
          <w:tcPr>
            <w:tcW w:type="dxa" w:w="30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seismic_events.magnitude</w:t>
            </w:r>
          </w:p>
        </w:tc>
        <w:tc>
          <w:tcPr>
            <w:tcW w:type="dxa" w:w="27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magnitude</w:t>
            </w:r>
          </w:p>
        </w:tc>
        <w:tc>
          <w:tcPr>
            <w:tcW w:type="dxa" w:w="3660"/>
            <w:tcMar>
              <w:top w:type="dxa" w:w="90"/>
              <w:left w:type="dxa" w:w="120"/>
              <w:bottom w:type="dxa" w:w="90"/>
              <w:right w:type="dxa" w:w="120"/>
            </w:tcMar>
          </w:tcPr>
          <w:p>
            <w:pPr>
              <w:spacing w:after="0" w:line="240"/>
            </w:pPr>
            <w:r>
              <w:rPr>
                <w:rFonts w:ascii="Arial" w:cs="Arial" w:eastAsia="Arial" w:hAnsi="Arial"/>
                <w:color w:val="1A1A2E"/>
                <w:sz w:val="19"/>
                <w:szCs w:val="19"/>
              </w:rPr>
              <w:t xml:space="preserve">Transferencia directa</w:t>
            </w:r>
          </w:p>
        </w:tc>
      </w:tr>
      <w:tr>
        <w:tc>
          <w:tcPr>
            <w:tcW w:type="dxa" w:w="30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seismic_events.depth_km</w:t>
            </w:r>
          </w:p>
        </w:tc>
        <w:tc>
          <w:tcPr>
            <w:tcW w:type="dxa" w:w="27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depth</w:t>
            </w:r>
          </w:p>
        </w:tc>
        <w:tc>
          <w:tcPr>
            <w:tcW w:type="dxa" w:w="3660"/>
            <w:tcMar>
              <w:top w:type="dxa" w:w="90"/>
              <w:left w:type="dxa" w:w="120"/>
              <w:bottom w:type="dxa" w:w="90"/>
              <w:right w:type="dxa" w:w="120"/>
            </w:tcMar>
          </w:tcPr>
          <w:p>
            <w:pPr>
              <w:spacing w:after="0" w:line="240"/>
            </w:pPr>
            <w:r>
              <w:rPr>
                <w:rFonts w:ascii="Arial" w:cs="Arial" w:eastAsia="Arial" w:hAnsi="Arial"/>
                <w:color w:val="1A1A2E"/>
                <w:sz w:val="19"/>
                <w:szCs w:val="19"/>
              </w:rPr>
              <w:t xml:space="preserve">Transferencia directa</w:t>
            </w:r>
          </w:p>
        </w:tc>
      </w:tr>
      <w:tr>
        <w:tc>
          <w:tcPr>
            <w:tcW w:type="dxa" w:w="30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seismic_events.latitude</w:t>
            </w:r>
          </w:p>
        </w:tc>
        <w:tc>
          <w:tcPr>
            <w:tcW w:type="dxa" w:w="27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epicenterLat</w:t>
            </w:r>
          </w:p>
        </w:tc>
        <w:tc>
          <w:tcPr>
            <w:tcW w:type="dxa" w:w="3660"/>
            <w:tcMar>
              <w:top w:type="dxa" w:w="90"/>
              <w:left w:type="dxa" w:w="120"/>
              <w:bottom w:type="dxa" w:w="90"/>
              <w:right w:type="dxa" w:w="120"/>
            </w:tcMar>
          </w:tcPr>
          <w:p>
            <w:pPr>
              <w:spacing w:after="0" w:line="240"/>
            </w:pPr>
            <w:r>
              <w:rPr>
                <w:rFonts w:ascii="Arial" w:cs="Arial" w:eastAsia="Arial" w:hAnsi="Arial"/>
                <w:color w:val="1A1A2E"/>
                <w:sz w:val="19"/>
                <w:szCs w:val="19"/>
              </w:rPr>
              <w:t xml:space="preserve">Transferencia directa</w:t>
            </w:r>
          </w:p>
        </w:tc>
      </w:tr>
      <w:tr>
        <w:tc>
          <w:tcPr>
            <w:tcW w:type="dxa" w:w="30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seismic_events.longitude</w:t>
            </w:r>
          </w:p>
        </w:tc>
        <w:tc>
          <w:tcPr>
            <w:tcW w:type="dxa" w:w="27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epicenterLon</w:t>
            </w:r>
          </w:p>
        </w:tc>
        <w:tc>
          <w:tcPr>
            <w:tcW w:type="dxa" w:w="3660"/>
            <w:tcMar>
              <w:top w:type="dxa" w:w="90"/>
              <w:left w:type="dxa" w:w="120"/>
              <w:bottom w:type="dxa" w:w="90"/>
              <w:right w:type="dxa" w:w="120"/>
            </w:tcMar>
          </w:tcPr>
          <w:p>
            <w:pPr>
              <w:spacing w:after="0" w:line="240"/>
            </w:pPr>
            <w:r>
              <w:rPr>
                <w:rFonts w:ascii="Arial" w:cs="Arial" w:eastAsia="Arial" w:hAnsi="Arial"/>
                <w:color w:val="1A1A2E"/>
                <w:sz w:val="19"/>
                <w:szCs w:val="19"/>
              </w:rPr>
              <w:t xml:space="preserve">Transferencia directa</w:t>
            </w:r>
          </w:p>
        </w:tc>
      </w:tr>
      <w:tr>
        <w:tc>
          <w:tcPr>
            <w:tcW w:type="dxa" w:w="30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seismic_events.event_type</w:t>
            </w:r>
          </w:p>
        </w:tc>
        <w:tc>
          <w:tcPr>
            <w:tcW w:type="dxa" w:w="27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sourceType</w:t>
            </w:r>
          </w:p>
        </w:tc>
        <w:tc>
          <w:tcPr>
            <w:tcW w:type="dxa" w:w="3660"/>
            <w:tcMar>
              <w:top w:type="dxa" w:w="90"/>
              <w:left w:type="dxa" w:w="120"/>
              <w:bottom w:type="dxa" w:w="90"/>
              <w:right w:type="dxa" w:w="120"/>
            </w:tcMar>
          </w:tcPr>
          <w:p>
            <w:pPr>
              <w:spacing w:after="0" w:line="240"/>
            </w:pPr>
            <w:r>
              <w:rPr>
                <w:rFonts w:ascii="Arial" w:cs="Arial" w:eastAsia="Arial" w:hAnsi="Arial"/>
                <w:color w:val="1A1A2E"/>
                <w:sz w:val="19"/>
                <w:szCs w:val="19"/>
              </w:rPr>
              <w:t xml:space="preserve">Determina el mecanismo de radiación</w:t>
            </w:r>
          </w:p>
        </w:tc>
      </w:tr>
      <w:tr>
        <w:tc>
          <w:tcPr>
            <w:tcW w:type="dxa" w:w="30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geotechnical_zones.vp_ms</w:t>
            </w:r>
          </w:p>
        </w:tc>
        <w:tc>
          <w:tcPr>
            <w:tcW w:type="dxa" w:w="27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vp</w:t>
            </w:r>
          </w:p>
        </w:tc>
        <w:tc>
          <w:tcPr>
            <w:tcW w:type="dxa" w:w="3660"/>
            <w:tcMar>
              <w:top w:type="dxa" w:w="90"/>
              <w:left w:type="dxa" w:w="120"/>
              <w:bottom w:type="dxa" w:w="90"/>
              <w:right w:type="dxa" w:w="120"/>
            </w:tcMar>
          </w:tcPr>
          <w:p>
            <w:pPr>
              <w:spacing w:after="0" w:line="240"/>
            </w:pPr>
            <w:r>
              <w:rPr>
                <w:rFonts w:ascii="Arial" w:cs="Arial" w:eastAsia="Arial" w:hAnsi="Arial"/>
                <w:color w:val="1A1A2E"/>
                <w:sz w:val="19"/>
                <w:szCs w:val="19"/>
              </w:rPr>
              <w:t xml:space="preserve">Según la zona que contiene el epicentro</w:t>
            </w:r>
          </w:p>
        </w:tc>
      </w:tr>
      <w:tr>
        <w:tc>
          <w:tcPr>
            <w:tcW w:type="dxa" w:w="30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geotechnical_zones.vs_ms</w:t>
            </w:r>
          </w:p>
        </w:tc>
        <w:tc>
          <w:tcPr>
            <w:tcW w:type="dxa" w:w="27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vs</w:t>
            </w:r>
          </w:p>
        </w:tc>
        <w:tc>
          <w:tcPr>
            <w:tcW w:type="dxa" w:w="3660"/>
            <w:tcMar>
              <w:top w:type="dxa" w:w="90"/>
              <w:left w:type="dxa" w:w="120"/>
              <w:bottom w:type="dxa" w:w="90"/>
              <w:right w:type="dxa" w:w="120"/>
            </w:tcMar>
          </w:tcPr>
          <w:p>
            <w:pPr>
              <w:spacing w:after="0" w:line="240"/>
            </w:pPr>
            <w:r>
              <w:rPr>
                <w:rFonts w:ascii="Arial" w:cs="Arial" w:eastAsia="Arial" w:hAnsi="Arial"/>
                <w:color w:val="1A1A2E"/>
                <w:sz w:val="19"/>
                <w:szCs w:val="19"/>
              </w:rPr>
              <w:t xml:space="preserve">Según la zona que contiene el epicentro</w:t>
            </w:r>
          </w:p>
        </w:tc>
      </w:tr>
      <w:tr>
        <w:tc>
          <w:tcPr>
            <w:tcW w:type="dxa" w:w="30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geotechnical_zones.density_kgm3</w:t>
            </w:r>
          </w:p>
        </w:tc>
        <w:tc>
          <w:tcPr>
            <w:tcW w:type="dxa" w:w="27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density</w:t>
            </w:r>
          </w:p>
        </w:tc>
        <w:tc>
          <w:tcPr>
            <w:tcW w:type="dxa" w:w="3660"/>
            <w:tcMar>
              <w:top w:type="dxa" w:w="90"/>
              <w:left w:type="dxa" w:w="120"/>
              <w:bottom w:type="dxa" w:w="90"/>
              <w:right w:type="dxa" w:w="120"/>
            </w:tcMar>
          </w:tcPr>
          <w:p>
            <w:pPr>
              <w:spacing w:after="0" w:line="240"/>
            </w:pPr>
            <w:r>
              <w:rPr>
                <w:rFonts w:ascii="Arial" w:cs="Arial" w:eastAsia="Arial" w:hAnsi="Arial"/>
                <w:color w:val="1A1A2E"/>
                <w:sz w:val="19"/>
                <w:szCs w:val="19"/>
              </w:rPr>
              <w:t xml:space="preserve">Según la zona que contiene el epicentro</w:t>
            </w:r>
          </w:p>
        </w:tc>
      </w:tr>
    </w:tbl>
    <w:p>
      <w:pPr>
        <w:spacing w:after="220" w:before="60"/>
      </w:pPr>
      <w:r>
        <w:rPr>
          <w:rFonts w:ascii="Arial" w:cs="Arial" w:eastAsia="Arial" w:hAnsi="Arial"/>
          <w:i/>
          <w:iCs/>
          <w:color w:val="8A8A9C"/>
          <w:sz w:val="17"/>
          <w:szCs w:val="17"/>
        </w:rPr>
        <w:t xml:space="preserve">Tabla 10. Correspondencia entre los campos de la base de datos y las variables de simulación.</w:t>
      </w:r>
    </w:p>
    <w:p>
      <w:pPr>
        <w:pStyle w:val="Heading1"/>
        <w:spacing w:after="160" w:before="380"/>
      </w:pPr>
      <w:r>
        <w:rPr>
          <w:rFonts w:ascii="Arial" w:cs="Arial" w:eastAsia="Arial" w:hAnsi="Arial"/>
          <w:b/>
          <w:bCs/>
          <w:color w:val="1A1A2E"/>
          <w:sz w:val="26"/>
          <w:szCs w:val="26"/>
        </w:rPr>
        <w:t xml:space="preserve">7. Registro de formas de onda</w:t>
      </w:r>
    </w:p>
    <w:p>
      <w:pPr>
        <w:spacing w:after="120" w:line="276"/>
      </w:pPr>
      <w:r>
        <w:rPr>
          <w:rFonts w:ascii="Arial" w:cs="Arial" w:eastAsia="Arial" w:hAnsi="Arial"/>
          <w:color w:val="1A1A2E"/>
          <w:sz w:val="21"/>
          <w:szCs w:val="21"/>
        </w:rPr>
        <w:t xml:space="preserve">El segundo nivel de la estructura conserva las series de tiempo triaxiales procesadas a partir de los archivos MiniSEED. Los registros se agrupan en dos conjuntos según su origen.</w:t>
      </w:r>
    </w:p>
    <w:p>
      <w:pPr>
        <w:pStyle w:val="Heading2"/>
        <w:spacing w:after="120" w:before="260"/>
      </w:pPr>
      <w:r>
        <w:rPr>
          <w:rFonts w:ascii="Arial" w:cs="Arial" w:eastAsia="Arial" w:hAnsi="Arial"/>
          <w:b/>
          <w:bCs/>
          <w:color w:val="B44730"/>
          <w:sz w:val="22"/>
          <w:szCs w:val="22"/>
        </w:rPr>
        <w:t xml:space="preserve">7.1 Registros volcánicos del volcán Galeras</w:t>
      </w:r>
    </w:p>
    <w:p>
      <w:pPr>
        <w:spacing w:after="120" w:line="276"/>
      </w:pPr>
      <w:r>
        <w:rPr>
          <w:rFonts w:ascii="Arial" w:cs="Arial" w:eastAsia="Arial" w:hAnsi="Arial"/>
          <w:color w:val="1A1A2E"/>
          <w:sz w:val="21"/>
          <w:szCs w:val="21"/>
        </w:rPr>
        <w:t xml:space="preserve">Conjunto de 32 eventos procedentes del Observatorio Vulcanológico y Sismológico de Pasto, registrados principalmente en la estación CUFP.</w:t>
      </w:r>
    </w:p>
    <w:p>
      <w:pPr>
        <w:spacing w:after="60"/>
      </w:pPr>
    </w:p>
    <w:tbl>
      <w:tblPr>
        <w:tblW w:type="dxa" w:w="9360"/>
        <w:tblBorders>
          <w:top w:val="single" w:color="D8D5CE" w:sz="6"/>
          <w:left w:val="single" w:color="D8D5CE" w:sz="6"/>
          <w:bottom w:val="single" w:color="D8D5CE" w:sz="6"/>
          <w:right w:val="single" w:color="D8D5CE" w:sz="6"/>
          <w:insideH w:val="single" w:color="D8D5CE" w:sz="3"/>
          <w:insideV w:val="single" w:color="D8D5CE" w:sz="3"/>
        </w:tblBorders>
      </w:tblPr>
      <w:tblGrid>
        <w:gridCol w:w="2600"/>
        <w:gridCol w:w="1500"/>
        <w:gridCol w:w="5260"/>
      </w:tblGrid>
      <w:tr>
        <w:trPr>
          <w:tblHeader/>
        </w:trPr>
        <w:tc>
          <w:tcPr>
            <w:tcW w:type="dxa" w:w="26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Atributo</w:t>
            </w:r>
          </w:p>
        </w:tc>
        <w:tc>
          <w:tcPr>
            <w:tcW w:type="dxa" w:w="15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Tipo</w:t>
            </w:r>
          </w:p>
        </w:tc>
        <w:tc>
          <w:tcPr>
            <w:tcW w:type="dxa" w:w="526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Descripción</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id</w:t>
            </w:r>
          </w:p>
        </w:tc>
        <w:tc>
          <w:tcPr>
            <w:tcW w:type="dxa" w:w="1500"/>
            <w:tcMar>
              <w:top w:type="dxa" w:w="90"/>
              <w:left w:type="dxa" w:w="120"/>
              <w:bottom w:type="dxa" w:w="90"/>
              <w:right w:type="dxa" w:w="120"/>
            </w:tcMar>
          </w:tcPr>
          <w:p>
            <w:pPr>
              <w:spacing w:after="0" w:line="240"/>
            </w:pPr>
            <w:r>
              <w:rPr>
                <w:rFonts w:ascii="Arial" w:cs="Arial" w:eastAsia="Arial" w:hAnsi="Arial"/>
                <w:color w:val="1A1A2E"/>
                <w:sz w:val="19"/>
                <w:szCs w:val="19"/>
              </w:rPr>
              <w:t xml:space="preserve">texto</w:t>
            </w:r>
          </w:p>
        </w:tc>
        <w:tc>
          <w:tcPr>
            <w:tcW w:type="dxa" w:w="5260"/>
            <w:tcMar>
              <w:top w:type="dxa" w:w="90"/>
              <w:left w:type="dxa" w:w="120"/>
              <w:bottom w:type="dxa" w:w="90"/>
              <w:right w:type="dxa" w:w="120"/>
            </w:tcMar>
          </w:tcPr>
          <w:p>
            <w:pPr>
              <w:spacing w:after="0" w:line="240"/>
            </w:pPr>
            <w:r>
              <w:rPr>
                <w:rFonts w:ascii="Arial" w:cs="Arial" w:eastAsia="Arial" w:hAnsi="Arial"/>
                <w:color w:val="1A1A2E"/>
                <w:sz w:val="19"/>
                <w:szCs w:val="19"/>
              </w:rPr>
              <w:t xml:space="preserve">Identificador del evento derivado de la nomenclatura del observatorio</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event_date</w:t>
            </w:r>
          </w:p>
        </w:tc>
        <w:tc>
          <w:tcPr>
            <w:tcW w:type="dxa" w:w="1500"/>
            <w:tcMar>
              <w:top w:type="dxa" w:w="90"/>
              <w:left w:type="dxa" w:w="120"/>
              <w:bottom w:type="dxa" w:w="90"/>
              <w:right w:type="dxa" w:w="120"/>
            </w:tcMar>
          </w:tcPr>
          <w:p>
            <w:pPr>
              <w:spacing w:after="0" w:line="240"/>
            </w:pPr>
            <w:r>
              <w:rPr>
                <w:rFonts w:ascii="Arial" w:cs="Arial" w:eastAsia="Arial" w:hAnsi="Arial"/>
                <w:color w:val="1A1A2E"/>
                <w:sz w:val="19"/>
                <w:szCs w:val="19"/>
              </w:rPr>
              <w:t xml:space="preserve">texto</w:t>
            </w:r>
          </w:p>
        </w:tc>
        <w:tc>
          <w:tcPr>
            <w:tcW w:type="dxa" w:w="5260"/>
            <w:tcMar>
              <w:top w:type="dxa" w:w="90"/>
              <w:left w:type="dxa" w:w="120"/>
              <w:bottom w:type="dxa" w:w="90"/>
              <w:right w:type="dxa" w:w="120"/>
            </w:tcMar>
          </w:tcPr>
          <w:p>
            <w:pPr>
              <w:spacing w:after="0" w:line="240"/>
            </w:pPr>
            <w:r>
              <w:rPr>
                <w:rFonts w:ascii="Arial" w:cs="Arial" w:eastAsia="Arial" w:hAnsi="Arial"/>
                <w:color w:val="1A1A2E"/>
                <w:sz w:val="19"/>
                <w:szCs w:val="19"/>
              </w:rPr>
              <w:t xml:space="preserve">Fecha del evento</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event_time</w:t>
            </w:r>
          </w:p>
        </w:tc>
        <w:tc>
          <w:tcPr>
            <w:tcW w:type="dxa" w:w="1500"/>
            <w:tcMar>
              <w:top w:type="dxa" w:w="90"/>
              <w:left w:type="dxa" w:w="120"/>
              <w:bottom w:type="dxa" w:w="90"/>
              <w:right w:type="dxa" w:w="120"/>
            </w:tcMar>
          </w:tcPr>
          <w:p>
            <w:pPr>
              <w:spacing w:after="0" w:line="240"/>
            </w:pPr>
            <w:r>
              <w:rPr>
                <w:rFonts w:ascii="Arial" w:cs="Arial" w:eastAsia="Arial" w:hAnsi="Arial"/>
                <w:color w:val="1A1A2E"/>
                <w:sz w:val="19"/>
                <w:szCs w:val="19"/>
              </w:rPr>
              <w:t xml:space="preserve">texto</w:t>
            </w:r>
          </w:p>
        </w:tc>
        <w:tc>
          <w:tcPr>
            <w:tcW w:type="dxa" w:w="5260"/>
            <w:tcMar>
              <w:top w:type="dxa" w:w="90"/>
              <w:left w:type="dxa" w:w="120"/>
              <w:bottom w:type="dxa" w:w="90"/>
              <w:right w:type="dxa" w:w="120"/>
            </w:tcMar>
          </w:tcPr>
          <w:p>
            <w:pPr>
              <w:spacing w:after="0" w:line="240"/>
            </w:pPr>
            <w:r>
              <w:rPr>
                <w:rFonts w:ascii="Arial" w:cs="Arial" w:eastAsia="Arial" w:hAnsi="Arial"/>
                <w:color w:val="1A1A2E"/>
                <w:sz w:val="19"/>
                <w:szCs w:val="19"/>
              </w:rPr>
              <w:t xml:space="preserve">Hora del evento</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station</w:t>
            </w:r>
          </w:p>
        </w:tc>
        <w:tc>
          <w:tcPr>
            <w:tcW w:type="dxa" w:w="1500"/>
            <w:tcMar>
              <w:top w:type="dxa" w:w="90"/>
              <w:left w:type="dxa" w:w="120"/>
              <w:bottom w:type="dxa" w:w="90"/>
              <w:right w:type="dxa" w:w="120"/>
            </w:tcMar>
          </w:tcPr>
          <w:p>
            <w:pPr>
              <w:spacing w:after="0" w:line="240"/>
            </w:pPr>
            <w:r>
              <w:rPr>
                <w:rFonts w:ascii="Arial" w:cs="Arial" w:eastAsia="Arial" w:hAnsi="Arial"/>
                <w:color w:val="1A1A2E"/>
                <w:sz w:val="19"/>
                <w:szCs w:val="19"/>
              </w:rPr>
              <w:t xml:space="preserve">texto</w:t>
            </w:r>
          </w:p>
        </w:tc>
        <w:tc>
          <w:tcPr>
            <w:tcW w:type="dxa" w:w="5260"/>
            <w:tcMar>
              <w:top w:type="dxa" w:w="90"/>
              <w:left w:type="dxa" w:w="120"/>
              <w:bottom w:type="dxa" w:w="90"/>
              <w:right w:type="dxa" w:w="120"/>
            </w:tcMar>
          </w:tcPr>
          <w:p>
            <w:pPr>
              <w:spacing w:after="0" w:line="240"/>
            </w:pPr>
            <w:r>
              <w:rPr>
                <w:rFonts w:ascii="Arial" w:cs="Arial" w:eastAsia="Arial" w:hAnsi="Arial"/>
                <w:color w:val="1A1A2E"/>
                <w:sz w:val="19"/>
                <w:szCs w:val="19"/>
              </w:rPr>
              <w:t xml:space="preserve">Estación triaxial de la que proviene el registro</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sampling_rate</w:t>
            </w:r>
          </w:p>
        </w:tc>
        <w:tc>
          <w:tcPr>
            <w:tcW w:type="dxa" w:w="1500"/>
            <w:tcMar>
              <w:top w:type="dxa" w:w="90"/>
              <w:left w:type="dxa" w:w="120"/>
              <w:bottom w:type="dxa" w:w="90"/>
              <w:right w:type="dxa" w:w="120"/>
            </w:tcMar>
          </w:tcPr>
          <w:p>
            <w:pPr>
              <w:spacing w:after="0" w:line="240"/>
            </w:pPr>
            <w:r>
              <w:rPr>
                <w:rFonts w:ascii="Arial" w:cs="Arial" w:eastAsia="Arial" w:hAnsi="Arial"/>
                <w:color w:val="1A1A2E"/>
                <w:sz w:val="19"/>
                <w:szCs w:val="19"/>
              </w:rPr>
              <w:t xml:space="preserve">número</w:t>
            </w:r>
          </w:p>
        </w:tc>
        <w:tc>
          <w:tcPr>
            <w:tcW w:type="dxa" w:w="5260"/>
            <w:tcMar>
              <w:top w:type="dxa" w:w="90"/>
              <w:left w:type="dxa" w:w="120"/>
              <w:bottom w:type="dxa" w:w="90"/>
              <w:right w:type="dxa" w:w="120"/>
            </w:tcMar>
          </w:tcPr>
          <w:p>
            <w:pPr>
              <w:spacing w:after="0" w:line="240"/>
            </w:pPr>
            <w:r>
              <w:rPr>
                <w:rFonts w:ascii="Arial" w:cs="Arial" w:eastAsia="Arial" w:hAnsi="Arial"/>
                <w:color w:val="1A1A2E"/>
                <w:sz w:val="19"/>
                <w:szCs w:val="19"/>
              </w:rPr>
              <w:t xml:space="preserve">Frecuencia de muestreo final en hercios</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original_sampling_rate</w:t>
            </w:r>
          </w:p>
        </w:tc>
        <w:tc>
          <w:tcPr>
            <w:tcW w:type="dxa" w:w="1500"/>
            <w:tcMar>
              <w:top w:type="dxa" w:w="90"/>
              <w:left w:type="dxa" w:w="120"/>
              <w:bottom w:type="dxa" w:w="90"/>
              <w:right w:type="dxa" w:w="120"/>
            </w:tcMar>
          </w:tcPr>
          <w:p>
            <w:pPr>
              <w:spacing w:after="0" w:line="240"/>
            </w:pPr>
            <w:r>
              <w:rPr>
                <w:rFonts w:ascii="Arial" w:cs="Arial" w:eastAsia="Arial" w:hAnsi="Arial"/>
                <w:color w:val="1A1A2E"/>
                <w:sz w:val="19"/>
                <w:szCs w:val="19"/>
              </w:rPr>
              <w:t xml:space="preserve">número</w:t>
            </w:r>
          </w:p>
        </w:tc>
        <w:tc>
          <w:tcPr>
            <w:tcW w:type="dxa" w:w="5260"/>
            <w:tcMar>
              <w:top w:type="dxa" w:w="90"/>
              <w:left w:type="dxa" w:w="120"/>
              <w:bottom w:type="dxa" w:w="90"/>
              <w:right w:type="dxa" w:w="120"/>
            </w:tcMar>
          </w:tcPr>
          <w:p>
            <w:pPr>
              <w:spacing w:after="0" w:line="240"/>
            </w:pPr>
            <w:r>
              <w:rPr>
                <w:rFonts w:ascii="Arial" w:cs="Arial" w:eastAsia="Arial" w:hAnsi="Arial"/>
                <w:color w:val="1A1A2E"/>
                <w:sz w:val="19"/>
                <w:szCs w:val="19"/>
              </w:rPr>
              <w:t xml:space="preserve">Frecuencia de muestreo previa al diezmado</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decimation_factor</w:t>
            </w:r>
          </w:p>
        </w:tc>
        <w:tc>
          <w:tcPr>
            <w:tcW w:type="dxa" w:w="1500"/>
            <w:tcMar>
              <w:top w:type="dxa" w:w="90"/>
              <w:left w:type="dxa" w:w="120"/>
              <w:bottom w:type="dxa" w:w="90"/>
              <w:right w:type="dxa" w:w="120"/>
            </w:tcMar>
          </w:tcPr>
          <w:p>
            <w:pPr>
              <w:spacing w:after="0" w:line="240"/>
            </w:pPr>
            <w:r>
              <w:rPr>
                <w:rFonts w:ascii="Arial" w:cs="Arial" w:eastAsia="Arial" w:hAnsi="Arial"/>
                <w:color w:val="1A1A2E"/>
                <w:sz w:val="19"/>
                <w:szCs w:val="19"/>
              </w:rPr>
              <w:t xml:space="preserve">entero</w:t>
            </w:r>
          </w:p>
        </w:tc>
        <w:tc>
          <w:tcPr>
            <w:tcW w:type="dxa" w:w="5260"/>
            <w:tcMar>
              <w:top w:type="dxa" w:w="90"/>
              <w:left w:type="dxa" w:w="120"/>
              <w:bottom w:type="dxa" w:w="90"/>
              <w:right w:type="dxa" w:w="120"/>
            </w:tcMar>
          </w:tcPr>
          <w:p>
            <w:pPr>
              <w:spacing w:after="0" w:line="240"/>
            </w:pPr>
            <w:r>
              <w:rPr>
                <w:rFonts w:ascii="Arial" w:cs="Arial" w:eastAsia="Arial" w:hAnsi="Arial"/>
                <w:color w:val="1A1A2E"/>
                <w:sz w:val="19"/>
                <w:szCs w:val="19"/>
              </w:rPr>
              <w:t xml:space="preserve">Factor de diezmado aplicado con filtro antialias</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normalization_factor</w:t>
            </w:r>
          </w:p>
        </w:tc>
        <w:tc>
          <w:tcPr>
            <w:tcW w:type="dxa" w:w="1500"/>
            <w:tcMar>
              <w:top w:type="dxa" w:w="90"/>
              <w:left w:type="dxa" w:w="120"/>
              <w:bottom w:type="dxa" w:w="90"/>
              <w:right w:type="dxa" w:w="120"/>
            </w:tcMar>
          </w:tcPr>
          <w:p>
            <w:pPr>
              <w:spacing w:after="0" w:line="240"/>
            </w:pPr>
            <w:r>
              <w:rPr>
                <w:rFonts w:ascii="Arial" w:cs="Arial" w:eastAsia="Arial" w:hAnsi="Arial"/>
                <w:color w:val="1A1A2E"/>
                <w:sz w:val="19"/>
                <w:szCs w:val="19"/>
              </w:rPr>
              <w:t xml:space="preserve">número</w:t>
            </w:r>
          </w:p>
        </w:tc>
        <w:tc>
          <w:tcPr>
            <w:tcW w:type="dxa" w:w="5260"/>
            <w:tcMar>
              <w:top w:type="dxa" w:w="90"/>
              <w:left w:type="dxa" w:w="120"/>
              <w:bottom w:type="dxa" w:w="90"/>
              <w:right w:type="dxa" w:w="120"/>
            </w:tcMar>
          </w:tcPr>
          <w:p>
            <w:pPr>
              <w:spacing w:after="0" w:line="240"/>
            </w:pPr>
            <w:r>
              <w:rPr>
                <w:rFonts w:ascii="Arial" w:cs="Arial" w:eastAsia="Arial" w:hAnsi="Arial"/>
                <w:color w:val="1A1A2E"/>
                <w:sz w:val="19"/>
                <w:szCs w:val="19"/>
              </w:rPr>
              <w:t xml:space="preserve">Valor pico empleado en la normalización</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duration</w:t>
            </w:r>
          </w:p>
        </w:tc>
        <w:tc>
          <w:tcPr>
            <w:tcW w:type="dxa" w:w="1500"/>
            <w:tcMar>
              <w:top w:type="dxa" w:w="90"/>
              <w:left w:type="dxa" w:w="120"/>
              <w:bottom w:type="dxa" w:w="90"/>
              <w:right w:type="dxa" w:w="120"/>
            </w:tcMar>
          </w:tcPr>
          <w:p>
            <w:pPr>
              <w:spacing w:after="0" w:line="240"/>
            </w:pPr>
            <w:r>
              <w:rPr>
                <w:rFonts w:ascii="Arial" w:cs="Arial" w:eastAsia="Arial" w:hAnsi="Arial"/>
                <w:color w:val="1A1A2E"/>
                <w:sz w:val="19"/>
                <w:szCs w:val="19"/>
              </w:rPr>
              <w:t xml:space="preserve">número</w:t>
            </w:r>
          </w:p>
        </w:tc>
        <w:tc>
          <w:tcPr>
            <w:tcW w:type="dxa" w:w="5260"/>
            <w:tcMar>
              <w:top w:type="dxa" w:w="90"/>
              <w:left w:type="dxa" w:w="120"/>
              <w:bottom w:type="dxa" w:w="90"/>
              <w:right w:type="dxa" w:w="120"/>
            </w:tcMar>
          </w:tcPr>
          <w:p>
            <w:pPr>
              <w:spacing w:after="0" w:line="240"/>
            </w:pPr>
            <w:r>
              <w:rPr>
                <w:rFonts w:ascii="Arial" w:cs="Arial" w:eastAsia="Arial" w:hAnsi="Arial"/>
                <w:color w:val="1A1A2E"/>
                <w:sz w:val="19"/>
                <w:szCs w:val="19"/>
              </w:rPr>
              <w:t xml:space="preserve">Duración del registro en segundos</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num_samples</w:t>
            </w:r>
          </w:p>
        </w:tc>
        <w:tc>
          <w:tcPr>
            <w:tcW w:type="dxa" w:w="1500"/>
            <w:tcMar>
              <w:top w:type="dxa" w:w="90"/>
              <w:left w:type="dxa" w:w="120"/>
              <w:bottom w:type="dxa" w:w="90"/>
              <w:right w:type="dxa" w:w="120"/>
            </w:tcMar>
          </w:tcPr>
          <w:p>
            <w:pPr>
              <w:spacing w:after="0" w:line="240"/>
            </w:pPr>
            <w:r>
              <w:rPr>
                <w:rFonts w:ascii="Arial" w:cs="Arial" w:eastAsia="Arial" w:hAnsi="Arial"/>
                <w:color w:val="1A1A2E"/>
                <w:sz w:val="19"/>
                <w:szCs w:val="19"/>
              </w:rPr>
              <w:t xml:space="preserve">entero</w:t>
            </w:r>
          </w:p>
        </w:tc>
        <w:tc>
          <w:tcPr>
            <w:tcW w:type="dxa" w:w="5260"/>
            <w:tcMar>
              <w:top w:type="dxa" w:w="90"/>
              <w:left w:type="dxa" w:w="120"/>
              <w:bottom w:type="dxa" w:w="90"/>
              <w:right w:type="dxa" w:w="120"/>
            </w:tcMar>
          </w:tcPr>
          <w:p>
            <w:pPr>
              <w:spacing w:after="0" w:line="240"/>
            </w:pPr>
            <w:r>
              <w:rPr>
                <w:rFonts w:ascii="Arial" w:cs="Arial" w:eastAsia="Arial" w:hAnsi="Arial"/>
                <w:color w:val="1A1A2E"/>
                <w:sz w:val="19"/>
                <w:szCs w:val="19"/>
              </w:rPr>
              <w:t xml:space="preserve">Número de muestras por componente</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components</w:t>
            </w:r>
          </w:p>
        </w:tc>
        <w:tc>
          <w:tcPr>
            <w:tcW w:type="dxa" w:w="1500"/>
            <w:tcMar>
              <w:top w:type="dxa" w:w="90"/>
              <w:left w:type="dxa" w:w="120"/>
              <w:bottom w:type="dxa" w:w="90"/>
              <w:right w:type="dxa" w:w="120"/>
            </w:tcMar>
          </w:tcPr>
          <w:p>
            <w:pPr>
              <w:spacing w:after="0" w:line="240"/>
            </w:pPr>
            <w:r>
              <w:rPr>
                <w:rFonts w:ascii="Arial" w:cs="Arial" w:eastAsia="Arial" w:hAnsi="Arial"/>
                <w:color w:val="1A1A2E"/>
                <w:sz w:val="19"/>
                <w:szCs w:val="19"/>
              </w:rPr>
              <w:t xml:space="preserve">lista</w:t>
            </w:r>
          </w:p>
        </w:tc>
        <w:tc>
          <w:tcPr>
            <w:tcW w:type="dxa" w:w="5260"/>
            <w:tcMar>
              <w:top w:type="dxa" w:w="90"/>
              <w:left w:type="dxa" w:w="120"/>
              <w:bottom w:type="dxa" w:w="90"/>
              <w:right w:type="dxa" w:w="120"/>
            </w:tcMar>
          </w:tcPr>
          <w:p>
            <w:pPr>
              <w:spacing w:after="0" w:line="240"/>
            </w:pPr>
            <w:r>
              <w:rPr>
                <w:rFonts w:ascii="Arial" w:cs="Arial" w:eastAsia="Arial" w:hAnsi="Arial"/>
                <w:color w:val="1A1A2E"/>
                <w:sz w:val="19"/>
                <w:szCs w:val="19"/>
              </w:rPr>
              <w:t xml:space="preserve">Componentes disponibles: Este, Norte y Vertical</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volcanic_subtype</w:t>
            </w:r>
          </w:p>
        </w:tc>
        <w:tc>
          <w:tcPr>
            <w:tcW w:type="dxa" w:w="1500"/>
            <w:tcMar>
              <w:top w:type="dxa" w:w="90"/>
              <w:left w:type="dxa" w:w="120"/>
              <w:bottom w:type="dxa" w:w="90"/>
              <w:right w:type="dxa" w:w="120"/>
            </w:tcMar>
          </w:tcPr>
          <w:p>
            <w:pPr>
              <w:spacing w:after="0" w:line="240"/>
            </w:pPr>
            <w:r>
              <w:rPr>
                <w:rFonts w:ascii="Arial" w:cs="Arial" w:eastAsia="Arial" w:hAnsi="Arial"/>
                <w:color w:val="1A1A2E"/>
                <w:sz w:val="19"/>
                <w:szCs w:val="19"/>
              </w:rPr>
              <w:t xml:space="preserve">texto</w:t>
            </w:r>
          </w:p>
        </w:tc>
        <w:tc>
          <w:tcPr>
            <w:tcW w:type="dxa" w:w="5260"/>
            <w:tcMar>
              <w:top w:type="dxa" w:w="90"/>
              <w:left w:type="dxa" w:w="120"/>
              <w:bottom w:type="dxa" w:w="90"/>
              <w:right w:type="dxa" w:w="120"/>
            </w:tcMar>
          </w:tcPr>
          <w:p>
            <w:pPr>
              <w:spacing w:after="0" w:line="240"/>
            </w:pPr>
            <w:r>
              <w:rPr>
                <w:rFonts w:ascii="Arial" w:cs="Arial" w:eastAsia="Arial" w:hAnsi="Arial"/>
                <w:color w:val="1A1A2E"/>
                <w:sz w:val="19"/>
                <w:szCs w:val="19"/>
              </w:rPr>
              <w:t xml:space="preserve">Tipo de sismicidad volcánica según la clasificación del observatorio</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source</w:t>
            </w:r>
          </w:p>
        </w:tc>
        <w:tc>
          <w:tcPr>
            <w:tcW w:type="dxa" w:w="1500"/>
            <w:tcMar>
              <w:top w:type="dxa" w:w="90"/>
              <w:left w:type="dxa" w:w="120"/>
              <w:bottom w:type="dxa" w:w="90"/>
              <w:right w:type="dxa" w:w="120"/>
            </w:tcMar>
          </w:tcPr>
          <w:p>
            <w:pPr>
              <w:spacing w:after="0" w:line="240"/>
            </w:pPr>
            <w:r>
              <w:rPr>
                <w:rFonts w:ascii="Arial" w:cs="Arial" w:eastAsia="Arial" w:hAnsi="Arial"/>
                <w:color w:val="1A1A2E"/>
                <w:sz w:val="19"/>
                <w:szCs w:val="19"/>
              </w:rPr>
              <w:t xml:space="preserve">texto</w:t>
            </w:r>
          </w:p>
        </w:tc>
        <w:tc>
          <w:tcPr>
            <w:tcW w:type="dxa" w:w="5260"/>
            <w:tcMar>
              <w:top w:type="dxa" w:w="90"/>
              <w:left w:type="dxa" w:w="120"/>
              <w:bottom w:type="dxa" w:w="90"/>
              <w:right w:type="dxa" w:w="120"/>
            </w:tcMar>
          </w:tcPr>
          <w:p>
            <w:pPr>
              <w:spacing w:after="0" w:line="240"/>
            </w:pPr>
            <w:r>
              <w:rPr>
                <w:rFonts w:ascii="Arial" w:cs="Arial" w:eastAsia="Arial" w:hAnsi="Arial"/>
                <w:color w:val="1A1A2E"/>
                <w:sz w:val="19"/>
                <w:szCs w:val="19"/>
              </w:rPr>
              <w:t xml:space="preserve">Origen institucional del registro</w:t>
            </w:r>
          </w:p>
        </w:tc>
      </w:tr>
    </w:tbl>
    <w:p>
      <w:pPr>
        <w:spacing w:after="220" w:before="60"/>
      </w:pPr>
      <w:r>
        <w:rPr>
          <w:rFonts w:ascii="Arial" w:cs="Arial" w:eastAsia="Arial" w:hAnsi="Arial"/>
          <w:i/>
          <w:iCs/>
          <w:color w:val="8A8A9C"/>
          <w:sz w:val="17"/>
          <w:szCs w:val="17"/>
        </w:rPr>
        <w:t xml:space="preserve">Tabla 11. Atributos del registro instrumental de eventos volcánicos.</w:t>
      </w:r>
    </w:p>
    <w:p>
      <w:pPr>
        <w:pStyle w:val="Heading2"/>
        <w:spacing w:after="120" w:before="260"/>
      </w:pPr>
      <w:r>
        <w:rPr>
          <w:rFonts w:ascii="Arial" w:cs="Arial" w:eastAsia="Arial" w:hAnsi="Arial"/>
          <w:b/>
          <w:bCs/>
          <w:color w:val="B44730"/>
          <w:sz w:val="22"/>
          <w:szCs w:val="22"/>
        </w:rPr>
        <w:t xml:space="preserve">7.2 Registros tectónicos de la Red Sismológica Nacional</w:t>
      </w:r>
    </w:p>
    <w:p>
      <w:pPr>
        <w:spacing w:after="120" w:line="276"/>
      </w:pPr>
      <w:r>
        <w:rPr>
          <w:rFonts w:ascii="Arial" w:cs="Arial" w:eastAsia="Arial" w:hAnsi="Arial"/>
          <w:color w:val="1A1A2E"/>
          <w:sz w:val="21"/>
          <w:szCs w:val="21"/>
        </w:rPr>
        <w:t xml:space="preserve">Conjunto de 134 eventos de la red CM, comprendidos entre enero de 2023 y junio de 2026, con magnitudes entre 2.5 y 6.3. De ellos, 112 corresponden a Colombia y 22 a la zona fronteriza con Ecuador. Cada evento agrupa los registros de hasta siete estaciones.</w:t>
      </w:r>
    </w:p>
    <w:p>
      <w:pPr>
        <w:spacing w:after="60"/>
      </w:pPr>
    </w:p>
    <w:tbl>
      <w:tblPr>
        <w:tblW w:type="dxa" w:w="9360"/>
        <w:tblBorders>
          <w:top w:val="single" w:color="D8D5CE" w:sz="6"/>
          <w:left w:val="single" w:color="D8D5CE" w:sz="6"/>
          <w:bottom w:val="single" w:color="D8D5CE" w:sz="6"/>
          <w:right w:val="single" w:color="D8D5CE" w:sz="6"/>
          <w:insideH w:val="single" w:color="D8D5CE" w:sz="3"/>
          <w:insideV w:val="single" w:color="D8D5CE" w:sz="3"/>
        </w:tblBorders>
      </w:tblPr>
      <w:tblGrid>
        <w:gridCol w:w="2600"/>
        <w:gridCol w:w="6760"/>
      </w:tblGrid>
      <w:tr>
        <w:trPr>
          <w:tblHeader/>
        </w:trPr>
        <w:tc>
          <w:tcPr>
            <w:tcW w:type="dxa" w:w="26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Atributo de la estación</w:t>
            </w:r>
          </w:p>
        </w:tc>
        <w:tc>
          <w:tcPr>
            <w:tcW w:type="dxa" w:w="676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Descripción</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station</w:t>
            </w:r>
          </w:p>
        </w:tc>
        <w:tc>
          <w:tcPr>
            <w:tcW w:type="dxa" w:w="6760"/>
            <w:tcMar>
              <w:top w:type="dxa" w:w="90"/>
              <w:left w:type="dxa" w:w="120"/>
              <w:bottom w:type="dxa" w:w="90"/>
              <w:right w:type="dxa" w:w="120"/>
            </w:tcMar>
          </w:tcPr>
          <w:p>
            <w:pPr>
              <w:spacing w:after="0" w:line="240"/>
            </w:pPr>
            <w:r>
              <w:rPr>
                <w:rFonts w:ascii="Arial" w:cs="Arial" w:eastAsia="Arial" w:hAnsi="Arial"/>
                <w:color w:val="1A1A2E"/>
                <w:sz w:val="19"/>
                <w:szCs w:val="19"/>
              </w:rPr>
              <w:t xml:space="preserve">Código de la estación según el estándar FDSN</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location</w:t>
            </w:r>
          </w:p>
        </w:tc>
        <w:tc>
          <w:tcPr>
            <w:tcW w:type="dxa" w:w="6760"/>
            <w:tcMar>
              <w:top w:type="dxa" w:w="90"/>
              <w:left w:type="dxa" w:w="120"/>
              <w:bottom w:type="dxa" w:w="90"/>
              <w:right w:type="dxa" w:w="120"/>
            </w:tcMar>
          </w:tcPr>
          <w:p>
            <w:pPr>
              <w:spacing w:after="0" w:line="240"/>
            </w:pPr>
            <w:r>
              <w:rPr>
                <w:rFonts w:ascii="Arial" w:cs="Arial" w:eastAsia="Arial" w:hAnsi="Arial"/>
                <w:color w:val="1A1A2E"/>
                <w:sz w:val="19"/>
                <w:szCs w:val="19"/>
              </w:rPr>
              <w:t xml:space="preserve">Municipio donde se ubica la estación</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instrument_type</w:t>
            </w:r>
          </w:p>
        </w:tc>
        <w:tc>
          <w:tcPr>
            <w:tcW w:type="dxa" w:w="6760"/>
            <w:tcMar>
              <w:top w:type="dxa" w:w="90"/>
              <w:left w:type="dxa" w:w="120"/>
              <w:bottom w:type="dxa" w:w="90"/>
              <w:right w:type="dxa" w:w="120"/>
            </w:tcMar>
          </w:tcPr>
          <w:p>
            <w:pPr>
              <w:spacing w:after="0" w:line="240"/>
            </w:pPr>
            <w:r>
              <w:rPr>
                <w:rFonts w:ascii="Arial" w:cs="Arial" w:eastAsia="Arial" w:hAnsi="Arial"/>
                <w:color w:val="1A1A2E"/>
                <w:sz w:val="19"/>
                <w:szCs w:val="19"/>
              </w:rPr>
              <w:t xml:space="preserve">Tipo de sensor: velocímetro de banda ancha, velocímetro de periodo corto o acelerómetro</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physical_quantity</w:t>
            </w:r>
          </w:p>
        </w:tc>
        <w:tc>
          <w:tcPr>
            <w:tcW w:type="dxa" w:w="6760"/>
            <w:tcMar>
              <w:top w:type="dxa" w:w="90"/>
              <w:left w:type="dxa" w:w="120"/>
              <w:bottom w:type="dxa" w:w="90"/>
              <w:right w:type="dxa" w:w="120"/>
            </w:tcMar>
          </w:tcPr>
          <w:p>
            <w:pPr>
              <w:spacing w:after="0" w:line="240"/>
            </w:pPr>
            <w:r>
              <w:rPr>
                <w:rFonts w:ascii="Arial" w:cs="Arial" w:eastAsia="Arial" w:hAnsi="Arial"/>
                <w:color w:val="1A1A2E"/>
                <w:sz w:val="19"/>
                <w:szCs w:val="19"/>
              </w:rPr>
              <w:t xml:space="preserve">Magnitud física registrada: velocidad o aceleración</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sampling_rate</w:t>
            </w:r>
          </w:p>
        </w:tc>
        <w:tc>
          <w:tcPr>
            <w:tcW w:type="dxa" w:w="6760"/>
            <w:tcMar>
              <w:top w:type="dxa" w:w="90"/>
              <w:left w:type="dxa" w:w="120"/>
              <w:bottom w:type="dxa" w:w="90"/>
              <w:right w:type="dxa" w:w="120"/>
            </w:tcMar>
          </w:tcPr>
          <w:p>
            <w:pPr>
              <w:spacing w:after="0" w:line="240"/>
            </w:pPr>
            <w:r>
              <w:rPr>
                <w:rFonts w:ascii="Arial" w:cs="Arial" w:eastAsia="Arial" w:hAnsi="Arial"/>
                <w:color w:val="1A1A2E"/>
                <w:sz w:val="19"/>
                <w:szCs w:val="19"/>
              </w:rPr>
              <w:t xml:space="preserve">Frecuencia de muestreo del registro en hercios</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duration</w:t>
            </w:r>
          </w:p>
        </w:tc>
        <w:tc>
          <w:tcPr>
            <w:tcW w:type="dxa" w:w="6760"/>
            <w:tcMar>
              <w:top w:type="dxa" w:w="90"/>
              <w:left w:type="dxa" w:w="120"/>
              <w:bottom w:type="dxa" w:w="90"/>
              <w:right w:type="dxa" w:w="120"/>
            </w:tcMar>
          </w:tcPr>
          <w:p>
            <w:pPr>
              <w:spacing w:after="0" w:line="240"/>
            </w:pPr>
            <w:r>
              <w:rPr>
                <w:rFonts w:ascii="Arial" w:cs="Arial" w:eastAsia="Arial" w:hAnsi="Arial"/>
                <w:color w:val="1A1A2E"/>
                <w:sz w:val="19"/>
                <w:szCs w:val="19"/>
              </w:rPr>
              <w:t xml:space="preserve">Duración de la ventana registrada en segundos</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num_samples</w:t>
            </w:r>
          </w:p>
        </w:tc>
        <w:tc>
          <w:tcPr>
            <w:tcW w:type="dxa" w:w="6760"/>
            <w:tcMar>
              <w:top w:type="dxa" w:w="90"/>
              <w:left w:type="dxa" w:w="120"/>
              <w:bottom w:type="dxa" w:w="90"/>
              <w:right w:type="dxa" w:w="120"/>
            </w:tcMar>
          </w:tcPr>
          <w:p>
            <w:pPr>
              <w:spacing w:after="0" w:line="240"/>
            </w:pPr>
            <w:r>
              <w:rPr>
                <w:rFonts w:ascii="Arial" w:cs="Arial" w:eastAsia="Arial" w:hAnsi="Arial"/>
                <w:color w:val="1A1A2E"/>
                <w:sz w:val="19"/>
                <w:szCs w:val="19"/>
              </w:rPr>
              <w:t xml:space="preserve">Número de muestras por componente</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had_gaps</w:t>
            </w:r>
          </w:p>
        </w:tc>
        <w:tc>
          <w:tcPr>
            <w:tcW w:type="dxa" w:w="6760"/>
            <w:tcMar>
              <w:top w:type="dxa" w:w="90"/>
              <w:left w:type="dxa" w:w="120"/>
              <w:bottom w:type="dxa" w:w="90"/>
              <w:right w:type="dxa" w:w="120"/>
            </w:tcMar>
          </w:tcPr>
          <w:p>
            <w:pPr>
              <w:spacing w:after="0" w:line="240"/>
            </w:pPr>
            <w:r>
              <w:rPr>
                <w:rFonts w:ascii="Arial" w:cs="Arial" w:eastAsia="Arial" w:hAnsi="Arial"/>
                <w:color w:val="1A1A2E"/>
                <w:sz w:val="19"/>
                <w:szCs w:val="19"/>
              </w:rPr>
              <w:t xml:space="preserve">Indicador de vacíos en la traza original</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latitude, longitude</w:t>
            </w:r>
          </w:p>
        </w:tc>
        <w:tc>
          <w:tcPr>
            <w:tcW w:type="dxa" w:w="6760"/>
            <w:tcMar>
              <w:top w:type="dxa" w:w="90"/>
              <w:left w:type="dxa" w:w="120"/>
              <w:bottom w:type="dxa" w:w="90"/>
              <w:right w:type="dxa" w:w="120"/>
            </w:tcMar>
          </w:tcPr>
          <w:p>
            <w:pPr>
              <w:spacing w:after="0" w:line="240"/>
            </w:pPr>
            <w:r>
              <w:rPr>
                <w:rFonts w:ascii="Arial" w:cs="Arial" w:eastAsia="Arial" w:hAnsi="Arial"/>
                <w:color w:val="1A1A2E"/>
                <w:sz w:val="19"/>
                <w:szCs w:val="19"/>
              </w:rPr>
              <w:t xml:space="preserve">Coordenadas de la estación en grados decimales</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approx_location</w:t>
            </w:r>
          </w:p>
        </w:tc>
        <w:tc>
          <w:tcPr>
            <w:tcW w:type="dxa" w:w="6760"/>
            <w:tcMar>
              <w:top w:type="dxa" w:w="90"/>
              <w:left w:type="dxa" w:w="120"/>
              <w:bottom w:type="dxa" w:w="90"/>
              <w:right w:type="dxa" w:w="120"/>
            </w:tcMar>
          </w:tcPr>
          <w:p>
            <w:pPr>
              <w:spacing w:after="0" w:line="240"/>
            </w:pPr>
            <w:r>
              <w:rPr>
                <w:rFonts w:ascii="Arial" w:cs="Arial" w:eastAsia="Arial" w:hAnsi="Arial"/>
                <w:color w:val="1A1A2E"/>
                <w:sz w:val="19"/>
                <w:szCs w:val="19"/>
              </w:rPr>
              <w:t xml:space="preserve">Indicador de coordenada aproximada al municipio</w:t>
            </w:r>
          </w:p>
        </w:tc>
      </w:tr>
    </w:tbl>
    <w:p>
      <w:pPr>
        <w:spacing w:after="220" w:before="60"/>
      </w:pPr>
      <w:r>
        <w:rPr>
          <w:rFonts w:ascii="Arial" w:cs="Arial" w:eastAsia="Arial" w:hAnsi="Arial"/>
          <w:i/>
          <w:iCs/>
          <w:color w:val="8A8A9C"/>
          <w:sz w:val="17"/>
          <w:szCs w:val="17"/>
        </w:rPr>
        <w:t xml:space="preserve">Tabla 12. Atributos por estación en los registros tectónicos.</w:t>
      </w:r>
    </w:p>
    <w:p>
      <w:pPr>
        <w:pStyle w:val="Heading2"/>
        <w:spacing w:after="120" w:before="260"/>
      </w:pPr>
      <w:r>
        <w:rPr>
          <w:rFonts w:ascii="Arial" w:cs="Arial" w:eastAsia="Arial" w:hAnsi="Arial"/>
          <w:b/>
          <w:bCs/>
          <w:color w:val="B44730"/>
          <w:sz w:val="22"/>
          <w:szCs w:val="22"/>
        </w:rPr>
        <w:t xml:space="preserve">7.3 Estructura de la serie de tiempo</w:t>
      </w:r>
    </w:p>
    <w:p>
      <w:pPr>
        <w:spacing w:after="120" w:line="276"/>
      </w:pPr>
      <w:r>
        <w:rPr>
          <w:rFonts w:ascii="Arial" w:cs="Arial" w:eastAsia="Arial" w:hAnsi="Arial"/>
          <w:color w:val="1A1A2E"/>
          <w:sz w:val="21"/>
          <w:szCs w:val="21"/>
        </w:rPr>
        <w:t xml:space="preserve">Las series se almacenan con idéntica estructura en ambos conjuntos, con cuatro arreglos de la misma longitud:</w:t>
      </w:r>
    </w:p>
    <w:tbl>
      <w:tblPr>
        <w:tblW w:type="dxa" w:w="9360"/>
        <w:tblBorders>
          <w:top w:val="single" w:color="D8D5CE" w:sz="4"/>
          <w:left w:val="single" w:color="D8D5CE" w:sz="4"/>
          <w:bottom w:val="single" w:color="D8D5CE" w:sz="4"/>
          <w:right w:val="single" w:color="D8D5CE" w:sz="4"/>
          <w:insideH w:val="none" w:color="FFFFFF" w:sz="0"/>
          <w:insideV w:val="none" w:color="FFFFFF" w:sz="0"/>
        </w:tblBorders>
      </w:tblPr>
      <w:tblGrid>
        <w:gridCol w:w="9360"/>
      </w:tblGrid>
      <w:tr>
        <w:tc>
          <w:tcPr>
            <w:tcW w:type="dxa" w:w="9360"/>
            <w:shd w:fill="F4F3EF" w:color="auto" w:val="clear"/>
            <w:tcMar>
              <w:top w:type="dxa" w:w="140"/>
              <w:left w:type="dxa" w:w="180"/>
              <w:bottom w:type="dxa" w:w="140"/>
              <w:right w:type="dxa" w:w="180"/>
            </w:tcMar>
          </w:tcPr>
          <w:p>
            <w:pPr>
              <w:spacing w:after="0" w:line="240"/>
            </w:pPr>
            <w:r>
              <w:rPr>
                <w:rFonts w:ascii="Consolas" w:cs="Consolas" w:eastAsia="Consolas" w:hAnsi="Consolas"/>
                <w:color w:val="1A1A2E"/>
                <w:sz w:val="17"/>
                <w:szCs w:val="17"/>
              </w:rPr>
              <w:t xml:space="preserve">"waveData": {</w:t>
            </w:r>
          </w:p>
          <w:p>
            <w:pPr>
              <w:spacing w:after="0" w:line="240"/>
            </w:pPr>
            <w:r>
              <w:rPr>
                <w:rFonts w:ascii="Consolas" w:cs="Consolas" w:eastAsia="Consolas" w:hAnsi="Consolas"/>
                <w:color w:val="1A1A2E"/>
                <w:sz w:val="17"/>
                <w:szCs w:val="17"/>
              </w:rPr>
              <w:t xml:space="preserve">  "time":     [0.00, 0.01, 0.02, ...],   segundos desde el inicio</w:t>
            </w:r>
          </w:p>
          <w:p>
            <w:pPr>
              <w:spacing w:after="0" w:line="240"/>
            </w:pPr>
            <w:r>
              <w:rPr>
                <w:rFonts w:ascii="Consolas" w:cs="Consolas" w:eastAsia="Consolas" w:hAnsi="Consolas"/>
                <w:color w:val="1A1A2E"/>
                <w:sz w:val="17"/>
                <w:szCs w:val="17"/>
              </w:rPr>
              <w:t xml:space="preserve">  "north":    [-0.18191, -0.16653, ...], componente Norte</w:t>
            </w:r>
          </w:p>
          <w:p>
            <w:pPr>
              <w:spacing w:after="0" w:line="240"/>
            </w:pPr>
            <w:r>
              <w:rPr>
                <w:rFonts w:ascii="Consolas" w:cs="Consolas" w:eastAsia="Consolas" w:hAnsi="Consolas"/>
                <w:color w:val="1A1A2E"/>
                <w:sz w:val="17"/>
                <w:szCs w:val="17"/>
              </w:rPr>
              <w:t xml:space="preserve">  "east":     [...],                     componente Este</w:t>
            </w:r>
          </w:p>
          <w:p>
            <w:pPr>
              <w:spacing w:after="0" w:line="240"/>
            </w:pPr>
            <w:r>
              <w:rPr>
                <w:rFonts w:ascii="Consolas" w:cs="Consolas" w:eastAsia="Consolas" w:hAnsi="Consolas"/>
                <w:color w:val="1A1A2E"/>
                <w:sz w:val="17"/>
                <w:szCs w:val="17"/>
              </w:rPr>
              <w:t xml:space="preserve">  "vertical": [...]                      componente Vertical</w:t>
            </w:r>
          </w:p>
          <w:p>
            <w:pPr>
              <w:spacing w:after="0" w:line="240"/>
            </w:pPr>
            <w:r>
              <w:rPr>
                <w:rFonts w:ascii="Consolas" w:cs="Consolas" w:eastAsia="Consolas" w:hAnsi="Consolas"/>
                <w:color w:val="1A1A2E"/>
                <w:sz w:val="17"/>
                <w:szCs w:val="17"/>
              </w:rPr>
              <w:t xml:space="preserve">}</w:t>
            </w:r>
          </w:p>
        </w:tc>
      </w:tr>
    </w:tbl>
    <w:p>
      <w:pPr>
        <w:spacing w:after="160"/>
      </w:pPr>
    </w:p>
    <w:p>
      <w:pPr>
        <w:spacing w:after="120" w:line="276"/>
      </w:pPr>
      <w:r>
        <w:rPr>
          <w:rFonts w:ascii="Arial" w:cs="Arial" w:eastAsia="Arial" w:hAnsi="Arial"/>
          <w:color w:val="1A1A2E"/>
          <w:sz w:val="21"/>
          <w:szCs w:val="21"/>
        </w:rPr>
        <w:t xml:space="preserve">El procesamiento aplica tres operaciones sobre cada traza, en este orden: eliminación de la media o desplazamiento de corriente continua, normalización al intervalo de menos uno a uno empleando un factor global común a las tres componentes para preservar la relación entre ejes, y diezmado con filtro antialias hasta un máximo de tres mil muestras por componente. El factor de normalización se conserva como metadato, de modo que la amplitud original siempre puede reconstruirse.</w:t>
      </w:r>
    </w:p>
    <w:p>
      <w:pPr>
        <w:pStyle w:val="Heading1"/>
        <w:spacing w:after="160" w:before="380"/>
      </w:pPr>
      <w:r>
        <w:rPr>
          <w:rFonts w:ascii="Arial" w:cs="Arial" w:eastAsia="Arial" w:hAnsi="Arial"/>
          <w:b/>
          <w:bCs/>
          <w:color w:val="1A1A2E"/>
          <w:sz w:val="26"/>
          <w:szCs w:val="26"/>
        </w:rPr>
        <w:t xml:space="preserve">8. Catálogo de estaciones</w:t>
      </w:r>
    </w:p>
    <w:p>
      <w:pPr>
        <w:spacing w:after="120" w:line="276"/>
      </w:pPr>
      <w:r>
        <w:rPr>
          <w:rFonts w:ascii="Arial" w:cs="Arial" w:eastAsia="Arial" w:hAnsi="Arial"/>
          <w:color w:val="1A1A2E"/>
          <w:sz w:val="21"/>
          <w:szCs w:val="21"/>
        </w:rPr>
        <w:t xml:space="preserve">La red instrumental empleada comprende siete estaciones. Las coordenadas provienen del Boletín Sismológico REDSW, volumen 5 número 1, publicado por el Observatorio Sismológico del Suroccidente de la Universidad del Valle en 2016, con datos de la Red Sismológica Nacional de Colombia.</w:t>
      </w:r>
    </w:p>
    <w:p>
      <w:pPr>
        <w:spacing w:after="60"/>
      </w:pPr>
    </w:p>
    <w:tbl>
      <w:tblPr>
        <w:tblW w:type="dxa" w:w="9360"/>
        <w:tblBorders>
          <w:top w:val="single" w:color="D8D5CE" w:sz="6"/>
          <w:left w:val="single" w:color="D8D5CE" w:sz="6"/>
          <w:bottom w:val="single" w:color="D8D5CE" w:sz="6"/>
          <w:right w:val="single" w:color="D8D5CE" w:sz="6"/>
          <w:insideH w:val="single" w:color="D8D5CE" w:sz="3"/>
          <w:insideV w:val="single" w:color="D8D5CE" w:sz="3"/>
        </w:tblBorders>
      </w:tblPr>
      <w:tblGrid>
        <w:gridCol w:w="1300"/>
        <w:gridCol w:w="2400"/>
        <w:gridCol w:w="1350"/>
        <w:gridCol w:w="1450"/>
        <w:gridCol w:w="1300"/>
        <w:gridCol w:w="1560"/>
      </w:tblGrid>
      <w:tr>
        <w:trPr>
          <w:tblHeader/>
        </w:trPr>
        <w:tc>
          <w:tcPr>
            <w:tcW w:type="dxa" w:w="13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Código</w:t>
            </w:r>
          </w:p>
        </w:tc>
        <w:tc>
          <w:tcPr>
            <w:tcW w:type="dxa" w:w="24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Municipio</w:t>
            </w:r>
          </w:p>
        </w:tc>
        <w:tc>
          <w:tcPr>
            <w:tcW w:type="dxa" w:w="1350"/>
            <w:shd w:fill="EDEBE6" w:color="auto" w:val="clear"/>
            <w:tcMar>
              <w:top w:type="dxa" w:w="90"/>
              <w:left w:type="dxa" w:w="120"/>
              <w:bottom w:type="dxa" w:w="90"/>
              <w:right w:type="dxa" w:w="120"/>
            </w:tcMar>
          </w:tcPr>
          <w:p>
            <w:pPr>
              <w:spacing w:after="0" w:line="240"/>
              <w:jc w:val="right"/>
            </w:pPr>
            <w:r>
              <w:rPr>
                <w:rFonts w:ascii="Arial" w:cs="Arial" w:eastAsia="Arial" w:hAnsi="Arial"/>
                <w:b/>
                <w:bCs/>
                <w:color w:val="5A5A6E"/>
                <w:sz w:val="17"/>
                <w:szCs w:val="17"/>
              </w:rPr>
              <w:t xml:space="preserve">Latitud</w:t>
            </w:r>
          </w:p>
        </w:tc>
        <w:tc>
          <w:tcPr>
            <w:tcW w:type="dxa" w:w="1450"/>
            <w:shd w:fill="EDEBE6" w:color="auto" w:val="clear"/>
            <w:tcMar>
              <w:top w:type="dxa" w:w="90"/>
              <w:left w:type="dxa" w:w="120"/>
              <w:bottom w:type="dxa" w:w="90"/>
              <w:right w:type="dxa" w:w="120"/>
            </w:tcMar>
          </w:tcPr>
          <w:p>
            <w:pPr>
              <w:spacing w:after="0" w:line="240"/>
              <w:jc w:val="right"/>
            </w:pPr>
            <w:r>
              <w:rPr>
                <w:rFonts w:ascii="Arial" w:cs="Arial" w:eastAsia="Arial" w:hAnsi="Arial"/>
                <w:b/>
                <w:bCs/>
                <w:color w:val="5A5A6E"/>
                <w:sz w:val="17"/>
                <w:szCs w:val="17"/>
              </w:rPr>
              <w:t xml:space="preserve">Longitud</w:t>
            </w:r>
          </w:p>
        </w:tc>
        <w:tc>
          <w:tcPr>
            <w:tcW w:type="dxa" w:w="1300"/>
            <w:shd w:fill="EDEBE6" w:color="auto" w:val="clear"/>
            <w:tcMar>
              <w:top w:type="dxa" w:w="90"/>
              <w:left w:type="dxa" w:w="120"/>
              <w:bottom w:type="dxa" w:w="90"/>
              <w:right w:type="dxa" w:w="120"/>
            </w:tcMar>
          </w:tcPr>
          <w:p>
            <w:pPr>
              <w:spacing w:after="0" w:line="240"/>
              <w:jc w:val="right"/>
            </w:pPr>
            <w:r>
              <w:rPr>
                <w:rFonts w:ascii="Arial" w:cs="Arial" w:eastAsia="Arial" w:hAnsi="Arial"/>
                <w:b/>
                <w:bCs/>
                <w:color w:val="5A5A6E"/>
                <w:sz w:val="17"/>
                <w:szCs w:val="17"/>
              </w:rPr>
              <w:t xml:space="preserve">Altitud</w:t>
            </w:r>
          </w:p>
        </w:tc>
        <w:tc>
          <w:tcPr>
            <w:tcW w:type="dxa" w:w="156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Coordenada</w:t>
            </w:r>
          </w:p>
        </w:tc>
      </w:tr>
      <w:tr>
        <w:tc>
          <w:tcPr>
            <w:tcW w:type="dxa" w:w="13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TUM</w:t>
            </w:r>
          </w:p>
        </w:tc>
        <w:tc>
          <w:tcPr>
            <w:tcW w:type="dxa" w:w="2400"/>
            <w:tcMar>
              <w:top w:type="dxa" w:w="90"/>
              <w:left w:type="dxa" w:w="120"/>
              <w:bottom w:type="dxa" w:w="90"/>
              <w:right w:type="dxa" w:w="120"/>
            </w:tcMar>
          </w:tcPr>
          <w:p>
            <w:pPr>
              <w:spacing w:after="0" w:line="240"/>
            </w:pPr>
            <w:r>
              <w:rPr>
                <w:rFonts w:ascii="Arial" w:cs="Arial" w:eastAsia="Arial" w:hAnsi="Arial"/>
                <w:color w:val="1A1A2E"/>
                <w:sz w:val="19"/>
                <w:szCs w:val="19"/>
              </w:rPr>
              <w:t xml:space="preserve">Tumaco, Nariño</w:t>
            </w:r>
          </w:p>
        </w:tc>
        <w:tc>
          <w:tcPr>
            <w:tcW w:type="dxa" w:w="135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1.840</w:t>
            </w:r>
          </w:p>
        </w:tc>
        <w:tc>
          <w:tcPr>
            <w:tcW w:type="dxa" w:w="145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−78.730</w:t>
            </w:r>
          </w:p>
        </w:tc>
        <w:tc>
          <w:tcPr>
            <w:tcW w:type="dxa" w:w="13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50 m</w:t>
            </w:r>
          </w:p>
        </w:tc>
        <w:tc>
          <w:tcPr>
            <w:tcW w:type="dxa" w:w="1560"/>
            <w:tcMar>
              <w:top w:type="dxa" w:w="90"/>
              <w:left w:type="dxa" w:w="120"/>
              <w:bottom w:type="dxa" w:w="90"/>
              <w:right w:type="dxa" w:w="120"/>
            </w:tcMar>
          </w:tcPr>
          <w:p>
            <w:pPr>
              <w:spacing w:after="0" w:line="240"/>
            </w:pPr>
            <w:r>
              <w:rPr>
                <w:rFonts w:ascii="Arial" w:cs="Arial" w:eastAsia="Arial" w:hAnsi="Arial"/>
                <w:color w:val="1A1A2E"/>
                <w:sz w:val="19"/>
                <w:szCs w:val="19"/>
              </w:rPr>
              <w:t xml:space="preserve">Oficial</w:t>
            </w:r>
          </w:p>
        </w:tc>
      </w:tr>
      <w:tr>
        <w:tc>
          <w:tcPr>
            <w:tcW w:type="dxa" w:w="13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CRU</w:t>
            </w:r>
          </w:p>
        </w:tc>
        <w:tc>
          <w:tcPr>
            <w:tcW w:type="dxa" w:w="2400"/>
            <w:tcMar>
              <w:top w:type="dxa" w:w="90"/>
              <w:left w:type="dxa" w:w="120"/>
              <w:bottom w:type="dxa" w:w="90"/>
              <w:right w:type="dxa" w:w="120"/>
            </w:tcMar>
          </w:tcPr>
          <w:p>
            <w:pPr>
              <w:spacing w:after="0" w:line="240"/>
            </w:pPr>
            <w:r>
              <w:rPr>
                <w:rFonts w:ascii="Arial" w:cs="Arial" w:eastAsia="Arial" w:hAnsi="Arial"/>
                <w:color w:val="1A1A2E"/>
                <w:sz w:val="19"/>
                <w:szCs w:val="19"/>
              </w:rPr>
              <w:t xml:space="preserve">La Cruz, Nariño</w:t>
            </w:r>
          </w:p>
        </w:tc>
        <w:tc>
          <w:tcPr>
            <w:tcW w:type="dxa" w:w="135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1.570</w:t>
            </w:r>
          </w:p>
        </w:tc>
        <w:tc>
          <w:tcPr>
            <w:tcW w:type="dxa" w:w="145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−76.950</w:t>
            </w:r>
          </w:p>
        </w:tc>
        <w:tc>
          <w:tcPr>
            <w:tcW w:type="dxa" w:w="13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2761 m</w:t>
            </w:r>
          </w:p>
        </w:tc>
        <w:tc>
          <w:tcPr>
            <w:tcW w:type="dxa" w:w="1560"/>
            <w:tcMar>
              <w:top w:type="dxa" w:w="90"/>
              <w:left w:type="dxa" w:w="120"/>
              <w:bottom w:type="dxa" w:w="90"/>
              <w:right w:type="dxa" w:w="120"/>
            </w:tcMar>
          </w:tcPr>
          <w:p>
            <w:pPr>
              <w:spacing w:after="0" w:line="240"/>
            </w:pPr>
            <w:r>
              <w:rPr>
                <w:rFonts w:ascii="Arial" w:cs="Arial" w:eastAsia="Arial" w:hAnsi="Arial"/>
                <w:color w:val="1A1A2E"/>
                <w:sz w:val="19"/>
                <w:szCs w:val="19"/>
              </w:rPr>
              <w:t xml:space="preserve">Oficial</w:t>
            </w:r>
          </w:p>
        </w:tc>
      </w:tr>
      <w:tr>
        <w:tc>
          <w:tcPr>
            <w:tcW w:type="dxa" w:w="13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CUM</w:t>
            </w:r>
          </w:p>
        </w:tc>
        <w:tc>
          <w:tcPr>
            <w:tcW w:type="dxa" w:w="2400"/>
            <w:tcMar>
              <w:top w:type="dxa" w:w="90"/>
              <w:left w:type="dxa" w:w="120"/>
              <w:bottom w:type="dxa" w:w="90"/>
              <w:right w:type="dxa" w:w="120"/>
            </w:tcMar>
          </w:tcPr>
          <w:p>
            <w:pPr>
              <w:spacing w:after="0" w:line="240"/>
            </w:pPr>
            <w:r>
              <w:rPr>
                <w:rFonts w:ascii="Arial" w:cs="Arial" w:eastAsia="Arial" w:hAnsi="Arial"/>
                <w:color w:val="1A1A2E"/>
                <w:sz w:val="19"/>
                <w:szCs w:val="19"/>
              </w:rPr>
              <w:t xml:space="preserve">Cumbal, Nariño</w:t>
            </w:r>
          </w:p>
        </w:tc>
        <w:tc>
          <w:tcPr>
            <w:tcW w:type="dxa" w:w="135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0.860</w:t>
            </w:r>
          </w:p>
        </w:tc>
        <w:tc>
          <w:tcPr>
            <w:tcW w:type="dxa" w:w="145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−77.840</w:t>
            </w:r>
          </w:p>
        </w:tc>
        <w:tc>
          <w:tcPr>
            <w:tcW w:type="dxa" w:w="13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3420 m</w:t>
            </w:r>
          </w:p>
        </w:tc>
        <w:tc>
          <w:tcPr>
            <w:tcW w:type="dxa" w:w="1560"/>
            <w:tcMar>
              <w:top w:type="dxa" w:w="90"/>
              <w:left w:type="dxa" w:w="120"/>
              <w:bottom w:type="dxa" w:w="90"/>
              <w:right w:type="dxa" w:w="120"/>
            </w:tcMar>
          </w:tcPr>
          <w:p>
            <w:pPr>
              <w:spacing w:after="0" w:line="240"/>
            </w:pPr>
            <w:r>
              <w:rPr>
                <w:rFonts w:ascii="Arial" w:cs="Arial" w:eastAsia="Arial" w:hAnsi="Arial"/>
                <w:color w:val="1A1A2E"/>
                <w:sz w:val="19"/>
                <w:szCs w:val="19"/>
              </w:rPr>
              <w:t xml:space="preserve">Oficial</w:t>
            </w:r>
          </w:p>
        </w:tc>
      </w:tr>
      <w:tr>
        <w:tc>
          <w:tcPr>
            <w:tcW w:type="dxa" w:w="13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BBAC</w:t>
            </w:r>
          </w:p>
        </w:tc>
        <w:tc>
          <w:tcPr>
            <w:tcW w:type="dxa" w:w="2400"/>
            <w:tcMar>
              <w:top w:type="dxa" w:w="90"/>
              <w:left w:type="dxa" w:w="120"/>
              <w:bottom w:type="dxa" w:w="90"/>
              <w:right w:type="dxa" w:w="120"/>
            </w:tcMar>
          </w:tcPr>
          <w:p>
            <w:pPr>
              <w:spacing w:after="0" w:line="240"/>
            </w:pPr>
            <w:r>
              <w:rPr>
                <w:rFonts w:ascii="Arial" w:cs="Arial" w:eastAsia="Arial" w:hAnsi="Arial"/>
                <w:color w:val="1A1A2E"/>
                <w:sz w:val="19"/>
                <w:szCs w:val="19"/>
              </w:rPr>
              <w:t xml:space="preserve">Balboa, Cauca</w:t>
            </w:r>
          </w:p>
        </w:tc>
        <w:tc>
          <w:tcPr>
            <w:tcW w:type="dxa" w:w="135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2.021</w:t>
            </w:r>
          </w:p>
        </w:tc>
        <w:tc>
          <w:tcPr>
            <w:tcW w:type="dxa" w:w="145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−77.248</w:t>
            </w:r>
          </w:p>
        </w:tc>
        <w:tc>
          <w:tcPr>
            <w:tcW w:type="dxa" w:w="13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1723 m</w:t>
            </w:r>
          </w:p>
        </w:tc>
        <w:tc>
          <w:tcPr>
            <w:tcW w:type="dxa" w:w="1560"/>
            <w:tcMar>
              <w:top w:type="dxa" w:w="90"/>
              <w:left w:type="dxa" w:w="120"/>
              <w:bottom w:type="dxa" w:w="90"/>
              <w:right w:type="dxa" w:w="120"/>
            </w:tcMar>
          </w:tcPr>
          <w:p>
            <w:pPr>
              <w:spacing w:after="0" w:line="240"/>
            </w:pPr>
            <w:r>
              <w:rPr>
                <w:rFonts w:ascii="Arial" w:cs="Arial" w:eastAsia="Arial" w:hAnsi="Arial"/>
                <w:color w:val="1A1A2E"/>
                <w:sz w:val="19"/>
                <w:szCs w:val="19"/>
              </w:rPr>
              <w:t xml:space="preserve">Oficial</w:t>
            </w:r>
          </w:p>
        </w:tc>
      </w:tr>
      <w:tr>
        <w:tc>
          <w:tcPr>
            <w:tcW w:type="dxa" w:w="13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CPOP2</w:t>
            </w:r>
          </w:p>
        </w:tc>
        <w:tc>
          <w:tcPr>
            <w:tcW w:type="dxa" w:w="2400"/>
            <w:tcMar>
              <w:top w:type="dxa" w:w="90"/>
              <w:left w:type="dxa" w:w="120"/>
              <w:bottom w:type="dxa" w:w="90"/>
              <w:right w:type="dxa" w:w="120"/>
            </w:tcMar>
          </w:tcPr>
          <w:p>
            <w:pPr>
              <w:spacing w:after="0" w:line="240"/>
            </w:pPr>
            <w:r>
              <w:rPr>
                <w:rFonts w:ascii="Arial" w:cs="Arial" w:eastAsia="Arial" w:hAnsi="Arial"/>
                <w:color w:val="1A1A2E"/>
                <w:sz w:val="19"/>
                <w:szCs w:val="19"/>
              </w:rPr>
              <w:t xml:space="preserve">Popayán, Cauca</w:t>
            </w:r>
          </w:p>
        </w:tc>
        <w:tc>
          <w:tcPr>
            <w:tcW w:type="dxa" w:w="135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2.540</w:t>
            </w:r>
          </w:p>
        </w:tc>
        <w:tc>
          <w:tcPr>
            <w:tcW w:type="dxa" w:w="145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−76.680</w:t>
            </w:r>
          </w:p>
        </w:tc>
        <w:tc>
          <w:tcPr>
            <w:tcW w:type="dxa" w:w="13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1869 m</w:t>
            </w:r>
          </w:p>
        </w:tc>
        <w:tc>
          <w:tcPr>
            <w:tcW w:type="dxa" w:w="1560"/>
            <w:tcMar>
              <w:top w:type="dxa" w:w="90"/>
              <w:left w:type="dxa" w:w="120"/>
              <w:bottom w:type="dxa" w:w="90"/>
              <w:right w:type="dxa" w:w="120"/>
            </w:tcMar>
          </w:tcPr>
          <w:p>
            <w:pPr>
              <w:spacing w:after="0" w:line="240"/>
            </w:pPr>
            <w:r>
              <w:rPr>
                <w:rFonts w:ascii="Arial" w:cs="Arial" w:eastAsia="Arial" w:hAnsi="Arial"/>
                <w:color w:val="1A1A2E"/>
                <w:sz w:val="19"/>
                <w:szCs w:val="19"/>
              </w:rPr>
              <w:t xml:space="preserve">Referida a POP2</w:t>
            </w:r>
          </w:p>
        </w:tc>
      </w:tr>
      <w:tr>
        <w:tc>
          <w:tcPr>
            <w:tcW w:type="dxa" w:w="13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PAS2</w:t>
            </w:r>
          </w:p>
        </w:tc>
        <w:tc>
          <w:tcPr>
            <w:tcW w:type="dxa" w:w="2400"/>
            <w:tcMar>
              <w:top w:type="dxa" w:w="90"/>
              <w:left w:type="dxa" w:w="120"/>
              <w:bottom w:type="dxa" w:w="90"/>
              <w:right w:type="dxa" w:w="120"/>
            </w:tcMar>
          </w:tcPr>
          <w:p>
            <w:pPr>
              <w:spacing w:after="0" w:line="240"/>
            </w:pPr>
            <w:r>
              <w:rPr>
                <w:rFonts w:ascii="Arial" w:cs="Arial" w:eastAsia="Arial" w:hAnsi="Arial"/>
                <w:color w:val="1A1A2E"/>
                <w:sz w:val="19"/>
                <w:szCs w:val="19"/>
              </w:rPr>
              <w:t xml:space="preserve">Pasto, Nariño</w:t>
            </w:r>
          </w:p>
        </w:tc>
        <w:tc>
          <w:tcPr>
            <w:tcW w:type="dxa" w:w="135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1.2136</w:t>
            </w:r>
          </w:p>
        </w:tc>
        <w:tc>
          <w:tcPr>
            <w:tcW w:type="dxa" w:w="145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−77.2811</w:t>
            </w:r>
          </w:p>
        </w:tc>
        <w:tc>
          <w:tcPr>
            <w:tcW w:type="dxa" w:w="13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Por definir</w:t>
            </w:r>
          </w:p>
        </w:tc>
        <w:tc>
          <w:tcPr>
            <w:tcW w:type="dxa" w:w="1560"/>
            <w:tcMar>
              <w:top w:type="dxa" w:w="90"/>
              <w:left w:type="dxa" w:w="120"/>
              <w:bottom w:type="dxa" w:w="90"/>
              <w:right w:type="dxa" w:w="120"/>
            </w:tcMar>
          </w:tcPr>
          <w:p>
            <w:pPr>
              <w:spacing w:after="0" w:line="240"/>
            </w:pPr>
            <w:r>
              <w:rPr>
                <w:rFonts w:ascii="Arial" w:cs="Arial" w:eastAsia="Arial" w:hAnsi="Arial"/>
                <w:color w:val="1A1A2E"/>
                <w:sz w:val="19"/>
                <w:szCs w:val="19"/>
              </w:rPr>
              <w:t xml:space="preserve">Aproximada</w:t>
            </w:r>
          </w:p>
        </w:tc>
      </w:tr>
      <w:tr>
        <w:tc>
          <w:tcPr>
            <w:tcW w:type="dxa" w:w="13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TUM3C</w:t>
            </w:r>
          </w:p>
        </w:tc>
        <w:tc>
          <w:tcPr>
            <w:tcW w:type="dxa" w:w="2400"/>
            <w:tcMar>
              <w:top w:type="dxa" w:w="90"/>
              <w:left w:type="dxa" w:w="120"/>
              <w:bottom w:type="dxa" w:w="90"/>
              <w:right w:type="dxa" w:w="120"/>
            </w:tcMar>
          </w:tcPr>
          <w:p>
            <w:pPr>
              <w:spacing w:after="0" w:line="240"/>
            </w:pPr>
            <w:r>
              <w:rPr>
                <w:rFonts w:ascii="Arial" w:cs="Arial" w:eastAsia="Arial" w:hAnsi="Arial"/>
                <w:color w:val="1A1A2E"/>
                <w:sz w:val="19"/>
                <w:szCs w:val="19"/>
              </w:rPr>
              <w:t xml:space="preserve">Tumaco, Nariño</w:t>
            </w:r>
          </w:p>
        </w:tc>
        <w:tc>
          <w:tcPr>
            <w:tcW w:type="dxa" w:w="135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1.8620</w:t>
            </w:r>
          </w:p>
        </w:tc>
        <w:tc>
          <w:tcPr>
            <w:tcW w:type="dxa" w:w="145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−78.7100</w:t>
            </w:r>
          </w:p>
        </w:tc>
        <w:tc>
          <w:tcPr>
            <w:tcW w:type="dxa" w:w="130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Por definir</w:t>
            </w:r>
          </w:p>
        </w:tc>
        <w:tc>
          <w:tcPr>
            <w:tcW w:type="dxa" w:w="1560"/>
            <w:tcMar>
              <w:top w:type="dxa" w:w="90"/>
              <w:left w:type="dxa" w:w="120"/>
              <w:bottom w:type="dxa" w:w="90"/>
              <w:right w:type="dxa" w:w="120"/>
            </w:tcMar>
          </w:tcPr>
          <w:p>
            <w:pPr>
              <w:spacing w:after="0" w:line="240"/>
            </w:pPr>
            <w:r>
              <w:rPr>
                <w:rFonts w:ascii="Arial" w:cs="Arial" w:eastAsia="Arial" w:hAnsi="Arial"/>
                <w:color w:val="1A1A2E"/>
                <w:sz w:val="19"/>
                <w:szCs w:val="19"/>
              </w:rPr>
              <w:t xml:space="preserve">Aproximada</w:t>
            </w:r>
          </w:p>
        </w:tc>
      </w:tr>
    </w:tbl>
    <w:p>
      <w:pPr>
        <w:spacing w:after="220" w:before="60"/>
      </w:pPr>
      <w:r>
        <w:rPr>
          <w:rFonts w:ascii="Arial" w:cs="Arial" w:eastAsia="Arial" w:hAnsi="Arial"/>
          <w:i/>
          <w:iCs/>
          <w:color w:val="8A8A9C"/>
          <w:sz w:val="17"/>
          <w:szCs w:val="17"/>
        </w:rPr>
        <w:t xml:space="preserve">Tabla 13. Estaciones de la red sismológica en el dominio de estudio.</w:t>
      </w:r>
    </w:p>
    <w:p>
      <w:pPr>
        <w:spacing w:after="120" w:line="276"/>
      </w:pPr>
      <w:r>
        <w:rPr>
          <w:rFonts w:ascii="Arial" w:cs="Arial" w:eastAsia="Arial" w:hAnsi="Arial"/>
          <w:color w:val="1A1A2E"/>
          <w:sz w:val="21"/>
          <w:szCs w:val="21"/>
        </w:rPr>
        <w:t xml:space="preserve">Las estaciones PAS2 y TUM3C se ubican por municipio y se marcan explícitamente como aproximadas en la interfaz. Sus coordenadas definitivas y las altitudes pendientes se incorporarán con el archivo StationXML oficial del Servicio Geológico Colombiano.</w:t>
      </w:r>
    </w:p>
    <w:p>
      <w:pPr>
        <w:pStyle w:val="Heading1"/>
        <w:spacing w:after="160" w:before="380"/>
      </w:pPr>
      <w:r>
        <w:rPr>
          <w:rFonts w:ascii="Arial" w:cs="Arial" w:eastAsia="Arial" w:hAnsi="Arial"/>
          <w:b/>
          <w:bCs/>
          <w:color w:val="1A1A2E"/>
          <w:sz w:val="26"/>
          <w:szCs w:val="26"/>
        </w:rPr>
        <w:t xml:space="preserve">9. Vocabulario controlado</w:t>
      </w:r>
    </w:p>
    <w:p>
      <w:pPr>
        <w:spacing w:after="120" w:line="276"/>
      </w:pPr>
      <w:r>
        <w:rPr>
          <w:rFonts w:ascii="Arial" w:cs="Arial" w:eastAsia="Arial" w:hAnsi="Arial"/>
          <w:color w:val="1A1A2E"/>
          <w:sz w:val="21"/>
          <w:szCs w:val="21"/>
        </w:rPr>
        <w:t xml:space="preserve">Los campos categóricos admiten un conjunto cerrado de valores. Su normalización garantiza la consistencia entre la base de datos y la aplicación.</w:t>
      </w:r>
    </w:p>
    <w:p>
      <w:pPr>
        <w:pStyle w:val="Heading2"/>
        <w:spacing w:after="120" w:before="260"/>
      </w:pPr>
      <w:r>
        <w:rPr>
          <w:rFonts w:ascii="Arial" w:cs="Arial" w:eastAsia="Arial" w:hAnsi="Arial"/>
          <w:b/>
          <w:bCs/>
          <w:color w:val="B44730"/>
          <w:sz w:val="22"/>
          <w:szCs w:val="22"/>
        </w:rPr>
        <w:t xml:space="preserve">9.1 Tipo de evento</w:t>
      </w:r>
    </w:p>
    <w:tbl>
      <w:tblPr>
        <w:tblW w:type="dxa" w:w="9360"/>
        <w:tblBorders>
          <w:top w:val="single" w:color="D8D5CE" w:sz="6"/>
          <w:left w:val="single" w:color="D8D5CE" w:sz="6"/>
          <w:bottom w:val="single" w:color="D8D5CE" w:sz="6"/>
          <w:right w:val="single" w:color="D8D5CE" w:sz="6"/>
          <w:insideH w:val="single" w:color="D8D5CE" w:sz="3"/>
          <w:insideV w:val="single" w:color="D8D5CE" w:sz="3"/>
        </w:tblBorders>
      </w:tblPr>
      <w:tblGrid>
        <w:gridCol w:w="2200"/>
        <w:gridCol w:w="7160"/>
      </w:tblGrid>
      <w:tr>
        <w:trPr>
          <w:tblHeader/>
        </w:trPr>
        <w:tc>
          <w:tcPr>
            <w:tcW w:type="dxa" w:w="22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Valor</w:t>
            </w:r>
          </w:p>
        </w:tc>
        <w:tc>
          <w:tcPr>
            <w:tcW w:type="dxa" w:w="716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Significado</w:t>
            </w:r>
          </w:p>
        </w:tc>
      </w:tr>
      <w:tr>
        <w:tc>
          <w:tcPr>
            <w:tcW w:type="dxa" w:w="22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tectonic</w:t>
            </w:r>
          </w:p>
        </w:tc>
        <w:tc>
          <w:tcPr>
            <w:tcW w:type="dxa" w:w="7160"/>
            <w:tcMar>
              <w:top w:type="dxa" w:w="90"/>
              <w:left w:type="dxa" w:w="120"/>
              <w:bottom w:type="dxa" w:w="90"/>
              <w:right w:type="dxa" w:w="120"/>
            </w:tcMar>
          </w:tcPr>
          <w:p>
            <w:pPr>
              <w:spacing w:after="0" w:line="240"/>
            </w:pPr>
            <w:r>
              <w:rPr>
                <w:rFonts w:ascii="Arial" w:cs="Arial" w:eastAsia="Arial" w:hAnsi="Arial"/>
                <w:color w:val="1A1A2E"/>
                <w:sz w:val="19"/>
                <w:szCs w:val="19"/>
              </w:rPr>
              <w:t xml:space="preserve">Sismo de origen tectónico, asociado a la fractura de roca por esfuerzos en fallas o en la zona de subducción</w:t>
            </w:r>
          </w:p>
        </w:tc>
      </w:tr>
      <w:tr>
        <w:tc>
          <w:tcPr>
            <w:tcW w:type="dxa" w:w="22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volcanic</w:t>
            </w:r>
          </w:p>
        </w:tc>
        <w:tc>
          <w:tcPr>
            <w:tcW w:type="dxa" w:w="7160"/>
            <w:tcMar>
              <w:top w:type="dxa" w:w="90"/>
              <w:left w:type="dxa" w:w="120"/>
              <w:bottom w:type="dxa" w:w="90"/>
              <w:right w:type="dxa" w:w="120"/>
            </w:tcMar>
          </w:tcPr>
          <w:p>
            <w:pPr>
              <w:spacing w:after="0" w:line="240"/>
            </w:pPr>
            <w:r>
              <w:rPr>
                <w:rFonts w:ascii="Arial" w:cs="Arial" w:eastAsia="Arial" w:hAnsi="Arial"/>
                <w:color w:val="1A1A2E"/>
                <w:sz w:val="19"/>
                <w:szCs w:val="19"/>
              </w:rPr>
              <w:t xml:space="preserve">Sismo de origen volcánico, asociado a la dinámica interna del edificio volcánico</w:t>
            </w:r>
          </w:p>
        </w:tc>
      </w:tr>
    </w:tbl>
    <w:p>
      <w:pPr>
        <w:spacing w:after="220" w:before="60"/>
      </w:pPr>
      <w:r>
        <w:rPr>
          <w:rFonts w:ascii="Arial" w:cs="Arial" w:eastAsia="Arial" w:hAnsi="Arial"/>
          <w:i/>
          <w:iCs/>
          <w:color w:val="8A8A9C"/>
          <w:sz w:val="17"/>
          <w:szCs w:val="17"/>
        </w:rPr>
        <w:t xml:space="preserve">Tabla 14. Valores admitidos para el tipo de evento.</w:t>
      </w:r>
    </w:p>
    <w:p>
      <w:pPr>
        <w:pStyle w:val="Heading2"/>
        <w:spacing w:after="120" w:before="260"/>
      </w:pPr>
      <w:r>
        <w:rPr>
          <w:rFonts w:ascii="Arial" w:cs="Arial" w:eastAsia="Arial" w:hAnsi="Arial"/>
          <w:b/>
          <w:bCs/>
          <w:color w:val="B44730"/>
          <w:sz w:val="22"/>
          <w:szCs w:val="22"/>
        </w:rPr>
        <w:t xml:space="preserve">9.2 Subtipo de sismicidad volcánica</w:t>
      </w:r>
    </w:p>
    <w:tbl>
      <w:tblPr>
        <w:tblW w:type="dxa" w:w="9360"/>
        <w:tblBorders>
          <w:top w:val="single" w:color="D8D5CE" w:sz="6"/>
          <w:left w:val="single" w:color="D8D5CE" w:sz="6"/>
          <w:bottom w:val="single" w:color="D8D5CE" w:sz="6"/>
          <w:right w:val="single" w:color="D8D5CE" w:sz="6"/>
          <w:insideH w:val="single" w:color="D8D5CE" w:sz="3"/>
          <w:insideV w:val="single" w:color="D8D5CE" w:sz="3"/>
        </w:tblBorders>
      </w:tblPr>
      <w:tblGrid>
        <w:gridCol w:w="1600"/>
        <w:gridCol w:w="1800"/>
        <w:gridCol w:w="2400"/>
        <w:gridCol w:w="3560"/>
      </w:tblGrid>
      <w:tr>
        <w:trPr>
          <w:tblHeader/>
        </w:trPr>
        <w:tc>
          <w:tcPr>
            <w:tcW w:type="dxa" w:w="16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Valor</w:t>
            </w:r>
          </w:p>
        </w:tc>
        <w:tc>
          <w:tcPr>
            <w:tcW w:type="dxa" w:w="18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Nomenclatura</w:t>
            </w:r>
          </w:p>
        </w:tc>
        <w:tc>
          <w:tcPr>
            <w:tcW w:type="dxa" w:w="24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Denominación</w:t>
            </w:r>
          </w:p>
        </w:tc>
        <w:tc>
          <w:tcPr>
            <w:tcW w:type="dxa" w:w="356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Fenómeno asociado</w:t>
            </w:r>
          </w:p>
        </w:tc>
      </w:tr>
      <w:tr>
        <w:tc>
          <w:tcPr>
            <w:tcW w:type="dxa" w:w="1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lp</w:t>
            </w:r>
          </w:p>
        </w:tc>
        <w:tc>
          <w:tcPr>
            <w:tcW w:type="dxa" w:w="18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GLP</w:t>
            </w:r>
          </w:p>
        </w:tc>
        <w:tc>
          <w:tcPr>
            <w:tcW w:type="dxa" w:w="2400"/>
            <w:tcMar>
              <w:top w:type="dxa" w:w="90"/>
              <w:left w:type="dxa" w:w="120"/>
              <w:bottom w:type="dxa" w:w="90"/>
              <w:right w:type="dxa" w:w="120"/>
            </w:tcMar>
          </w:tcPr>
          <w:p>
            <w:pPr>
              <w:spacing w:after="0" w:line="240"/>
            </w:pPr>
            <w:r>
              <w:rPr>
                <w:rFonts w:ascii="Arial" w:cs="Arial" w:eastAsia="Arial" w:hAnsi="Arial"/>
                <w:color w:val="1A1A2E"/>
                <w:sz w:val="19"/>
                <w:szCs w:val="19"/>
              </w:rPr>
              <w:t xml:space="preserve">Largo período</w:t>
            </w:r>
          </w:p>
        </w:tc>
        <w:tc>
          <w:tcPr>
            <w:tcW w:type="dxa" w:w="3560"/>
            <w:tcMar>
              <w:top w:type="dxa" w:w="90"/>
              <w:left w:type="dxa" w:w="120"/>
              <w:bottom w:type="dxa" w:w="90"/>
              <w:right w:type="dxa" w:w="120"/>
            </w:tcMar>
          </w:tcPr>
          <w:p>
            <w:pPr>
              <w:spacing w:after="0" w:line="240"/>
            </w:pPr>
            <w:r>
              <w:rPr>
                <w:rFonts w:ascii="Arial" w:cs="Arial" w:eastAsia="Arial" w:hAnsi="Arial"/>
                <w:color w:val="1A1A2E"/>
                <w:sz w:val="19"/>
                <w:szCs w:val="19"/>
              </w:rPr>
              <w:t xml:space="preserve">Movimiento de fluidos en los conductos volcánicos</w:t>
            </w:r>
          </w:p>
        </w:tc>
      </w:tr>
      <w:tr>
        <w:tc>
          <w:tcPr>
            <w:tcW w:type="dxa" w:w="1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to</w:t>
            </w:r>
          </w:p>
        </w:tc>
        <w:tc>
          <w:tcPr>
            <w:tcW w:type="dxa" w:w="18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GTO</w:t>
            </w:r>
          </w:p>
        </w:tc>
        <w:tc>
          <w:tcPr>
            <w:tcW w:type="dxa" w:w="2400"/>
            <w:tcMar>
              <w:top w:type="dxa" w:w="90"/>
              <w:left w:type="dxa" w:w="120"/>
              <w:bottom w:type="dxa" w:w="90"/>
              <w:right w:type="dxa" w:w="120"/>
            </w:tcMar>
          </w:tcPr>
          <w:p>
            <w:pPr>
              <w:spacing w:after="0" w:line="240"/>
            </w:pPr>
            <w:r>
              <w:rPr>
                <w:rFonts w:ascii="Arial" w:cs="Arial" w:eastAsia="Arial" w:hAnsi="Arial"/>
                <w:color w:val="1A1A2E"/>
                <w:sz w:val="19"/>
                <w:szCs w:val="19"/>
              </w:rPr>
              <w:t xml:space="preserve">Tornillo</w:t>
            </w:r>
          </w:p>
        </w:tc>
        <w:tc>
          <w:tcPr>
            <w:tcW w:type="dxa" w:w="3560"/>
            <w:tcMar>
              <w:top w:type="dxa" w:w="90"/>
              <w:left w:type="dxa" w:w="120"/>
              <w:bottom w:type="dxa" w:w="90"/>
              <w:right w:type="dxa" w:w="120"/>
            </w:tcMar>
          </w:tcPr>
          <w:p>
            <w:pPr>
              <w:spacing w:after="0" w:line="240"/>
            </w:pPr>
            <w:r>
              <w:rPr>
                <w:rFonts w:ascii="Arial" w:cs="Arial" w:eastAsia="Arial" w:hAnsi="Arial"/>
                <w:color w:val="1A1A2E"/>
                <w:sz w:val="19"/>
                <w:szCs w:val="19"/>
              </w:rPr>
              <w:t xml:space="preserve">Resonancia de conductos, considerado precursor de erupciones</w:t>
            </w:r>
          </w:p>
        </w:tc>
      </w:tr>
      <w:tr>
        <w:tc>
          <w:tcPr>
            <w:tcW w:type="dxa" w:w="1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tr</w:t>
            </w:r>
          </w:p>
        </w:tc>
        <w:tc>
          <w:tcPr>
            <w:tcW w:type="dxa" w:w="18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GTR</w:t>
            </w:r>
          </w:p>
        </w:tc>
        <w:tc>
          <w:tcPr>
            <w:tcW w:type="dxa" w:w="2400"/>
            <w:tcMar>
              <w:top w:type="dxa" w:w="90"/>
              <w:left w:type="dxa" w:w="120"/>
              <w:bottom w:type="dxa" w:w="90"/>
              <w:right w:type="dxa" w:w="120"/>
            </w:tcMar>
          </w:tcPr>
          <w:p>
            <w:pPr>
              <w:spacing w:after="0" w:line="240"/>
            </w:pPr>
            <w:r>
              <w:rPr>
                <w:rFonts w:ascii="Arial" w:cs="Arial" w:eastAsia="Arial" w:hAnsi="Arial"/>
                <w:color w:val="1A1A2E"/>
                <w:sz w:val="19"/>
                <w:szCs w:val="19"/>
              </w:rPr>
              <w:t xml:space="preserve">Tremor</w:t>
            </w:r>
          </w:p>
        </w:tc>
        <w:tc>
          <w:tcPr>
            <w:tcW w:type="dxa" w:w="3560"/>
            <w:tcMar>
              <w:top w:type="dxa" w:w="90"/>
              <w:left w:type="dxa" w:w="120"/>
              <w:bottom w:type="dxa" w:w="90"/>
              <w:right w:type="dxa" w:w="120"/>
            </w:tcMar>
          </w:tcPr>
          <w:p>
            <w:pPr>
              <w:spacing w:after="0" w:line="240"/>
            </w:pPr>
            <w:r>
              <w:rPr>
                <w:rFonts w:ascii="Arial" w:cs="Arial" w:eastAsia="Arial" w:hAnsi="Arial"/>
                <w:color w:val="1A1A2E"/>
                <w:sz w:val="19"/>
                <w:szCs w:val="19"/>
              </w:rPr>
              <w:t xml:space="preserve">Vibración sostenida por tránsito continuo de fluidos</w:t>
            </w:r>
          </w:p>
        </w:tc>
      </w:tr>
      <w:tr>
        <w:tc>
          <w:tcPr>
            <w:tcW w:type="dxa" w:w="1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va</w:t>
            </w:r>
          </w:p>
        </w:tc>
        <w:tc>
          <w:tcPr>
            <w:tcW w:type="dxa" w:w="18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GVA</w:t>
            </w:r>
          </w:p>
        </w:tc>
        <w:tc>
          <w:tcPr>
            <w:tcW w:type="dxa" w:w="2400"/>
            <w:tcMar>
              <w:top w:type="dxa" w:w="90"/>
              <w:left w:type="dxa" w:w="120"/>
              <w:bottom w:type="dxa" w:w="90"/>
              <w:right w:type="dxa" w:w="120"/>
            </w:tcMar>
          </w:tcPr>
          <w:p>
            <w:pPr>
              <w:spacing w:after="0" w:line="240"/>
            </w:pPr>
            <w:r>
              <w:rPr>
                <w:rFonts w:ascii="Arial" w:cs="Arial" w:eastAsia="Arial" w:hAnsi="Arial"/>
                <w:color w:val="1A1A2E"/>
                <w:sz w:val="19"/>
                <w:szCs w:val="19"/>
              </w:rPr>
              <w:t xml:space="preserve">Volcano-tectónico</w:t>
            </w:r>
          </w:p>
        </w:tc>
        <w:tc>
          <w:tcPr>
            <w:tcW w:type="dxa" w:w="3560"/>
            <w:tcMar>
              <w:top w:type="dxa" w:w="90"/>
              <w:left w:type="dxa" w:w="120"/>
              <w:bottom w:type="dxa" w:w="90"/>
              <w:right w:type="dxa" w:w="120"/>
            </w:tcMar>
          </w:tcPr>
          <w:p>
            <w:pPr>
              <w:spacing w:after="0" w:line="240"/>
            </w:pPr>
            <w:r>
              <w:rPr>
                <w:rFonts w:ascii="Arial" w:cs="Arial" w:eastAsia="Arial" w:hAnsi="Arial"/>
                <w:color w:val="1A1A2E"/>
                <w:sz w:val="19"/>
                <w:szCs w:val="19"/>
              </w:rPr>
              <w:t xml:space="preserve">Fractura de roca dentro del edificio volcánico</w:t>
            </w:r>
          </w:p>
        </w:tc>
      </w:tr>
    </w:tbl>
    <w:p>
      <w:pPr>
        <w:spacing w:after="220" w:before="60"/>
      </w:pPr>
      <w:r>
        <w:rPr>
          <w:rFonts w:ascii="Arial" w:cs="Arial" w:eastAsia="Arial" w:hAnsi="Arial"/>
          <w:i/>
          <w:iCs/>
          <w:color w:val="8A8A9C"/>
          <w:sz w:val="17"/>
          <w:szCs w:val="17"/>
        </w:rPr>
        <w:t xml:space="preserve">Tabla 15. Clasificación de la sismicidad volcánica del Galeras.</w:t>
      </w:r>
    </w:p>
    <w:p>
      <w:pPr>
        <w:pStyle w:val="Heading2"/>
        <w:spacing w:after="120" w:before="260"/>
      </w:pPr>
      <w:r>
        <w:rPr>
          <w:rFonts w:ascii="Arial" w:cs="Arial" w:eastAsia="Arial" w:hAnsi="Arial"/>
          <w:b/>
          <w:bCs/>
          <w:color w:val="B44730"/>
          <w:sz w:val="22"/>
          <w:szCs w:val="22"/>
        </w:rPr>
        <w:t xml:space="preserve">9.3 Tipo de instrumento</w:t>
      </w:r>
    </w:p>
    <w:p>
      <w:pPr>
        <w:spacing w:after="120" w:line="276"/>
      </w:pPr>
      <w:r>
        <w:rPr>
          <w:rFonts w:ascii="Arial" w:cs="Arial" w:eastAsia="Arial" w:hAnsi="Arial"/>
          <w:color w:val="1A1A2E"/>
          <w:sz w:val="21"/>
          <w:szCs w:val="21"/>
        </w:rPr>
        <w:t xml:space="preserve">El tipo de sensor se deriva del prefijo del código de canal conforme al estándar FDSN. El último carácter del código indica la componente: E para el este, N para el norte y Z para la vertical.</w:t>
      </w:r>
    </w:p>
    <w:p>
      <w:pPr>
        <w:spacing w:after="60"/>
      </w:pPr>
    </w:p>
    <w:tbl>
      <w:tblPr>
        <w:tblW w:type="dxa" w:w="9360"/>
        <w:tblBorders>
          <w:top w:val="single" w:color="D8D5CE" w:sz="6"/>
          <w:left w:val="single" w:color="D8D5CE" w:sz="6"/>
          <w:bottom w:val="single" w:color="D8D5CE" w:sz="6"/>
          <w:right w:val="single" w:color="D8D5CE" w:sz="6"/>
          <w:insideH w:val="single" w:color="D8D5CE" w:sz="3"/>
          <w:insideV w:val="single" w:color="D8D5CE" w:sz="3"/>
        </w:tblBorders>
      </w:tblPr>
      <w:tblGrid>
        <w:gridCol w:w="1500"/>
        <w:gridCol w:w="4600"/>
        <w:gridCol w:w="3260"/>
      </w:tblGrid>
      <w:tr>
        <w:trPr>
          <w:tblHeader/>
        </w:trPr>
        <w:tc>
          <w:tcPr>
            <w:tcW w:type="dxa" w:w="15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Prefijo</w:t>
            </w:r>
          </w:p>
        </w:tc>
        <w:tc>
          <w:tcPr>
            <w:tcW w:type="dxa" w:w="46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Instrumento</w:t>
            </w:r>
          </w:p>
        </w:tc>
        <w:tc>
          <w:tcPr>
            <w:tcW w:type="dxa" w:w="326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Magnitud física registrada</w:t>
            </w:r>
          </w:p>
        </w:tc>
      </w:tr>
      <w:tr>
        <w:tc>
          <w:tcPr>
            <w:tcW w:type="dxa" w:w="15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HH</w:t>
            </w:r>
          </w:p>
        </w:tc>
        <w:tc>
          <w:tcPr>
            <w:tcW w:type="dxa" w:w="4600"/>
            <w:tcMar>
              <w:top w:type="dxa" w:w="90"/>
              <w:left w:type="dxa" w:w="120"/>
              <w:bottom w:type="dxa" w:w="90"/>
              <w:right w:type="dxa" w:w="120"/>
            </w:tcMar>
          </w:tcPr>
          <w:p>
            <w:pPr>
              <w:spacing w:after="0" w:line="240"/>
            </w:pPr>
            <w:r>
              <w:rPr>
                <w:rFonts w:ascii="Arial" w:cs="Arial" w:eastAsia="Arial" w:hAnsi="Arial"/>
                <w:color w:val="1A1A2E"/>
                <w:sz w:val="19"/>
                <w:szCs w:val="19"/>
              </w:rPr>
              <w:t xml:space="preserve">Velocímetro de banda ancha</w:t>
            </w:r>
          </w:p>
        </w:tc>
        <w:tc>
          <w:tcPr>
            <w:tcW w:type="dxa" w:w="3260"/>
            <w:tcMar>
              <w:top w:type="dxa" w:w="90"/>
              <w:left w:type="dxa" w:w="120"/>
              <w:bottom w:type="dxa" w:w="90"/>
              <w:right w:type="dxa" w:w="120"/>
            </w:tcMar>
          </w:tcPr>
          <w:p>
            <w:pPr>
              <w:spacing w:after="0" w:line="240"/>
            </w:pPr>
            <w:r>
              <w:rPr>
                <w:rFonts w:ascii="Arial" w:cs="Arial" w:eastAsia="Arial" w:hAnsi="Arial"/>
                <w:color w:val="1A1A2E"/>
                <w:sz w:val="19"/>
                <w:szCs w:val="19"/>
              </w:rPr>
              <w:t xml:space="preserve">Velocidad</w:t>
            </w:r>
          </w:p>
        </w:tc>
      </w:tr>
      <w:tr>
        <w:tc>
          <w:tcPr>
            <w:tcW w:type="dxa" w:w="15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EH</w:t>
            </w:r>
          </w:p>
        </w:tc>
        <w:tc>
          <w:tcPr>
            <w:tcW w:type="dxa" w:w="4600"/>
            <w:tcMar>
              <w:top w:type="dxa" w:w="90"/>
              <w:left w:type="dxa" w:w="120"/>
              <w:bottom w:type="dxa" w:w="90"/>
              <w:right w:type="dxa" w:w="120"/>
            </w:tcMar>
          </w:tcPr>
          <w:p>
            <w:pPr>
              <w:spacing w:after="0" w:line="240"/>
            </w:pPr>
            <w:r>
              <w:rPr>
                <w:rFonts w:ascii="Arial" w:cs="Arial" w:eastAsia="Arial" w:hAnsi="Arial"/>
                <w:color w:val="1A1A2E"/>
                <w:sz w:val="19"/>
                <w:szCs w:val="19"/>
              </w:rPr>
              <w:t xml:space="preserve">Velocímetro de periodo corto</w:t>
            </w:r>
          </w:p>
        </w:tc>
        <w:tc>
          <w:tcPr>
            <w:tcW w:type="dxa" w:w="3260"/>
            <w:tcMar>
              <w:top w:type="dxa" w:w="90"/>
              <w:left w:type="dxa" w:w="120"/>
              <w:bottom w:type="dxa" w:w="90"/>
              <w:right w:type="dxa" w:w="120"/>
            </w:tcMar>
          </w:tcPr>
          <w:p>
            <w:pPr>
              <w:spacing w:after="0" w:line="240"/>
            </w:pPr>
            <w:r>
              <w:rPr>
                <w:rFonts w:ascii="Arial" w:cs="Arial" w:eastAsia="Arial" w:hAnsi="Arial"/>
                <w:color w:val="1A1A2E"/>
                <w:sz w:val="19"/>
                <w:szCs w:val="19"/>
              </w:rPr>
              <w:t xml:space="preserve">Velocidad</w:t>
            </w:r>
          </w:p>
        </w:tc>
      </w:tr>
      <w:tr>
        <w:tc>
          <w:tcPr>
            <w:tcW w:type="dxa" w:w="15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BH</w:t>
            </w:r>
          </w:p>
        </w:tc>
        <w:tc>
          <w:tcPr>
            <w:tcW w:type="dxa" w:w="4600"/>
            <w:tcMar>
              <w:top w:type="dxa" w:w="90"/>
              <w:left w:type="dxa" w:w="120"/>
              <w:bottom w:type="dxa" w:w="90"/>
              <w:right w:type="dxa" w:w="120"/>
            </w:tcMar>
          </w:tcPr>
          <w:p>
            <w:pPr>
              <w:spacing w:after="0" w:line="240"/>
            </w:pPr>
            <w:r>
              <w:rPr>
                <w:rFonts w:ascii="Arial" w:cs="Arial" w:eastAsia="Arial" w:hAnsi="Arial"/>
                <w:color w:val="1A1A2E"/>
                <w:sz w:val="19"/>
                <w:szCs w:val="19"/>
              </w:rPr>
              <w:t xml:space="preserve">Velocímetro de banda ancha a baja tasa de muestreo</w:t>
            </w:r>
          </w:p>
        </w:tc>
        <w:tc>
          <w:tcPr>
            <w:tcW w:type="dxa" w:w="3260"/>
            <w:tcMar>
              <w:top w:type="dxa" w:w="90"/>
              <w:left w:type="dxa" w:w="120"/>
              <w:bottom w:type="dxa" w:w="90"/>
              <w:right w:type="dxa" w:w="120"/>
            </w:tcMar>
          </w:tcPr>
          <w:p>
            <w:pPr>
              <w:spacing w:after="0" w:line="240"/>
            </w:pPr>
            <w:r>
              <w:rPr>
                <w:rFonts w:ascii="Arial" w:cs="Arial" w:eastAsia="Arial" w:hAnsi="Arial"/>
                <w:color w:val="1A1A2E"/>
                <w:sz w:val="19"/>
                <w:szCs w:val="19"/>
              </w:rPr>
              <w:t xml:space="preserve">Velocidad</w:t>
            </w:r>
          </w:p>
        </w:tc>
      </w:tr>
      <w:tr>
        <w:tc>
          <w:tcPr>
            <w:tcW w:type="dxa" w:w="15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HN</w:t>
            </w:r>
          </w:p>
        </w:tc>
        <w:tc>
          <w:tcPr>
            <w:tcW w:type="dxa" w:w="4600"/>
            <w:tcMar>
              <w:top w:type="dxa" w:w="90"/>
              <w:left w:type="dxa" w:w="120"/>
              <w:bottom w:type="dxa" w:w="90"/>
              <w:right w:type="dxa" w:w="120"/>
            </w:tcMar>
          </w:tcPr>
          <w:p>
            <w:pPr>
              <w:spacing w:after="0" w:line="240"/>
            </w:pPr>
            <w:r>
              <w:rPr>
                <w:rFonts w:ascii="Arial" w:cs="Arial" w:eastAsia="Arial" w:hAnsi="Arial"/>
                <w:color w:val="1A1A2E"/>
                <w:sz w:val="19"/>
                <w:szCs w:val="19"/>
              </w:rPr>
              <w:t xml:space="preserve">Acelerómetro de movimiento fuerte</w:t>
            </w:r>
          </w:p>
        </w:tc>
        <w:tc>
          <w:tcPr>
            <w:tcW w:type="dxa" w:w="3260"/>
            <w:tcMar>
              <w:top w:type="dxa" w:w="90"/>
              <w:left w:type="dxa" w:w="120"/>
              <w:bottom w:type="dxa" w:w="90"/>
              <w:right w:type="dxa" w:w="120"/>
            </w:tcMar>
          </w:tcPr>
          <w:p>
            <w:pPr>
              <w:spacing w:after="0" w:line="240"/>
            </w:pPr>
            <w:r>
              <w:rPr>
                <w:rFonts w:ascii="Arial" w:cs="Arial" w:eastAsia="Arial" w:hAnsi="Arial"/>
                <w:color w:val="1A1A2E"/>
                <w:sz w:val="19"/>
                <w:szCs w:val="19"/>
              </w:rPr>
              <w:t xml:space="preserve">Aceleración</w:t>
            </w:r>
          </w:p>
        </w:tc>
      </w:tr>
    </w:tbl>
    <w:p>
      <w:pPr>
        <w:spacing w:after="220" w:before="60"/>
      </w:pPr>
      <w:r>
        <w:rPr>
          <w:rFonts w:ascii="Arial" w:cs="Arial" w:eastAsia="Arial" w:hAnsi="Arial"/>
          <w:i/>
          <w:iCs/>
          <w:color w:val="8A8A9C"/>
          <w:sz w:val="17"/>
          <w:szCs w:val="17"/>
        </w:rPr>
        <w:t xml:space="preserve">Tabla 16. Correspondencia entre el código de canal y el tipo de instrumento.</w:t>
      </w:r>
    </w:p>
    <w:p>
      <w:pPr>
        <w:pStyle w:val="Heading1"/>
        <w:spacing w:after="160" w:before="380"/>
      </w:pPr>
      <w:r>
        <w:rPr>
          <w:rFonts w:ascii="Arial" w:cs="Arial" w:eastAsia="Arial" w:hAnsi="Arial"/>
          <w:b/>
          <w:bCs/>
          <w:color w:val="1A1A2E"/>
          <w:sz w:val="26"/>
          <w:szCs w:val="26"/>
        </w:rPr>
        <w:t xml:space="preserve">10. Tablas complementarias</w:t>
      </w:r>
    </w:p>
    <w:p>
      <w:pPr>
        <w:spacing w:after="120" w:line="276"/>
      </w:pPr>
      <w:r>
        <w:rPr>
          <w:rFonts w:ascii="Arial" w:cs="Arial" w:eastAsia="Arial" w:hAnsi="Arial"/>
          <w:color w:val="1A1A2E"/>
          <w:sz w:val="21"/>
          <w:szCs w:val="21"/>
        </w:rPr>
        <w:t xml:space="preserve">La base de datos incorpora además las tablas que soportan la gestión de usuarios y el componente educativo de la plataforma.</w:t>
      </w:r>
    </w:p>
    <w:p>
      <w:pPr>
        <w:spacing w:after="60"/>
      </w:pPr>
    </w:p>
    <w:tbl>
      <w:tblPr>
        <w:tblW w:type="dxa" w:w="9360"/>
        <w:tblBorders>
          <w:top w:val="single" w:color="D8D5CE" w:sz="6"/>
          <w:left w:val="single" w:color="D8D5CE" w:sz="6"/>
          <w:bottom w:val="single" w:color="D8D5CE" w:sz="6"/>
          <w:right w:val="single" w:color="D8D5CE" w:sz="6"/>
          <w:insideH w:val="single" w:color="D8D5CE" w:sz="3"/>
          <w:insideV w:val="single" w:color="D8D5CE" w:sz="3"/>
        </w:tblBorders>
      </w:tblPr>
      <w:tblGrid>
        <w:gridCol w:w="2600"/>
        <w:gridCol w:w="5200"/>
        <w:gridCol w:w="1560"/>
      </w:tblGrid>
      <w:tr>
        <w:trPr>
          <w:tblHeader/>
        </w:trPr>
        <w:tc>
          <w:tcPr>
            <w:tcW w:type="dxa" w:w="26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Tabla</w:t>
            </w:r>
          </w:p>
        </w:tc>
        <w:tc>
          <w:tcPr>
            <w:tcW w:type="dxa" w:w="5200"/>
            <w:shd w:fill="EDEBE6" w:color="auto" w:val="clear"/>
            <w:tcMar>
              <w:top w:type="dxa" w:w="90"/>
              <w:left w:type="dxa" w:w="120"/>
              <w:bottom w:type="dxa" w:w="90"/>
              <w:right w:type="dxa" w:w="120"/>
            </w:tcMar>
          </w:tcPr>
          <w:p>
            <w:pPr>
              <w:spacing w:after="0" w:line="240"/>
            </w:pPr>
            <w:r>
              <w:rPr>
                <w:rFonts w:ascii="Arial" w:cs="Arial" w:eastAsia="Arial" w:hAnsi="Arial"/>
                <w:b/>
                <w:bCs/>
                <w:color w:val="5A5A6E"/>
                <w:sz w:val="17"/>
                <w:szCs w:val="17"/>
              </w:rPr>
              <w:t xml:space="preserve">Función</w:t>
            </w:r>
          </w:p>
        </w:tc>
        <w:tc>
          <w:tcPr>
            <w:tcW w:type="dxa" w:w="1560"/>
            <w:shd w:fill="EDEBE6" w:color="auto" w:val="clear"/>
            <w:tcMar>
              <w:top w:type="dxa" w:w="90"/>
              <w:left w:type="dxa" w:w="120"/>
              <w:bottom w:type="dxa" w:w="90"/>
              <w:right w:type="dxa" w:w="120"/>
            </w:tcMar>
          </w:tcPr>
          <w:p>
            <w:pPr>
              <w:spacing w:after="0" w:line="240"/>
              <w:jc w:val="right"/>
            </w:pPr>
            <w:r>
              <w:rPr>
                <w:rFonts w:ascii="Arial" w:cs="Arial" w:eastAsia="Arial" w:hAnsi="Arial"/>
                <w:b/>
                <w:bCs/>
                <w:color w:val="5A5A6E"/>
                <w:sz w:val="17"/>
                <w:szCs w:val="17"/>
              </w:rPr>
              <w:t xml:space="preserve">Registros</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profiles</w:t>
            </w:r>
          </w:p>
        </w:tc>
        <w:tc>
          <w:tcPr>
            <w:tcW w:type="dxa" w:w="5200"/>
            <w:tcMar>
              <w:top w:type="dxa" w:w="90"/>
              <w:left w:type="dxa" w:w="120"/>
              <w:bottom w:type="dxa" w:w="90"/>
              <w:right w:type="dxa" w:w="120"/>
            </w:tcMar>
          </w:tcPr>
          <w:p>
            <w:pPr>
              <w:spacing w:after="0" w:line="240"/>
            </w:pPr>
            <w:r>
              <w:rPr>
                <w:rFonts w:ascii="Arial" w:cs="Arial" w:eastAsia="Arial" w:hAnsi="Arial"/>
                <w:color w:val="1A1A2E"/>
                <w:sz w:val="19"/>
                <w:szCs w:val="19"/>
              </w:rPr>
              <w:t xml:space="preserve">Caracterización de los usuarios: nombre, institución, ocupación, área de investigación, ciudad, país, propósito de uso, rol y estado de la cuenta</w:t>
            </w:r>
          </w:p>
        </w:tc>
        <w:tc>
          <w:tcPr>
            <w:tcW w:type="dxa" w:w="156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Variable</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simulation_reports</w:t>
            </w:r>
          </w:p>
        </w:tc>
        <w:tc>
          <w:tcPr>
            <w:tcW w:type="dxa" w:w="5200"/>
            <w:tcMar>
              <w:top w:type="dxa" w:w="90"/>
              <w:left w:type="dxa" w:w="120"/>
              <w:bottom w:type="dxa" w:w="90"/>
              <w:right w:type="dxa" w:w="120"/>
            </w:tcMar>
          </w:tcPr>
          <w:p>
            <w:pPr>
              <w:spacing w:after="0" w:line="240"/>
            </w:pPr>
            <w:r>
              <w:rPr>
                <w:rFonts w:ascii="Arial" w:cs="Arial" w:eastAsia="Arial" w:hAnsi="Arial"/>
                <w:color w:val="1A1A2E"/>
                <w:sz w:val="19"/>
                <w:szCs w:val="19"/>
              </w:rPr>
              <w:t xml:space="preserve">Simulaciones guardadas por cada investigador, con sus parámetros, métricas y series submuestreadas</w:t>
            </w:r>
          </w:p>
        </w:tc>
        <w:tc>
          <w:tcPr>
            <w:tcW w:type="dxa" w:w="156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Variable</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quiz_questions</w:t>
            </w:r>
          </w:p>
        </w:tc>
        <w:tc>
          <w:tcPr>
            <w:tcW w:type="dxa" w:w="5200"/>
            <w:tcMar>
              <w:top w:type="dxa" w:w="90"/>
              <w:left w:type="dxa" w:w="120"/>
              <w:bottom w:type="dxa" w:w="90"/>
              <w:right w:type="dxa" w:w="120"/>
            </w:tcMar>
          </w:tcPr>
          <w:p>
            <w:pPr>
              <w:spacing w:after="0" w:line="240"/>
            </w:pPr>
            <w:r>
              <w:rPr>
                <w:rFonts w:ascii="Arial" w:cs="Arial" w:eastAsia="Arial" w:hAnsi="Arial"/>
                <w:color w:val="1A1A2E"/>
                <w:sz w:val="19"/>
                <w:szCs w:val="19"/>
              </w:rPr>
              <w:t xml:space="preserve">Banco de preguntas del componente evaluativo</w:t>
            </w:r>
          </w:p>
        </w:tc>
        <w:tc>
          <w:tcPr>
            <w:tcW w:type="dxa" w:w="156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15</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wave_facts</w:t>
            </w:r>
          </w:p>
        </w:tc>
        <w:tc>
          <w:tcPr>
            <w:tcW w:type="dxa" w:w="5200"/>
            <w:tcMar>
              <w:top w:type="dxa" w:w="90"/>
              <w:left w:type="dxa" w:w="120"/>
              <w:bottom w:type="dxa" w:w="90"/>
              <w:right w:type="dxa" w:w="120"/>
            </w:tcMar>
          </w:tcPr>
          <w:p>
            <w:pPr>
              <w:spacing w:after="0" w:line="240"/>
            </w:pPr>
            <w:r>
              <w:rPr>
                <w:rFonts w:ascii="Arial" w:cs="Arial" w:eastAsia="Arial" w:hAnsi="Arial"/>
                <w:color w:val="1A1A2E"/>
                <w:sz w:val="19"/>
                <w:szCs w:val="19"/>
              </w:rPr>
              <w:t xml:space="preserve">Datos de apoyo conceptual organizados por tipo de onda</w:t>
            </w:r>
          </w:p>
        </w:tc>
        <w:tc>
          <w:tcPr>
            <w:tcW w:type="dxa" w:w="156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18</w:t>
            </w:r>
          </w:p>
        </w:tc>
      </w:tr>
      <w:tr>
        <w:tc>
          <w:tcPr>
            <w:tcW w:type="dxa" w:w="2600"/>
            <w:tcMar>
              <w:top w:type="dxa" w:w="90"/>
              <w:left w:type="dxa" w:w="120"/>
              <w:bottom w:type="dxa" w:w="90"/>
              <w:right w:type="dxa" w:w="120"/>
            </w:tcMar>
          </w:tcPr>
          <w:p>
            <w:pPr>
              <w:spacing w:after="0" w:line="240"/>
            </w:pPr>
            <w:r>
              <w:rPr>
                <w:rFonts w:ascii="Consolas" w:cs="Consolas" w:eastAsia="Consolas" w:hAnsi="Consolas"/>
                <w:color w:val="1A1A2E"/>
                <w:sz w:val="17"/>
                <w:szCs w:val="17"/>
              </w:rPr>
              <w:t xml:space="preserve">timeline_events</w:t>
            </w:r>
          </w:p>
        </w:tc>
        <w:tc>
          <w:tcPr>
            <w:tcW w:type="dxa" w:w="5200"/>
            <w:tcMar>
              <w:top w:type="dxa" w:w="90"/>
              <w:left w:type="dxa" w:w="120"/>
              <w:bottom w:type="dxa" w:w="90"/>
              <w:right w:type="dxa" w:w="120"/>
            </w:tcMar>
          </w:tcPr>
          <w:p>
            <w:pPr>
              <w:spacing w:after="0" w:line="240"/>
            </w:pPr>
            <w:r>
              <w:rPr>
                <w:rFonts w:ascii="Arial" w:cs="Arial" w:eastAsia="Arial" w:hAnsi="Arial"/>
                <w:color w:val="1A1A2E"/>
                <w:sz w:val="19"/>
                <w:szCs w:val="19"/>
              </w:rPr>
              <w:t xml:space="preserve">Hitos de la línea de tiempo sísmica e histórica del departamento</w:t>
            </w:r>
          </w:p>
        </w:tc>
        <w:tc>
          <w:tcPr>
            <w:tcW w:type="dxa" w:w="1560"/>
            <w:tcMar>
              <w:top w:type="dxa" w:w="90"/>
              <w:left w:type="dxa" w:w="120"/>
              <w:bottom w:type="dxa" w:w="90"/>
              <w:right w:type="dxa" w:w="120"/>
            </w:tcMar>
          </w:tcPr>
          <w:p>
            <w:pPr>
              <w:spacing w:after="0" w:line="240"/>
              <w:jc w:val="right"/>
            </w:pPr>
            <w:r>
              <w:rPr>
                <w:rFonts w:ascii="Arial" w:cs="Arial" w:eastAsia="Arial" w:hAnsi="Arial"/>
                <w:color w:val="1A1A2E"/>
                <w:sz w:val="19"/>
                <w:szCs w:val="19"/>
              </w:rPr>
              <w:t xml:space="preserve">9</w:t>
            </w:r>
          </w:p>
        </w:tc>
      </w:tr>
    </w:tbl>
    <w:p>
      <w:pPr>
        <w:spacing w:after="220" w:before="60"/>
      </w:pPr>
      <w:r>
        <w:rPr>
          <w:rFonts w:ascii="Arial" w:cs="Arial" w:eastAsia="Arial" w:hAnsi="Arial"/>
          <w:i/>
          <w:iCs/>
          <w:color w:val="8A8A9C"/>
          <w:sz w:val="17"/>
          <w:szCs w:val="17"/>
        </w:rPr>
        <w:t xml:space="preserve">Tabla 17. Tablas complementarias de la base de datos.</w:t>
      </w:r>
    </w:p>
    <w:p>
      <w:pPr>
        <w:spacing w:after="120" w:line="276"/>
      </w:pPr>
      <w:r>
        <w:rPr>
          <w:rFonts w:ascii="Arial" w:cs="Arial" w:eastAsia="Arial" w:hAnsi="Arial"/>
          <w:color w:val="1A1A2E"/>
          <w:sz w:val="21"/>
          <w:szCs w:val="21"/>
        </w:rPr>
        <w:t xml:space="preserve">El control de acceso distingue dos roles: investigador, que accede al simulador, al explorador de registros, al mapa tridimensional, a la carga de archivos MiniSEED propios y a sus reportes; y administrador, que además gestiona usuarios, eventos sísmicos, contenido educativo y reportes institucionales. Todas las tablas operan con seguridad a nivel de fila.</w:t>
      </w:r>
    </w:p>
    <w:p>
      <w:pPr>
        <w:pStyle w:val="Heading1"/>
        <w:spacing w:after="160" w:before="380"/>
      </w:pPr>
      <w:r>
        <w:rPr>
          <w:rFonts w:ascii="Arial" w:cs="Arial" w:eastAsia="Arial" w:hAnsi="Arial"/>
          <w:b/>
          <w:bCs/>
          <w:color w:val="1A1A2E"/>
          <w:sz w:val="26"/>
          <w:szCs w:val="26"/>
        </w:rPr>
        <w:t xml:space="preserve">11. Script de creación de las tablas</w:t>
      </w:r>
    </w:p>
    <w:p>
      <w:pPr>
        <w:spacing w:after="120" w:line="276"/>
      </w:pPr>
      <w:r>
        <w:rPr>
          <w:rFonts w:ascii="Arial" w:cs="Arial" w:eastAsia="Arial" w:hAnsi="Arial"/>
          <w:color w:val="1A1A2E"/>
          <w:sz w:val="21"/>
          <w:szCs w:val="21"/>
        </w:rPr>
        <w:t xml:space="preserve">Sentencias de definición correspondientes a las dos tablas centrales descritas en este documento.</w:t>
      </w:r>
    </w:p>
    <w:p>
      <w:pPr>
        <w:spacing w:after="80"/>
      </w:pPr>
    </w:p>
    <w:tbl>
      <w:tblPr>
        <w:tblW w:type="dxa" w:w="9360"/>
        <w:tblBorders>
          <w:top w:val="single" w:color="D8D5CE" w:sz="4"/>
          <w:left w:val="single" w:color="D8D5CE" w:sz="4"/>
          <w:bottom w:val="single" w:color="D8D5CE" w:sz="4"/>
          <w:right w:val="single" w:color="D8D5CE" w:sz="4"/>
          <w:insideH w:val="none" w:color="FFFFFF" w:sz="0"/>
          <w:insideV w:val="none" w:color="FFFFFF" w:sz="0"/>
        </w:tblBorders>
      </w:tblPr>
      <w:tblGrid>
        <w:gridCol w:w="9360"/>
      </w:tblGrid>
      <w:tr>
        <w:tc>
          <w:tcPr>
            <w:tcW w:type="dxa" w:w="9360"/>
            <w:shd w:fill="F4F3EF" w:color="auto" w:val="clear"/>
            <w:tcMar>
              <w:top w:type="dxa" w:w="140"/>
              <w:left w:type="dxa" w:w="180"/>
              <w:bottom w:type="dxa" w:w="140"/>
              <w:right w:type="dxa" w:w="180"/>
            </w:tcMar>
          </w:tcPr>
          <w:p>
            <w:pPr>
              <w:spacing w:after="0" w:line="240"/>
            </w:pPr>
            <w:r>
              <w:rPr>
                <w:rFonts w:ascii="Consolas" w:cs="Consolas" w:eastAsia="Consolas" w:hAnsi="Consolas"/>
                <w:color w:val="1A1A2E"/>
                <w:sz w:val="17"/>
                <w:szCs w:val="17"/>
              </w:rPr>
              <w:t xml:space="preserve">CREATE TABLE IF NOT EXISTS seismic_events (</w:t>
            </w:r>
          </w:p>
          <w:p>
            <w:pPr>
              <w:spacing w:after="0" w:line="240"/>
            </w:pPr>
            <w:r>
              <w:rPr>
                <w:rFonts w:ascii="Consolas" w:cs="Consolas" w:eastAsia="Consolas" w:hAnsi="Consolas"/>
                <w:color w:val="1A1A2E"/>
                <w:sz w:val="17"/>
                <w:szCs w:val="17"/>
              </w:rPr>
              <w:t xml:space="preserve">  id                 uuid PRIMARY KEY DEFAULT gen_random_uuid(),</w:t>
            </w:r>
          </w:p>
          <w:p>
            <w:pPr>
              <w:spacing w:after="0" w:line="240"/>
            </w:pPr>
            <w:r>
              <w:rPr>
                <w:rFonts w:ascii="Consolas" w:cs="Consolas" w:eastAsia="Consolas" w:hAnsi="Consolas"/>
                <w:color w:val="1A1A2E"/>
                <w:sz w:val="17"/>
                <w:szCs w:val="17"/>
              </w:rPr>
              <w:t xml:space="preserve">  event_date         date NOT NULL,</w:t>
            </w:r>
          </w:p>
          <w:p>
            <w:pPr>
              <w:spacing w:after="0" w:line="240"/>
            </w:pPr>
            <w:r>
              <w:rPr>
                <w:rFonts w:ascii="Consolas" w:cs="Consolas" w:eastAsia="Consolas" w:hAnsi="Consolas"/>
                <w:color w:val="1A1A2E"/>
                <w:sz w:val="17"/>
                <w:szCs w:val="17"/>
              </w:rPr>
              <w:t xml:space="preserve">  event_time         text DEFAULT '00:00:00',</w:t>
            </w:r>
          </w:p>
          <w:p>
            <w:pPr>
              <w:spacing w:after="0" w:line="240"/>
            </w:pPr>
            <w:r>
              <w:rPr>
                <w:rFonts w:ascii="Consolas" w:cs="Consolas" w:eastAsia="Consolas" w:hAnsi="Consolas"/>
                <w:color w:val="1A1A2E"/>
                <w:sz w:val="17"/>
                <w:szCs w:val="17"/>
              </w:rPr>
              <w:t xml:space="preserve">  magnitude          numeric(4,2) NOT NULL,</w:t>
            </w:r>
          </w:p>
          <w:p>
            <w:pPr>
              <w:spacing w:after="0" w:line="240"/>
            </w:pPr>
            <w:r>
              <w:rPr>
                <w:rFonts w:ascii="Consolas" w:cs="Consolas" w:eastAsia="Consolas" w:hAnsi="Consolas"/>
                <w:color w:val="1A1A2E"/>
                <w:sz w:val="17"/>
                <w:szCs w:val="17"/>
              </w:rPr>
              <w:t xml:space="preserve">  magnitude_type     text,</w:t>
            </w:r>
          </w:p>
          <w:p>
            <w:pPr>
              <w:spacing w:after="0" w:line="240"/>
            </w:pPr>
            <w:r>
              <w:rPr>
                <w:rFonts w:ascii="Consolas" w:cs="Consolas" w:eastAsia="Consolas" w:hAnsi="Consolas"/>
                <w:color w:val="1A1A2E"/>
                <w:sz w:val="17"/>
                <w:szCs w:val="17"/>
              </w:rPr>
              <w:t xml:space="preserve">  depth_km           numeric(6,2) NOT NULL,</w:t>
            </w:r>
          </w:p>
          <w:p>
            <w:pPr>
              <w:spacing w:after="0" w:line="240"/>
            </w:pPr>
            <w:r>
              <w:rPr>
                <w:rFonts w:ascii="Consolas" w:cs="Consolas" w:eastAsia="Consolas" w:hAnsi="Consolas"/>
                <w:color w:val="1A1A2E"/>
                <w:sz w:val="17"/>
                <w:szCs w:val="17"/>
              </w:rPr>
              <w:t xml:space="preserve">  latitude           numeric(9,6) NOT NULL,</w:t>
            </w:r>
          </w:p>
          <w:p>
            <w:pPr>
              <w:spacing w:after="0" w:line="240"/>
            </w:pPr>
            <w:r>
              <w:rPr>
                <w:rFonts w:ascii="Consolas" w:cs="Consolas" w:eastAsia="Consolas" w:hAnsi="Consolas"/>
                <w:color w:val="1A1A2E"/>
                <w:sz w:val="17"/>
                <w:szCs w:val="17"/>
              </w:rPr>
              <w:t xml:space="preserve">  longitude          numeric(9,6) NOT NULL,</w:t>
            </w:r>
          </w:p>
          <w:p>
            <w:pPr>
              <w:spacing w:after="0" w:line="240"/>
            </w:pPr>
            <w:r>
              <w:rPr>
                <w:rFonts w:ascii="Consolas" w:cs="Consolas" w:eastAsia="Consolas" w:hAnsi="Consolas"/>
                <w:color w:val="1A1A2E"/>
                <w:sz w:val="17"/>
                <w:szCs w:val="17"/>
              </w:rPr>
              <w:t xml:space="preserve">  location_name      text NOT NULL,</w:t>
            </w:r>
          </w:p>
          <w:p>
            <w:pPr>
              <w:spacing w:after="0" w:line="240"/>
            </w:pPr>
            <w:r>
              <w:rPr>
                <w:rFonts w:ascii="Consolas" w:cs="Consolas" w:eastAsia="Consolas" w:hAnsi="Consolas"/>
                <w:color w:val="1A1A2E"/>
                <w:sz w:val="17"/>
                <w:szCs w:val="17"/>
              </w:rPr>
              <w:t xml:space="preserve">  event_type         text NOT NULL DEFAULT 'tectonic'</w:t>
            </w:r>
          </w:p>
          <w:p>
            <w:pPr>
              <w:spacing w:after="0" w:line="240"/>
            </w:pPr>
            <w:r>
              <w:rPr>
                <w:rFonts w:ascii="Consolas" w:cs="Consolas" w:eastAsia="Consolas" w:hAnsi="Consolas"/>
                <w:color w:val="1A1A2E"/>
                <w:sz w:val="17"/>
                <w:szCs w:val="17"/>
              </w:rPr>
              <w:t xml:space="preserve">                     CHECK (event_type IN ('tectonic', 'volcanic')),</w:t>
            </w:r>
          </w:p>
          <w:p>
            <w:pPr>
              <w:spacing w:after="0" w:line="240"/>
            </w:pPr>
            <w:r>
              <w:rPr>
                <w:rFonts w:ascii="Consolas" w:cs="Consolas" w:eastAsia="Consolas" w:hAnsi="Consolas"/>
                <w:color w:val="1A1A2E"/>
                <w:sz w:val="17"/>
                <w:szCs w:val="17"/>
              </w:rPr>
              <w:t xml:space="preserve">  source             text DEFAULT 'SGC',</w:t>
            </w:r>
          </w:p>
          <w:p>
            <w:pPr>
              <w:spacing w:after="0" w:line="240"/>
            </w:pPr>
            <w:r>
              <w:rPr>
                <w:rFonts w:ascii="Consolas" w:cs="Consolas" w:eastAsia="Consolas" w:hAnsi="Consolas"/>
                <w:color w:val="1A1A2E"/>
                <w:sz w:val="17"/>
                <w:szCs w:val="17"/>
              </w:rPr>
              <w:t xml:space="preserve">  event_id_source    text,</w:t>
            </w:r>
          </w:p>
          <w:p>
            <w:pPr>
              <w:spacing w:after="0" w:line="240"/>
            </w:pPr>
            <w:r>
              <w:rPr>
                <w:rFonts w:ascii="Consolas" w:cs="Consolas" w:eastAsia="Consolas" w:hAnsi="Consolas"/>
                <w:color w:val="1A1A2E"/>
                <w:sz w:val="17"/>
                <w:szCs w:val="17"/>
              </w:rPr>
              <w:t xml:space="preserve">  waveform_id        text,</w:t>
            </w:r>
          </w:p>
          <w:p>
            <w:pPr>
              <w:spacing w:after="0" w:line="240"/>
            </w:pPr>
            <w:r>
              <w:rPr>
                <w:rFonts w:ascii="Consolas" w:cs="Consolas" w:eastAsia="Consolas" w:hAnsi="Consolas"/>
                <w:color w:val="1A1A2E"/>
                <w:sz w:val="17"/>
                <w:szCs w:val="17"/>
              </w:rPr>
              <w:t xml:space="preserve">  stations_available text[],</w:t>
            </w:r>
          </w:p>
          <w:p>
            <w:pPr>
              <w:spacing w:after="0" w:line="240"/>
            </w:pPr>
            <w:r>
              <w:rPr>
                <w:rFonts w:ascii="Consolas" w:cs="Consolas" w:eastAsia="Consolas" w:hAnsi="Consolas"/>
                <w:color w:val="1A1A2E"/>
                <w:sz w:val="17"/>
                <w:szCs w:val="17"/>
              </w:rPr>
              <w:t xml:space="preserve">  notes              text DEFAULT '',</w:t>
            </w:r>
          </w:p>
          <w:p>
            <w:pPr>
              <w:spacing w:after="0" w:line="240"/>
            </w:pPr>
            <w:r>
              <w:rPr>
                <w:rFonts w:ascii="Consolas" w:cs="Consolas" w:eastAsia="Consolas" w:hAnsi="Consolas"/>
                <w:color w:val="1A1A2E"/>
                <w:sz w:val="17"/>
                <w:szCs w:val="17"/>
              </w:rPr>
              <w:t xml:space="preserve">  created_at         timestamptz DEFAULT now()</w:t>
            </w:r>
          </w:p>
          <w:p>
            <w:pPr>
              <w:spacing w:after="0" w:line="240"/>
            </w:pPr>
            <w:r>
              <w:rPr>
                <w:rFonts w:ascii="Consolas" w:cs="Consolas" w:eastAsia="Consolas" w:hAnsi="Consolas"/>
                <w:color w:val="1A1A2E"/>
                <w:sz w:val="17"/>
                <w:szCs w:val="17"/>
              </w:rPr>
              <w:t xml:space="preserve">);</w:t>
            </w:r>
          </w:p>
          <w:p>
            <w:pPr>
              <w:spacing w:after="0" w:line="240"/>
            </w:pPr>
            <w:r>
              <w:rPr>
                <w:rFonts w:ascii="Consolas" w:cs="Consolas" w:eastAsia="Consolas" w:hAnsi="Consolas"/>
                <w:color w:val="1A1A2E"/>
                <w:sz w:val="17"/>
                <w:szCs w:val="17"/>
              </w:rPr>
              <w:t xml:space="preserve"/>
            </w:r>
          </w:p>
          <w:p>
            <w:pPr>
              <w:spacing w:after="0" w:line="240"/>
            </w:pPr>
            <w:r>
              <w:rPr>
                <w:rFonts w:ascii="Consolas" w:cs="Consolas" w:eastAsia="Consolas" w:hAnsi="Consolas"/>
                <w:color w:val="1A1A2E"/>
                <w:sz w:val="17"/>
                <w:szCs w:val="17"/>
              </w:rPr>
              <w:t xml:space="preserve">CREATE INDEX idx_seismic_events_date      ON seismic_events(event_date);</w:t>
            </w:r>
          </w:p>
          <w:p>
            <w:pPr>
              <w:spacing w:after="0" w:line="240"/>
            </w:pPr>
            <w:r>
              <w:rPr>
                <w:rFonts w:ascii="Consolas" w:cs="Consolas" w:eastAsia="Consolas" w:hAnsi="Consolas"/>
                <w:color w:val="1A1A2E"/>
                <w:sz w:val="17"/>
                <w:szCs w:val="17"/>
              </w:rPr>
              <w:t xml:space="preserve">CREATE INDEX idx_seismic_events_magnitude ON seismic_events(magnitude);</w:t>
            </w:r>
          </w:p>
          <w:p>
            <w:pPr>
              <w:spacing w:after="0" w:line="240"/>
            </w:pPr>
            <w:r>
              <w:rPr>
                <w:rFonts w:ascii="Consolas" w:cs="Consolas" w:eastAsia="Consolas" w:hAnsi="Consolas"/>
                <w:color w:val="1A1A2E"/>
                <w:sz w:val="17"/>
                <w:szCs w:val="17"/>
              </w:rPr>
              <w:t xml:space="preserve">CREATE INDEX idx_seismic_events_type      ON seismic_events(event_type);</w:t>
            </w:r>
          </w:p>
        </w:tc>
      </w:tr>
    </w:tbl>
    <w:p>
      <w:pPr>
        <w:spacing w:after="200"/>
      </w:pPr>
    </w:p>
    <w:tbl>
      <w:tblPr>
        <w:tblW w:type="dxa" w:w="9360"/>
        <w:tblBorders>
          <w:top w:val="single" w:color="D8D5CE" w:sz="4"/>
          <w:left w:val="single" w:color="D8D5CE" w:sz="4"/>
          <w:bottom w:val="single" w:color="D8D5CE" w:sz="4"/>
          <w:right w:val="single" w:color="D8D5CE" w:sz="4"/>
          <w:insideH w:val="none" w:color="FFFFFF" w:sz="0"/>
          <w:insideV w:val="none" w:color="FFFFFF" w:sz="0"/>
        </w:tblBorders>
      </w:tblPr>
      <w:tblGrid>
        <w:gridCol w:w="9360"/>
      </w:tblGrid>
      <w:tr>
        <w:tc>
          <w:tcPr>
            <w:tcW w:type="dxa" w:w="9360"/>
            <w:shd w:fill="F4F3EF" w:color="auto" w:val="clear"/>
            <w:tcMar>
              <w:top w:type="dxa" w:w="140"/>
              <w:left w:type="dxa" w:w="180"/>
              <w:bottom w:type="dxa" w:w="140"/>
              <w:right w:type="dxa" w:w="180"/>
            </w:tcMar>
          </w:tcPr>
          <w:p>
            <w:pPr>
              <w:spacing w:after="0" w:line="240"/>
            </w:pPr>
            <w:r>
              <w:rPr>
                <w:rFonts w:ascii="Consolas" w:cs="Consolas" w:eastAsia="Consolas" w:hAnsi="Consolas"/>
                <w:color w:val="1A1A2E"/>
                <w:sz w:val="17"/>
                <w:szCs w:val="17"/>
              </w:rPr>
              <w:t xml:space="preserve">CREATE TABLE IF NOT EXISTS geotechnical_zones (</w:t>
            </w:r>
          </w:p>
          <w:p>
            <w:pPr>
              <w:spacing w:after="0" w:line="240"/>
            </w:pPr>
            <w:r>
              <w:rPr>
                <w:rFonts w:ascii="Consolas" w:cs="Consolas" w:eastAsia="Consolas" w:hAnsi="Consolas"/>
                <w:color w:val="1A1A2E"/>
                <w:sz w:val="17"/>
                <w:szCs w:val="17"/>
              </w:rPr>
              <w:t xml:space="preserve">  id              uuid PRIMARY KEY DEFAULT gen_random_uuid(),</w:t>
            </w:r>
          </w:p>
          <w:p>
            <w:pPr>
              <w:spacing w:after="0" w:line="240"/>
            </w:pPr>
            <w:r>
              <w:rPr>
                <w:rFonts w:ascii="Consolas" w:cs="Consolas" w:eastAsia="Consolas" w:hAnsi="Consolas"/>
                <w:color w:val="1A1A2E"/>
                <w:sz w:val="17"/>
                <w:szCs w:val="17"/>
              </w:rPr>
              <w:t xml:space="preserve">  zone_name       text NOT NULL,</w:t>
            </w:r>
          </w:p>
          <w:p>
            <w:pPr>
              <w:spacing w:after="0" w:line="240"/>
            </w:pPr>
            <w:r>
              <w:rPr>
                <w:rFonts w:ascii="Consolas" w:cs="Consolas" w:eastAsia="Consolas" w:hAnsi="Consolas"/>
                <w:color w:val="1A1A2E"/>
                <w:sz w:val="17"/>
                <w:szCs w:val="17"/>
              </w:rPr>
              <w:t xml:space="preserve">  description     text DEFAULT '',</w:t>
            </w:r>
          </w:p>
          <w:p>
            <w:pPr>
              <w:spacing w:after="0" w:line="240"/>
            </w:pPr>
            <w:r>
              <w:rPr>
                <w:rFonts w:ascii="Consolas" w:cs="Consolas" w:eastAsia="Consolas" w:hAnsi="Consolas"/>
                <w:color w:val="1A1A2E"/>
                <w:sz w:val="17"/>
                <w:szCs w:val="17"/>
              </w:rPr>
              <w:t xml:space="preserve">  vp_ms           numeric(7,1) NOT NULL,</w:t>
            </w:r>
          </w:p>
          <w:p>
            <w:pPr>
              <w:spacing w:after="0" w:line="240"/>
            </w:pPr>
            <w:r>
              <w:rPr>
                <w:rFonts w:ascii="Consolas" w:cs="Consolas" w:eastAsia="Consolas" w:hAnsi="Consolas"/>
                <w:color w:val="1A1A2E"/>
                <w:sz w:val="17"/>
                <w:szCs w:val="17"/>
              </w:rPr>
              <w:t xml:space="preserve">  vs_ms           numeric(7,1) NOT NULL,</w:t>
            </w:r>
          </w:p>
          <w:p>
            <w:pPr>
              <w:spacing w:after="0" w:line="240"/>
            </w:pPr>
            <w:r>
              <w:rPr>
                <w:rFonts w:ascii="Consolas" w:cs="Consolas" w:eastAsia="Consolas" w:hAnsi="Consolas"/>
                <w:color w:val="1A1A2E"/>
                <w:sz w:val="17"/>
                <w:szCs w:val="17"/>
              </w:rPr>
              <w:t xml:space="preserve">  vs30_ms         numeric(7,1),</w:t>
            </w:r>
          </w:p>
          <w:p>
            <w:pPr>
              <w:spacing w:after="0" w:line="240"/>
            </w:pPr>
            <w:r>
              <w:rPr>
                <w:rFonts w:ascii="Consolas" w:cs="Consolas" w:eastAsia="Consolas" w:hAnsi="Consolas"/>
                <w:color w:val="1A1A2E"/>
                <w:sz w:val="17"/>
                <w:szCs w:val="17"/>
              </w:rPr>
              <w:t xml:space="preserve">  density_kgm3    numeric(7,1) NOT NULL,</w:t>
            </w:r>
          </w:p>
          <w:p>
            <w:pPr>
              <w:spacing w:after="0" w:line="240"/>
            </w:pPr>
            <w:r>
              <w:rPr>
                <w:rFonts w:ascii="Consolas" w:cs="Consolas" w:eastAsia="Consolas" w:hAnsi="Consolas"/>
                <w:color w:val="1A1A2E"/>
                <w:sz w:val="17"/>
                <w:szCs w:val="17"/>
              </w:rPr>
              <w:t xml:space="preserve">  soil_class      text CHECK (soil_class IN ('A','B','C','D','E','F')),</w:t>
            </w:r>
          </w:p>
          <w:p>
            <w:pPr>
              <w:spacing w:after="0" w:line="240"/>
            </w:pPr>
            <w:r>
              <w:rPr>
                <w:rFonts w:ascii="Consolas" w:cs="Consolas" w:eastAsia="Consolas" w:hAnsi="Consolas"/>
                <w:color w:val="1A1A2E"/>
                <w:sz w:val="17"/>
                <w:szCs w:val="17"/>
              </w:rPr>
              <w:t xml:space="preserve">  lat_min         numeric(9,6) NOT NULL,</w:t>
            </w:r>
          </w:p>
          <w:p>
            <w:pPr>
              <w:spacing w:after="0" w:line="240"/>
            </w:pPr>
            <w:r>
              <w:rPr>
                <w:rFonts w:ascii="Consolas" w:cs="Consolas" w:eastAsia="Consolas" w:hAnsi="Consolas"/>
                <w:color w:val="1A1A2E"/>
                <w:sz w:val="17"/>
                <w:szCs w:val="17"/>
              </w:rPr>
              <w:t xml:space="preserve">  lat_max         numeric(9,6) NOT NULL,</w:t>
            </w:r>
          </w:p>
          <w:p>
            <w:pPr>
              <w:spacing w:after="0" w:line="240"/>
            </w:pPr>
            <w:r>
              <w:rPr>
                <w:rFonts w:ascii="Consolas" w:cs="Consolas" w:eastAsia="Consolas" w:hAnsi="Consolas"/>
                <w:color w:val="1A1A2E"/>
                <w:sz w:val="17"/>
                <w:szCs w:val="17"/>
              </w:rPr>
              <w:t xml:space="preserve">  lon_min         numeric(9,6) NOT NULL,</w:t>
            </w:r>
          </w:p>
          <w:p>
            <w:pPr>
              <w:spacing w:after="0" w:line="240"/>
            </w:pPr>
            <w:r>
              <w:rPr>
                <w:rFonts w:ascii="Consolas" w:cs="Consolas" w:eastAsia="Consolas" w:hAnsi="Consolas"/>
                <w:color w:val="1A1A2E"/>
                <w:sz w:val="17"/>
                <w:szCs w:val="17"/>
              </w:rPr>
              <w:t xml:space="preserve">  lon_max         numeric(9,6) NOT NULL,</w:t>
            </w:r>
          </w:p>
          <w:p>
            <w:pPr>
              <w:spacing w:after="0" w:line="240"/>
            </w:pPr>
            <w:r>
              <w:rPr>
                <w:rFonts w:ascii="Consolas" w:cs="Consolas" w:eastAsia="Consolas" w:hAnsi="Consolas"/>
                <w:color w:val="1A1A2E"/>
                <w:sz w:val="17"/>
                <w:szCs w:val="17"/>
              </w:rPr>
              <w:t xml:space="preserve">  depth_top_km    numeric(6,2) DEFAULT 0,</w:t>
            </w:r>
          </w:p>
          <w:p>
            <w:pPr>
              <w:spacing w:after="0" w:line="240"/>
            </w:pPr>
            <w:r>
              <w:rPr>
                <w:rFonts w:ascii="Consolas" w:cs="Consolas" w:eastAsia="Consolas" w:hAnsi="Consolas"/>
                <w:color w:val="1A1A2E"/>
                <w:sz w:val="17"/>
                <w:szCs w:val="17"/>
              </w:rPr>
              <w:t xml:space="preserve">  depth_bottom_km numeric(6,2),</w:t>
            </w:r>
          </w:p>
          <w:p>
            <w:pPr>
              <w:spacing w:after="0" w:line="240"/>
            </w:pPr>
            <w:r>
              <w:rPr>
                <w:rFonts w:ascii="Consolas" w:cs="Consolas" w:eastAsia="Consolas" w:hAnsi="Consolas"/>
                <w:color w:val="1A1A2E"/>
                <w:sz w:val="17"/>
                <w:szCs w:val="17"/>
              </w:rPr>
              <w:t xml:space="preserve">  source          text DEFAULT '',</w:t>
            </w:r>
          </w:p>
          <w:p>
            <w:pPr>
              <w:spacing w:after="0" w:line="240"/>
            </w:pPr>
            <w:r>
              <w:rPr>
                <w:rFonts w:ascii="Consolas" w:cs="Consolas" w:eastAsia="Consolas" w:hAnsi="Consolas"/>
                <w:color w:val="1A1A2E"/>
                <w:sz w:val="17"/>
                <w:szCs w:val="17"/>
              </w:rPr>
              <w:t xml:space="preserve">  notes           text DEFAULT '',</w:t>
            </w:r>
          </w:p>
          <w:p>
            <w:pPr>
              <w:spacing w:after="0" w:line="240"/>
            </w:pPr>
            <w:r>
              <w:rPr>
                <w:rFonts w:ascii="Consolas" w:cs="Consolas" w:eastAsia="Consolas" w:hAnsi="Consolas"/>
                <w:color w:val="1A1A2E"/>
                <w:sz w:val="17"/>
                <w:szCs w:val="17"/>
              </w:rPr>
              <w:t xml:space="preserve">  created_at      timestamptz DEFAULT now()</w:t>
            </w:r>
          </w:p>
          <w:p>
            <w:pPr>
              <w:spacing w:after="0" w:line="240"/>
            </w:pPr>
            <w:r>
              <w:rPr>
                <w:rFonts w:ascii="Consolas" w:cs="Consolas" w:eastAsia="Consolas" w:hAnsi="Consolas"/>
                <w:color w:val="1A1A2E"/>
                <w:sz w:val="17"/>
                <w:szCs w:val="17"/>
              </w:rPr>
              <w:t xml:space="preserve">);</w:t>
            </w:r>
          </w:p>
          <w:p>
            <w:pPr>
              <w:spacing w:after="0" w:line="240"/>
            </w:pPr>
            <w:r>
              <w:rPr>
                <w:rFonts w:ascii="Consolas" w:cs="Consolas" w:eastAsia="Consolas" w:hAnsi="Consolas"/>
                <w:color w:val="1A1A2E"/>
                <w:sz w:val="17"/>
                <w:szCs w:val="17"/>
              </w:rPr>
              <w:t xml:space="preserve"/>
            </w:r>
          </w:p>
          <w:p>
            <w:pPr>
              <w:spacing w:after="0" w:line="240"/>
            </w:pPr>
            <w:r>
              <w:rPr>
                <w:rFonts w:ascii="Consolas" w:cs="Consolas" w:eastAsia="Consolas" w:hAnsi="Consolas"/>
                <w:color w:val="1A1A2E"/>
                <w:sz w:val="17"/>
                <w:szCs w:val="17"/>
              </w:rPr>
              <w:t xml:space="preserve">CREATE INDEX idx_geotechnical_zones_bbox</w:t>
            </w:r>
          </w:p>
          <w:p>
            <w:pPr>
              <w:spacing w:after="0" w:line="240"/>
            </w:pPr>
            <w:r>
              <w:rPr>
                <w:rFonts w:ascii="Consolas" w:cs="Consolas" w:eastAsia="Consolas" w:hAnsi="Consolas"/>
                <w:color w:val="1A1A2E"/>
                <w:sz w:val="17"/>
                <w:szCs w:val="17"/>
              </w:rPr>
              <w:t xml:space="preserve">  ON geotechnical_zones(lat_min, lat_max, lon_min, lon_max);</w:t>
            </w:r>
          </w:p>
        </w:tc>
      </w:tr>
    </w:tbl>
    <w:p>
      <w:pPr>
        <w:spacing w:after="200"/>
      </w:pPr>
    </w:p>
    <w:p>
      <w:pPr>
        <w:spacing w:after="120" w:line="276"/>
      </w:pPr>
      <w:r>
        <w:rPr>
          <w:rFonts w:ascii="Arial" w:cs="Arial" w:eastAsia="Arial" w:hAnsi="Arial"/>
          <w:color w:val="1A1A2E"/>
          <w:sz w:val="21"/>
          <w:szCs w:val="21"/>
        </w:rPr>
        <w:t xml:space="preserve">Ambas tablas operan con seguridad a nivel de fila habilitada, con lectura pública y escritura restringida al rol administrador.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A9C"/>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5CE" w:sz="4" w:space="6"/>
      </w:pBdr>
      <w:spacing w:after="0"/>
    </w:pPr>
    <w:r>
      <w:rPr>
        <w:rFonts w:ascii="Arial" w:cs="Arial" w:eastAsia="Arial" w:hAnsi="Arial"/>
        <w:color w:val="8A8A9C"/>
        <w:sz w:val="16"/>
        <w:szCs w:val="16"/>
      </w:rPr>
      <w:t xml:space="preserve">SismoNariño · Diccionario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Diccionario de datos del prototipo SismoNariño</dc:title>
  <dc:creator>Valeria Guerrero · Luisa Basante</dc:creator>
  <dc:description>Variables, esquemas de tabla y valores permitidos del prototipo SismoNariño</dc:description>
  <cp:lastModifiedBy>Un-named</cp:lastModifiedBy>
  <cp:revision>1</cp:revision>
  <dcterms:created xsi:type="dcterms:W3CDTF">2026-09-11T22:20:34.366Z</dcterms:created>
  <dcterms:modified xsi:type="dcterms:W3CDTF">2026-09-11T22:20:34.367Z</dcterms:modified>
</cp:coreProperties>
</file>

<file path=docProps/custom.xml><?xml version="1.0" encoding="utf-8"?>
<Properties xmlns="http://schemas.openxmlformats.org/officeDocument/2006/custom-properties" xmlns:vt="http://schemas.openxmlformats.org/officeDocument/2006/docPropsVTypes"/>
</file>