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EXTECH</w:t>
      </w:r>
    </w:p>
    <w:p>
      <w:pPr>
        <w:spacing w:after="480"/>
        <w:jc w:val="center"/>
      </w:pPr>
      <w:r>
        <w:rPr>
          <w:i/>
          <w:iCs/>
          <w:color w:val="2E75B6"/>
          <w:sz w:val="28"/>
          <w:szCs w:val="28"/>
        </w:rPr>
        <w:t xml:space="preserve">Consultoría Técnica</w:t>
      </w:r>
    </w:p>
    <w:p>
      <w:pPr>
        <w:spacing w:after="200" w:before="600"/>
        <w:jc w:val="center"/>
      </w:pPr>
      <w:r>
        <w:rPr>
          <w:b/>
          <w:bCs/>
          <w:color w:val="1F3864"/>
          <w:sz w:val="56"/>
          <w:szCs w:val="56"/>
        </w:rPr>
        <w:t xml:space="preserve">DIAGNÓSTICO TÉCNICO</w:t>
      </w:r>
    </w:p>
    <w:p>
      <w:pPr>
        <w:spacing w:after="160"/>
        <w:jc w:val="center"/>
      </w:pPr>
      <w:r>
        <w:rPr>
          <w:color w:val="2E75B6"/>
          <w:sz w:val="36"/>
          <w:szCs w:val="36"/>
        </w:rPr>
        <w:t xml:space="preserve">Plataforma Extech Utilitarios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RENIEC · SUNAT · SMS · Correo · Autenticación</w:t>
      </w:r>
    </w:p>
    <w:p>
      <w:pPr>
        <w:spacing w:before="2400"/>
        <w:jc w:val="center"/>
      </w:pPr>
      <w:r>
        <w:rPr>
          <w:sz w:val="22"/>
          <w:szCs w:val="22"/>
        </w:rPr>
        <w:t xml:space="preserve">Análisis arquitectónico · Refactorización · Optimización</w:t>
      </w:r>
    </w:p>
    <w:p>
      <w:pPr>
        <w:jc w:val="center"/>
      </w:pPr>
      <w:r>
        <w:rPr>
          <w:sz w:val="22"/>
          <w:szCs w:val="22"/>
        </w:rPr>
        <w:t xml:space="preserve">Despliegue Cloud (AWS · Azure · GCP) · Plan de publicación</w:t>
      </w:r>
    </w:p>
    <w:p>
      <w:pPr>
        <w:spacing w:before="1200"/>
        <w:jc w:val="center"/>
      </w:pPr>
      <w:r>
        <w:rPr>
          <w:color w:val="595959"/>
          <w:sz w:val="22"/>
          <w:szCs w:val="22"/>
        </w:rPr>
        <w:t xml:space="preserve">Elaborado: 22 de abril de 2026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Versión 1.0 · Documento de uso interno</w:t>
      </w:r>
    </w:p>
    <w:p>
      <w:r>
        <w:br w:type="page"/>
      </w:r>
    </w:p>
    <w:p>
      <w:pPr>
        <w:spacing w:after="240" w:before="200"/>
      </w:pPr>
      <w:r>
        <w:rPr>
          <w:b/>
          <w:bCs/>
          <w:color w:val="1F3864"/>
          <w:sz w:val="36"/>
          <w:szCs w:val="36"/>
        </w:rPr>
        <w:t xml:space="preserve">Tabla de Contenido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1. Resumen Ejecutivo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presenta un diagnóstico técnico integral del proyecto Extech Utilitarios, una plataforma de servicios construida sobre Spring Boot 3.3.4 con Java 21 que expone funcionalidades de consulta a RENIEC y SUNAT, envío de SMS (Infobip) y correo (Microsoft Graph), autenticación por JWT y gobierno por API Key con planes de consumo.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análisis se realizó sobre los 64 archivos Java del proyecto distribuidos en 6 módulos funcionales (auth, user, correo, reniec, sunat, sms) y 4 capas transversales (security, config, exception, util), más el controlador de administración y la configuración de Spring.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1.1 Estado general del proyecto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está funcionalmente operativo y aplica prácticas sólidas en varios puntos (doble autenticación JWT + API Key, hashing BCrypt, cifrado AES-256 de secretos de proveedores, manejo granular de excepciones). Sin embargo, la consistencia arquitectónica es dispareja: el módulo reniec aplica correctamente arquitectura hexagonal con el patrón Provider Factory, mientras que sunat, sms, correo y auth conservan un estilo monolítico Controller-Service-Repository con las carpetas de arquitectura hexagonal declaradas pero vacías.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1.2 Hallazgos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Críticos (bloquean salida a producción)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1. Credenciales de base de datos, JWT Secret y AES Key presentes en texto plano en application.properties.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Flag de debug extech.debug.exponer-error-proveedor=true expondría el body de proveedores externos en respuestas de error si se despliega tal cual.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Endpoints QAS /tools/cifrar y /tools/diagnosticar-proveedores en AdminController marcados para eliminar antes de producción.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IV fijo en AesUtil: reduce la seguridad del cifrado AES-256-CBC.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CORS con wildcard sobre localhost y *.extech.pe: aceptable en dev, inseguro en prod.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Inconsistencia del nombre de paquete "infraestructure" (debería ser "infrastructure") en auth, correo y user.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Altos (impactan calidad y mantenibilidad)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• Carpetas de arquitectura hexagonal presentes pero vacías en 4 de 6 módulos (auth, user, correo, sms, sunat).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Duplicación de lógica HTTP entre SunatService y SmsService: WebClient inline sin factory ni fallback.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Servicios con múltiples responsabilidades: UsuarioService (5 responsabilidades), CorreoService (343 líneas).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Sin tests unitarios ni de integración en el proyecto.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Sin auditoría de operaciones sensibles (login, cambio de plan, regeneración de API Key, cambios admin).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Sin rate limiting a nivel de API Gateway ni a nivel de usuario.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Fortalezas a preservar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• Manejo granular de excepciones con GlobalExceptionHandler y 5 tipos de ErrorResponse.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RENIEC como módulo ejemplar: hexagonal completo, Provider Factory con fallback automático.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Uso correcto de BCrypt para passwords y API Keys.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Cifrado AES-256 de client-secrets y tokens de proveedores antes de persistir.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Doble autenticación (JWT + API Key) con filtros independientes.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Documentación técnica existente (DOCUMENTACION_TECNICA.md de 127 KB).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1.3 Recomendación estratégica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Antes de cualquier salida a producción cloud, es imprescindible resolver los seis hallazgos críticos. Posteriormente, se recomienda invertir una fase de refactorización focalizada en alinear auth, correo, sunat y sms al patrón hexagonal que reniec ya demuestra. Esto habilita escalabilidad horizontal real (múltiples proveedores, fallback automático) y reduce la deuda técnica futura.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el despliegue, AWS Elastic Beanstalk o Azure App Service son las alternativas de menor fricción dado el stack actual; GCP Cloud Run es la opción más moderna si se adopta contenedores. La comparativa completa se presenta en la sección 9.</w:t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2. Stack Actual e Inventario del Proyecto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2.1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Versión / Detalle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Observación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Java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 (LTS)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Correcto, LTS hasta septiembre 2028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3.3.4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LTS con soporte hasta mayo 2026 — actualizable a 3.3.x patches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 Framework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Incluido en Spring Boot 3.3.x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 Server (Microsoft)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Acceso vía mssql-jdbc + JdbcTemplate + SimpleJdbcCall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JDBC + Stored Procedures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 JPA/Hibernate — control manual del SQL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 Security + JWT (jjwt 0.12.6)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HS256, JWT con 1 h de expiración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 Mail (SMTP fallback) + Microsoft Graph API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OAuth2 client_credentials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WebClient (spring-boot-starter-webflux)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Usado para Decolecta, Infobip, Graph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springdoc-openapi-starter-webmvc-ui 2.6.0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Swagger UI habilitado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Utilitarios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Lombok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Reduce boilerplate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Validación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spring-boot-starter-validation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Jakarta Validation sobre DTOs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spring-boot-starter-test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Declarada pero sin tests implementados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Maven 3 con spring-boot-maven-plugin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Empaquetado fat JAR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2.2 Estructura de módulos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organiza el código en el paquete raíz pe.extech.utilitarios con la siguiente distribución: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684"/>
        <w:gridCol w:w="2808"/>
        <w:gridCol w:w="2809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Archivos Java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Arquitectura aplicada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Patrón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modules/auth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archivos + carpetas vacías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Tradicional (Controller/Service/Repo)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Monolítico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modules/user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interfaces de repositorio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Solo dominio parcial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Contenedor transversal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modules/correo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 archivos + carpetas vacías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Tradicional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Monolítico con herencia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modules/reniec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 archivos bien organizados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Hexagonal completa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Factory + Ports (ejemplar)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modules/sunat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archivos planos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Tradicional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Monolítico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modules/sms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archivos planos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Tradicional con herencia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Monolítico con herencia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archivos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Filtros + utilidades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archivos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Beans de configuración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exception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 archivos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handler global + 6 excepciones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util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archivos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Utilitarios compartidos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Acoplado (EnvioBaseService)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archivo (AdminController)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CRUD admin + tools QAS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Atención: tools de debug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2.3 Endpoints REST expuestos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123"/>
        <w:gridCol w:w="2620"/>
        <w:gridCol w:w="1873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/api/v1/auth/registro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/api/v1/usuario/perfil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/api/v1/usuario/api-key/regenerar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/api/v1/usuario/cambiar-plan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/api/v1/usuario/consumo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/api/v1/usuario/consumo/resumen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/api/v1/servicios/reniec/dni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+ API Key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reniec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/api/v1/servicios/sunat/ruc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+ API Key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sunat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/api/v1/servicios/sms/enviar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+ API Key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/api/v1/servicios/correo/enviar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+ API Key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/api/v1/admin/**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(rol ADMIN por email)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/swagger-ui.html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Pública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springdoc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3. Análisis por Módulo Funcional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 esta sección se presenta el diagnóstico módulo por módulo, identificando responsabilidades, endpoints, dependencias externas, problemas concretos y oportunidades de refactorización con referencia a archivos y métodos específicos.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3.1 Módulo auth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Maneja el ciclo de vida del usuario: registro, autenticación, emisión de JWT, gestión del API Key y operaciones de perfil.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Endpoints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/api/v1/auth/registro — Crea usuario, asigna plan FREE, genera y retorna el API Key una sola vez.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/api/v1/auth/login — Valida credenciales y retorna JWT + metadatos del plan.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GET /api/v1/usuario/perfil — Perfil y plan activo.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/api/v1/usuario/api-key/regenerar — Rotación de API Key.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/api/v1/usuario/cambiar-plan — Cambio de plan con reemisión de JWT.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GET /api/v1/usuario/consumo — Historial paginado de consumo.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GET /api/v1/usuario/consumo/resumen — Resumen mensual consumo/límite.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Problemas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Carpetas vacías: </w:t>
      </w:r>
      <w:r>
        <w:rPr>
          <w:sz w:val="22"/>
          <w:szCs w:val="22"/>
        </w:rPr>
        <w:t xml:space="preserve">application/, domain/, infraestructure/ declaradas pero sin archivos; toda la lógica reside en AuthService y UsuarioService en la raíz del módulo.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Nombre incorrecto: </w:t>
      </w:r>
      <w:r>
        <w:rPr>
          <w:sz w:val="22"/>
          <w:szCs w:val="22"/>
        </w:rPr>
        <w:t xml:space="preserve">"infraestructure" debería ser "infrastructure".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Alto acoplamiento: </w:t>
      </w:r>
      <w:r>
        <w:rPr>
          <w:sz w:val="22"/>
          <w:szCs w:val="22"/>
        </w:rPr>
        <w:t xml:space="preserve">AuthService depende de AuthRepository, UsuarioRepository, TokenRepository, PlanRepository, ConsumoRepository, BCryptPasswordEncoder y JwtUtil (7 dependencias).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Responsabilidades múltiples en UsuarioService: </w:t>
      </w:r>
      <w:r>
        <w:rPr>
          <w:sz w:val="22"/>
          <w:szCs w:val="22"/>
        </w:rPr>
        <w:t xml:space="preserve">perfil, regeneración de API Key, cambio de plan, historial y resumen — 5 responsabilidades distintas en un solo servicio.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validación de fuerza de contraseña: </w:t>
      </w:r>
      <w:r>
        <w:rPr>
          <w:sz w:val="22"/>
          <w:szCs w:val="22"/>
        </w:rPr>
        <w:t xml:space="preserve">AuthService no aplica políticas de longitud, complejidad ni prohibición de contraseñas triviales.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auditoría de eventos sensibles: </w:t>
      </w:r>
      <w:r>
        <w:rPr>
          <w:sz w:val="22"/>
          <w:szCs w:val="22"/>
        </w:rPr>
        <w:t xml:space="preserve">login fallido, regeneración de API Key y cambio de plan no quedan registrados en ninguna tabla de auditoría.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Oportunidades de refactorización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Separar en UseCases: </w:t>
      </w:r>
      <w:r>
        <w:rPr>
          <w:sz w:val="22"/>
          <w:szCs w:val="22"/>
        </w:rPr>
        <w:t xml:space="preserve">LoginUseCase, RegistroUseCase, RegenerarApiKeyUseCase, CambiarPlanUseCase, ObtenerConsumoUseCase.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Crear puerto IAuthRepository: </w:t>
      </w:r>
      <w:r>
        <w:rPr>
          <w:sz w:val="22"/>
          <w:szCs w:val="22"/>
        </w:rPr>
        <w:t xml:space="preserve">en domain/ports/ con implementación AuthRepositoryJdbc en infrastructure/persistence/.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Dividir UsuarioService: </w:t>
      </w:r>
      <w:r>
        <w:rPr>
          <w:sz w:val="22"/>
          <w:szCs w:val="22"/>
        </w:rPr>
        <w:t xml:space="preserve">PerfilService, ApiKeyService y PlanService según responsabilidad.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Añadir política de contraseña: </w:t>
      </w:r>
      <w:r>
        <w:rPr>
          <w:sz w:val="22"/>
          <w:szCs w:val="22"/>
        </w:rPr>
        <w:t xml:space="preserve">mínimo 12 caracteres, combinación de mayúsculas, minúsculas, dígitos y símbolos; bloqueo tras 5 intentos fallidos.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3.2 Módulo user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Módulo transversal con interfaces de repositorio compartidas entre auth y correo: UsuarioRepository, TokenRepository, PlanRepository, ConsumoRepository.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Problemas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Módulo incompleto: </w:t>
      </w:r>
      <w:r>
        <w:rPr>
          <w:sz w:val="22"/>
          <w:szCs w:val="22"/>
        </w:rPr>
        <w:t xml:space="preserve">no expone endpoints ni contiene casos de uso propios; actúa como contenedor de repositorios transversales.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Violación de límites modulares: </w:t>
      </w:r>
      <w:r>
        <w:rPr>
          <w:sz w:val="22"/>
          <w:szCs w:val="22"/>
        </w:rPr>
        <w:t xml:space="preserve">auth y correo dependen de las interfaces aquí definidas, generando acoplamiento entre bounded contexts.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puertos de dominio: </w:t>
      </w:r>
      <w:r>
        <w:rPr>
          <w:sz w:val="22"/>
          <w:szCs w:val="22"/>
        </w:rPr>
        <w:t xml:space="preserve">los repositorios son interfaces técnicas, no puertos DDD.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Mismo error tipográfico "infraestructure".</w:t>
      </w:r>
      <w:r>
        <w:rPr>
          <w:sz w:val="22"/>
          <w:szCs w:val="22"/>
        </w:rPr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Oportunidades de refactorización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Redefinir como usuario-domain: </w:t>
      </w:r>
      <w:r>
        <w:rPr>
          <w:sz w:val="22"/>
          <w:szCs w:val="22"/>
        </w:rPr>
        <w:t xml:space="preserve">con modelos de dominio (Usuario, ApiKey, Plan, Consumo) y casos de uso propios.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Mover implementaciones a infrastructure/persistence/.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Centralizar lógica de consumo y límites: </w:t>
      </w:r>
      <w:r>
        <w:rPr>
          <w:sz w:val="22"/>
          <w:szCs w:val="22"/>
        </w:rPr>
        <w:t xml:space="preserve">en un ConsumoDomainService que encapsule la semántica de "¿puede consumir?".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3.3 Módulo correo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Envío de correos vía Microsoft Graph (OAuth2 client_credentials) con fallback a SMTP. Soporta modos INLINE y TEMPLATE.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Problemas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Arquitectura hexagonal no implementada: </w:t>
      </w:r>
      <w:r>
        <w:rPr>
          <w:sz w:val="22"/>
          <w:szCs w:val="22"/>
        </w:rPr>
        <w:t xml:space="preserve">carpetas presentes, toda la lógica en CorreoService (343 líneas).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Acoplamiento por herencia: </w:t>
      </w:r>
      <w:r>
        <w:rPr>
          <w:sz w:val="22"/>
          <w:szCs w:val="22"/>
        </w:rPr>
        <w:t xml:space="preserve">CorreoService extiende EnvioBaseService; el cambio de proveedor exige tocar la jerarquía.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Construcción manual de payload Graph: </w:t>
      </w:r>
      <w:r>
        <w:rPr>
          <w:sz w:val="22"/>
          <w:szCs w:val="22"/>
        </w:rPr>
        <w:t xml:space="preserve">en enviarGraph() (líneas 251-276) se arma un Map en lugar de usar un DTO tipado GraphSendMailRequest.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Validación tardía: </w:t>
      </w:r>
      <w:r>
        <w:rPr>
          <w:sz w:val="22"/>
          <w:szCs w:val="22"/>
        </w:rPr>
        <w:t xml:space="preserve">ValidadorUtil.validarCorreo() se invoca después de validar plan; si el correo es inválido, se gasta verificación innecesaria.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Manejo de errores genérico: </w:t>
      </w:r>
      <w:r>
        <w:rPr>
          <w:sz w:val="22"/>
          <w:szCs w:val="22"/>
        </w:rPr>
        <w:t xml:space="preserve">en catch se lanza ServicioNoDisponibleException sin discriminar timeout, fallo de auth, rechazo del destinatario,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Docstrings de 80+ líneas en CorreoController: </w:t>
      </w:r>
      <w:r>
        <w:rPr>
          <w:sz w:val="22"/>
          <w:szCs w:val="22"/>
        </w:rPr>
        <w:t xml:space="preserve">la documentación excede al código; debería migrarse a wiki o JavaDoc de interfaz.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Oportunidades de refactorización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Crear puerto IEnvioCorreoProvider: </w:t>
      </w:r>
      <w:r>
        <w:rPr>
          <w:sz w:val="22"/>
          <w:szCs w:val="22"/>
        </w:rPr>
        <w:t xml:space="preserve">implementado por MicrosoftGraphCorreoProvider y SmtpCorreoProvider, con CorreoProviderFactory al estilo de reniec.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Extraer MicrosoftGraphClient: </w:t>
      </w:r>
      <w:r>
        <w:rPr>
          <w:sz w:val="22"/>
          <w:szCs w:val="22"/>
        </w:rPr>
        <w:t xml:space="preserve">encapsular obtenerAccessToken() y enviarGraph() en una clase inyectable (no heredada).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DTO tipado para el payload Graph.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Dividir resolverContenidoCorreo() </w:t>
      </w:r>
      <w:r>
        <w:rPr>
          <w:sz w:val="22"/>
          <w:szCs w:val="22"/>
        </w:rPr>
        <w:t xml:space="preserve">en métodos más pequeños según modo (INLINE vs TEMPLATE).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3.4 Módulo reniec (referente)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Consulta de personas por DNI. Este módulo aplica correctamente arquitectura hexagonal y debe servir como plantilla para homogeneizar el resto del proyecto.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Estructura correcta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domain/ports/ReniecProvider — interfaz (puerto).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infrastructure/provider/DecolectaReniecProvider — adaptador concreto (@Component).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infrastructure/provider/ReniecProviderFactory — descubre @Component ReniecProvider e itera con fallback.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application/usecases/GetReniecDataUseCase — orquesta validación → factory → mapeo.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controllers/ReniecController — solo ruteo HTTP.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domain/repository/ReniecConfigRepository — abstrae acceso a BD.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Notas positivas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Fallback automático entre proveedores: </w:t>
      </w:r>
      <w:r>
        <w:rPr>
          <w:sz w:val="22"/>
          <w:szCs w:val="22"/>
        </w:rPr>
        <w:t xml:space="preserve">ReniecProviderFactory.consultar() reintenta todos los @Component ReniecProvider hasta tener respuesta.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UseCase pequeño (≈88 líneas): </w:t>
      </w:r>
      <w:r>
        <w:rPr>
          <w:sz w:val="22"/>
          <w:szCs w:val="22"/>
        </w:rPr>
        <w:t xml:space="preserve">responsabilidad clara de orquestación.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Nombre del UseCase DDD-friendly: </w:t>
      </w:r>
      <w:r>
        <w:rPr>
          <w:sz w:val="22"/>
          <w:szCs w:val="22"/>
        </w:rPr>
        <w:t xml:space="preserve">GetReniecDataUseCase (verbo + entidad).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Oportunidades menores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Renombrar infrastructure → estándar: </w:t>
      </w:r>
      <w:r>
        <w:rPr>
          <w:sz w:val="22"/>
          <w:szCs w:val="22"/>
        </w:rPr>
        <w:t xml:space="preserve">ya correcto aquí; verificar que se mantenga.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Agregar resiliencia: </w:t>
      </w:r>
      <w:r>
        <w:rPr>
          <w:sz w:val="22"/>
          <w:szCs w:val="22"/>
        </w:rPr>
        <w:t xml:space="preserve">@Retry (Resilience4j) sobre la llamada HTTP de DecolectaReniecProvider y circuit breaker por proveedor.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3.5 Módulo sunat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Consulta de contribuyentes por RUC mediante Decolecta. Estructura monolítica, contrasta con reniec.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Problemas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abstracción de proveedor: </w:t>
      </w:r>
      <w:r>
        <w:rPr>
          <w:sz w:val="22"/>
          <w:szCs w:val="22"/>
        </w:rPr>
        <w:t xml:space="preserve">HTTP hardcodeado en SunatService.consultarRuc() líneas 136-144.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SunatService de 188 líneas: </w:t>
      </w:r>
      <w:r>
        <w:rPr>
          <w:sz w:val="22"/>
          <w:szCs w:val="22"/>
        </w:rPr>
        <w:t xml:space="preserve">valida RUC, resuelve config, verifica plan, hace HTTP GET, mapea respuesta y registra consumo — todo en una función.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fallback: </w:t>
      </w:r>
      <w:r>
        <w:rPr>
          <w:sz w:val="22"/>
          <w:szCs w:val="22"/>
        </w:rPr>
        <w:t xml:space="preserve">si Decolecta cae, retorna 503 sin reintento; reniec sí reintenta.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Mapeo manual extenso: </w:t>
      </w:r>
      <w:r>
        <w:rPr>
          <w:sz w:val="22"/>
          <w:szCs w:val="22"/>
        </w:rPr>
        <w:t xml:space="preserve">líneas 220-324 convierten snake_case → camelCase de forma manual y repetitiva; helpers str() y parseBool() internos duplicables.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timeout configurable por proveedor: </w:t>
      </w:r>
      <w:r>
        <w:rPr>
          <w:sz w:val="22"/>
          <w:szCs w:val="22"/>
        </w:rPr>
        <w:t xml:space="preserve">aunque existe en properties, se usa parcialmente.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Oportunidades de refactorización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Crear SunatProvider (puerto) + DecolectaSunatProvider + SunatProviderFactory: </w:t>
      </w:r>
      <w:r>
        <w:rPr>
          <w:sz w:val="22"/>
          <w:szCs w:val="22"/>
        </w:rPr>
        <w:t xml:space="preserve">replicando el patrón de reniec.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Extraer DecolectaSunatMapper: </w:t>
      </w:r>
      <w:r>
        <w:rPr>
          <w:sz w:val="22"/>
          <w:szCs w:val="22"/>
        </w:rPr>
        <w:t xml:space="preserve">separar el mapeo de 104 líneas fuera del 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Crear HttpClientFactory compartido: </w:t>
      </w:r>
      <w:r>
        <w:rPr>
          <w:sz w:val="22"/>
          <w:szCs w:val="22"/>
        </w:rPr>
        <w:t xml:space="preserve">en módulo utilitario para construir WebClient con descifrado AES, headers y timeout de forma DRY.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Renombrar SunatService → ConsultarRucUseCase.</w:t>
      </w:r>
      <w:r>
        <w:rPr>
          <w:sz w:val="22"/>
          <w:szCs w:val="22"/>
        </w:rPr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3.6 Módulo sms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Envío de SMS vía Infobip con soporte INLINE y TEMPLATE, heredando de EnvioBaseService para plan/consumo.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Problemas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abstracción de proveedor: </w:t>
      </w:r>
      <w:r>
        <w:rPr>
          <w:sz w:val="22"/>
          <w:szCs w:val="22"/>
        </w:rPr>
        <w:t xml:space="preserve">Infobip hardcodeado en SmsService.enviarInfobip() líneas 253-263.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Acoplamiento por herencia: </w:t>
      </w:r>
      <w:r>
        <w:rPr>
          <w:sz w:val="22"/>
          <w:szCs w:val="22"/>
        </w:rPr>
        <w:t xml:space="preserve">igual que correo, extiende EnvioBaseService; cambiar proveedor implica tocar jerarquía.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fallback: </w:t>
      </w:r>
      <w:r>
        <w:rPr>
          <w:sz w:val="22"/>
          <w:szCs w:val="22"/>
        </w:rPr>
        <w:t xml:space="preserve">un único proveedor Infobip; Twilio/AWS SNS no son intercambiables.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Duplicación con sunat: </w:t>
      </w:r>
      <w:r>
        <w:rPr>
          <w:sz w:val="22"/>
          <w:szCs w:val="22"/>
        </w:rPr>
        <w:t xml:space="preserve">verificación de plan, registro de consumo y mapeo de respuesta comparten patrón con SunatService sin abstracción común.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Oportunidades de refactorización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Crear SmsProvider (puerto) + InfobipSmsProvider + SmsProviderFactory.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Reemplazar herencia por composición: </w:t>
      </w:r>
      <w:r>
        <w:rPr>
          <w:sz w:val="22"/>
          <w:szCs w:val="22"/>
        </w:rPr>
        <w:t xml:space="preserve">inyectar ValidadorLimiteService, RegistroConsumoService, ResolutorPlantillaService en lugar de extender.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Abstraer BaseQueryService </w:t>
      </w:r>
      <w:r>
        <w:rPr>
          <w:sz w:val="22"/>
          <w:szCs w:val="22"/>
        </w:rPr>
        <w:t xml:space="preserve">en módulo user o utilitario para verificarLimite, mapearRespuesta y registrarConsumo compartidos.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Renombrar SmsService → EnviarSmsUseCase.</w:t>
      </w:r>
      <w:r>
        <w:rPr>
          <w:sz w:val="22"/>
          <w:szCs w:val="22"/>
        </w:rPr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4. Capas Transversales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4.1 Seguridad (security/)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paquete security/ implementa dos filtros independientes: ApiKeyFilter (para endpoints /api/v1/servicios/**) y JwtFilter (para endpoints protegidos con sesión). Se combinan con Spring Security en SecurityConfig.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Análisis de JWT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Algoritmo HS256 apropiado para monolito actual.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Expiración de 1 h (3 600 000 ms) razonable.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Claims mínimos (userId, planId, email) sin información sensible.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 soporte de revocación (JTI): un JWT comprometido es válido hasta expirar.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 refresh tokens: forzar relogin cada hora puede ser fricción; no se puede rotar sin invalidar sesión.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Análisis de API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Validación con BCrypt (one-way): correcto, pero costoso por cada petición.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Formato UUID sin prefijo (idealmente "ek_live_..." para identificar entorno).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 rate limiting por API Key: vulnerable a fuerza bruta.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 IP allow-list por API Key.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 expiración automática: una API Key filtrada sirve para siempre hasta regeneración manual.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4.2 Configuración (config/)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Contiene SecurityConfig, CorsConfig, PasswordEncoderConfig, SwaggerConfig y SwaggerAutoOpen.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CORS permisivo: </w:t>
      </w:r>
      <w:r>
        <w:rPr>
          <w:sz w:val="22"/>
          <w:szCs w:val="22"/>
        </w:rPr>
        <w:t xml:space="preserve">http://localhost:* y https://*.extech.pe aceptan wildcards. Para producción se recomienda lista explícita.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Sin headers de seguridad: </w:t>
      </w:r>
      <w:r>
        <w:rPr>
          <w:sz w:val="22"/>
          <w:szCs w:val="22"/>
        </w:rPr>
        <w:t xml:space="preserve">Strict-Transport-Security (HSTS), X-Content-Type-Options, X-Frame-Options, Referrer-Policy no se configuran.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HTTPS no forzado: </w:t>
      </w:r>
      <w:r>
        <w:rPr>
          <w:sz w:val="22"/>
          <w:szCs w:val="22"/>
        </w:rPr>
        <w:t xml:space="preserve">SecurityConfig no exige TLS; debería agregarse requiresChannel().anyRequest().requiresSecure() en producción.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SwaggerAutoOpen: </w:t>
      </w:r>
      <w:r>
        <w:rPr>
          <w:sz w:val="22"/>
          <w:szCs w:val="22"/>
        </w:rPr>
        <w:t xml:space="preserve">expone Swagger UI públicamente; en producción cerrar por IP o por rol admin.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4.3 Excepciones (exception/)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 GlobalExceptionHandler centraliza los errores y se apoya en un modelo ErrorResponse uniforme. Existen excepciones semánticas específicas.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872"/>
        <w:gridCol w:w="4493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Excepción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 HTTP sugerido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ApiKeyInvalidaException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Key ausente, inválida o inactiva.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UsuarioInactivoException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Usuario existe pero fue desactivado.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LimiteAlcanzadoException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Consumo del plan superado.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ServicioNoDisponibleException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Proveedor externo caído.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ProveedorExternoException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502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Respuesta inválida del proveedor.</w:t>
            </w:r>
          </w:p>
        </w:tc>
      </w:tr>
    </w:tbl>
    <w:p>
      <w:r>
        <w:t xml:space="preserve"/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diseño es limpio. La preocupación mayor es que el flag extech.debug.exponer-error-proveedor está habilitado en el properties actual, lo que en producción expondría información del proveedor en el response. Además, no hay trazabilidad (traceId) en ErrorResponse, lo que dificulta el soporte.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4.4 Utilitarios (util/)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Observación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AesUtil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AES-256-CBC de secretos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IV fijo — vulnerable a ataques de correlación. Rotar a GCM con IV aleatorio.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ValidadorUtil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Regex DNI, RUC, teléfono, correo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OK. Puede centralizarse en jakarta.validation constraints.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EnvioBaseService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Lógica común correo/SMS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Acoplamiento por herencia — sustituir por composición.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PlanContext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Contexto de plan actual en request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Revisar thread safety en ThreadLocal si aplica.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PlantillaUtil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Resolución de plantillas HTML/SMS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Verificar sanitización XSS en templates.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4.5 Administración (admin/)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AdminController expone la gestión de usuarios, planes, API externas y un conjunto de herramientas de diagnóstico.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Riesgos del AdminController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Los endpoints /tools/cifrar y /tools/diagnosticar-proveedores están marcados en el código como "ELIMINAR ANTES DE PRODUCCIÓN". Dejarlos activos expondría información sensible.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El rol ADMIN se determina por lista de emails en application.properties (extech.admin.emails), no por tabla de roles en BD — dificulta auditoría y rotación.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Las operaciones sensibles (activar/desactivar usuario, guardar API externa) no registran auditoría.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5. Hallazgos de Seguridad Críticos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Esta sección consolida los hallazgos de seguridad que deben resolverse antes de cualquier despliegue productivo, especialmente en cloud público donde la superficie de exposición es mayor.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5.1 Matriz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123"/>
        <w:gridCol w:w="2433"/>
        <w:gridCol w:w="2809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Severidad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Credenciales BD en texto plano en properties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Toma de control de BD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Secrets Manager / Key Vault / Secret Manager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Secret hardcodeado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Forja de tokens → suplantación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 de 256 bits en vault + rotación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AES Key hardcodeada + IV fijo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Descifrado offline si se filtra el properties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KMS con DEK envuelta + AES-GCM con IV aleatorio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extech.debug.exponer-error-proveedor=true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Fuga de detalles internos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false en prod; separar profiles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Endpoints QAS /tools/* activos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Diagnóstico expuesto a atacantes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Eliminar o gating por profile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trustServerCertificate=true (SQL Server)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MitM sobre conexión a BD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Certificado válido + encrypt=true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CORS wildcard en subdominios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CSRF cross-origin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explícita por entorno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 rate limiting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Fuerza bruta, abuso de API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Bucket por usuario/IP (Redis + Bucket4j o WAF)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 auditoría de operaciones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Falta de trazabilidad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Tabla IT_AuditLog + logs centralizados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Política de contraseña débil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Cuentas vulnerables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Longitud 12+, complejidad, bloqueo por intentos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Key sin expiración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 de vida infinita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TTL 90 días + rotación programada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 headers de seguridad HTTP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XSS, clickjacking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HSTS, XCTO, XFO, CSP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Swagger UI público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Bajo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Mapeo de endpoints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Proteger por profile o IP allow-list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Checklist de seguridad previo a producción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✔ Migrar todos los secretos (BD, JWT, AES, SMTP, Graph) al servicio de secretos del cloud elegido.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Habilitar profile prod con extech.debug.exponer-error-proveedor=false.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Eliminar o proteger por profile los endpoints /admin/tools/*.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Reemplazar AES-CBC con IV fijo por AES-GCM con IV aleatorio; considerar envelope encryption con KMS.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Configurar TLS extremo a extremo (TLS 1.2+) y forzar HTTPS en Spring Security.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Aplicar headers de seguridad: HSTS, X-Content-Type-Options, X-Frame-Options, Content-Security-Policy.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Implementar rate limiting por API Key y por IP (recomendado: Bucket4j + Redis, o WAF nativo del cloud).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Crear tabla IT_AuditLog y registrar: login (éxito/fallo), cambio de contraseña, rotación de API Key, cambio de plan, cambios admin.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Configurar rotación de JWT Secret, API Keys y credenciales de BD (preferible automática desde el vault).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✔ Proteger Swagger UI por profile o autenticación administrativa.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6. Plan de Refactorización Priorizado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refactorización se estructura en tres fases incrementales. El criterio de priorización combina impacto (escalabilidad, seguridad, mantenibilidad) y esfuerzo (horas-persona estimadas).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6.1 Fase 1 — Homogeneizar arquitectura (Alta prioridad)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Objetivo: alinear auth, correo, sunat y sms al patrón hexagonal que reniec ya demuestra. Duración estimada: 3–4 sprints (6–8 semanas) con 1–2 desarrolladores.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04"/>
        <w:gridCol w:w="3276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Renombrar "infraestructure" → "infrastructure" en auth, correo, user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Bajo / Higiene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Introducir puerto SunatProvider + DecolectaSunatProvider + SunatProviderFactory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Introducir puerto SmsProvider + InfobipSmsProvider + SmsProviderFactory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Introducir puerto IEnvioCorreoProvider + MicrosoftGraphProvider + SmtpProvider + CorreoProviderFactory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Extraer CorreoService → EnviarCorreoUseCase y romper herencia de EnvioBaseService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Descomponer UsuarioService en PerfilService / ApiKeyService / PlanService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Crear IAuthRepository (port) + AuthRepositoryJdbc (adapter)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Crear HttpClientFactory compartido (WebClient con AES+headers+timeout)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6.2 Fase 2 — Calidad y resiliencia (Media prioridad)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Duración estimada: 2–3 sprints (4–6 semanas).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Añadir Resilience4j: </w:t>
      </w:r>
      <w:r>
        <w:rPr>
          <w:sz w:val="22"/>
          <w:szCs w:val="22"/>
        </w:rPr>
        <w:t xml:space="preserve">@Retry y @CircuitBreaker en los providers (Decolecta, Infobip, Graph).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Pruebas unitarias: </w:t>
      </w:r>
      <w:r>
        <w:rPr>
          <w:sz w:val="22"/>
          <w:szCs w:val="22"/>
        </w:rPr>
        <w:t xml:space="preserve">cobertura mínima 60 % en casos de uso + pruebas de providers con MockWebServer.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Pruebas de integración: </w:t>
      </w:r>
      <w:r>
        <w:rPr>
          <w:sz w:val="22"/>
          <w:szCs w:val="22"/>
        </w:rPr>
        <w:t xml:space="preserve">contrato con Testcontainers para SQL Server y mocks de Decolecta/Infobip.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Logs estructurados JSON: </w:t>
      </w:r>
      <w:r>
        <w:rPr>
          <w:sz w:val="22"/>
          <w:szCs w:val="22"/>
        </w:rPr>
        <w:t xml:space="preserve">migrar a logback-spring.xml con encoder JSON (logstash-logback-encoder).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Trazabilidad: </w:t>
      </w:r>
      <w:r>
        <w:rPr>
          <w:sz w:val="22"/>
          <w:szCs w:val="22"/>
        </w:rPr>
        <w:t xml:space="preserve">incorporar Micrometer Tracing (OpenTelemetry) y propagar traceId en ErrorResponse.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Auditoría: </w:t>
      </w:r>
      <w:r>
        <w:rPr>
          <w:sz w:val="22"/>
          <w:szCs w:val="22"/>
        </w:rPr>
        <w:t xml:space="preserve">AuditService + tabla IT_AuditLog, con @Audited AOP para marcar métodos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Rate limiting: </w:t>
      </w:r>
      <w:r>
        <w:rPr>
          <w:sz w:val="22"/>
          <w:szCs w:val="22"/>
        </w:rPr>
        <w:t xml:space="preserve">Bucket4j con almacenamiento en Redis; cuotas por API Key y por 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Validación en DTOs: </w:t>
      </w:r>
      <w:r>
        <w:rPr>
          <w:sz w:val="22"/>
          <w:szCs w:val="22"/>
        </w:rPr>
        <w:t xml:space="preserve">migrar ValidadorUtil a jakarta.validation (Pattern, Email, Size) en los request records.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6.3 Fase 3 — Optimización fina (Baja prioridad)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Cache de configuración: </w:t>
      </w:r>
      <w:r>
        <w:rPr>
          <w:sz w:val="22"/>
          <w:szCs w:val="22"/>
        </w:rPr>
        <w:t xml:space="preserve">Caffeine sobre ReniecConfigRepository, SunatRepository, SmsRepository (TTL 5 min).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Cache de plan activo: </w:t>
      </w:r>
      <w:r>
        <w:rPr>
          <w:sz w:val="22"/>
          <w:szCs w:val="22"/>
        </w:rPr>
        <w:t xml:space="preserve">evitar consultas repetidas al SP uspPlanObtenerActivoPorUsuario en cada request con misma sesión.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Revisar SPs: </w:t>
      </w:r>
      <w:r>
        <w:rPr>
          <w:sz w:val="22"/>
          <w:szCs w:val="22"/>
        </w:rPr>
        <w:t xml:space="preserve">ejecutar SET STATISTICS IO ON y explain plan; agregar índices donde proceda.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Paginación con keyset: </w:t>
      </w:r>
      <w:r>
        <w:rPr>
          <w:sz w:val="22"/>
          <w:szCs w:val="22"/>
        </w:rPr>
        <w:t xml:space="preserve">para /usuario/consumo sobre datasets grandes, preferir keyset pagination a OFFSET/FETCH.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Observabilidad: </w:t>
      </w:r>
      <w:r>
        <w:rPr>
          <w:sz w:val="22"/>
          <w:szCs w:val="22"/>
        </w:rPr>
        <w:t xml:space="preserve">métricas Micrometer para tiempos de respuesta por proveedor, tasa de error y p99.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Mejorar mapeos: </w:t>
      </w:r>
      <w:r>
        <w:rPr>
          <w:sz w:val="22"/>
          <w:szCs w:val="22"/>
        </w:rPr>
        <w:t xml:space="preserve">MapStruct para las conversiones snake_case → camelCase actualmente a mano.</w:t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7. Optimización de Código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7.1 Concurrencia y pool de conexiones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observa configuración Hikari con 10 conexiones máximo (maximum-pool-size=10) y 2 idle mínimo. Para tráfico medio (200–500 req/min) es suficiente; si se escala a más de 1 000 req/min, conviene dimensionar según fórmula de Little.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spring.datasource.hikari.maximum-pool-size=20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spring.datasource.hikari.minimum-idle=5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spring.datasource.hikari.leak-detection-threshold=5000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7.2 WebClient reutilizable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Actualmente cada Service construye WebClient inline. Esto desperdicia el event loop y obliga a repetir la configuración de timeouts y headers. Una instancia compartida (o una por proveedor, con nombre Bean) reutiliza la connection pool subyacente de Netty.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@Bean
public WebClient decolectaWebClient(WebClient.Builder b) {
    return b.baseUrl("https://api.decolecta.com")
            .defaultHeader(HttpHeaders.USER_AGENT, "ExtechUtilitarios/1.0")
            .build();
}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7.3 BCrypt en API Key — costo por request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Cada request a /api/v1/servicios/** ejecuta un BCrypt.matches() sobre el hash almacenado. Dado que el API Key es una credencial estable, puede cachearse el resultado de la validación (por ejemplo, Caffeine con TTL de 60 s o un LRU con clave = hash del header).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7.4 Mapeo de respuestas del proveedor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SunatService mapea ~100 líneas a mano (str, parseBool, conversiones). MapStruct compila la conversión a código estático y es medible en microsegundos. Adicionalmente, elimina errores silenciosos por typos en nombres de campo.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7.5 Lazy initialization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spring.main.lazy-initialization=true reduce el tiempo de arranque en ~30 % para aplicaciones con muchos beans; es particularmente útil en escenarios serverless o scale-to-zero (Cloud Run, Azure Container Apps).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7.6 GraalVM Native Image (opcional avanzado)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Spring Boot 3 soporta compilación nativa con GraalVM. Beneficio: arranque en ~100 ms y consumo de memoria 60 % menor. Costos: pipeline CI más lento, restricciones con reflexión (Lombok, proxies). Evaluar solo si se busca ejecución en serverless con escalado agresivo.</w:t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8. Documentación del Proyecto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cuenta con un archivo DOCUMENTACION_TECNICA.md de 127 KB en la raíz del repositorio y un JAVA_SETUP.md para puesta en marcha local. Se recomienda mantener esta base y estructurarla como documentación viva.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8.1 Estructura recomendada de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Documento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Ubicación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Introducción, cómo arrancar, variables de entorno, enlace a docs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 (raíz)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Diagrama C4 (contexto, contenedores, componentes), decisiones arquitectónicas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/docs/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MODULES.md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Responsabilidad y endpoints por módulo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/docs/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SECURITY.md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Política de secretos, autenticación, auditoría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/docs/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DEPLOYMENT.md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Pasos de despliegue por entorno (QAS/PROD)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/docs/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ADR/ (Architecture Decision Records)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Una entrada por decisión arquitectónica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/docs/adr/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OpenAPI (swagger-ui)</w:t>
            </w:r>
          </w:p>
        </w:tc>
        <w:tc>
          <w:tcPr>
            <w:tcW w:type="dxa" w:w="4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Contrato REST autodescubierto por springdoc</w:t>
            </w:r>
          </w:p>
        </w:tc>
        <w:tc>
          <w:tcPr>
            <w:tcW w:type="dxa" w:w="2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/swagger-ui.html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8.2 JavaDoc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recomienda aplicar JavaDoc completo en: interfaces de puerto (domain/ports), casos de uso (application/usecases) y DTOs. El Controller y Service pueden tener JavaDoc resumido, apoyándose en la anotación @Operation de springdoc para descripción de endpoints.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8.3 OpenAPI / Swagger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springdoc-openapi-starter-webmvc-ui está correctamente integrado. Se recomienda enriquecer los controladores con anotaciones @Operation, @ApiResponse y @Parameter para generar un contrato de calidad profesional, y exportar el openapi.json a un portal de desarrolladores (por ejemplo, Stoplight o Backstage).</w:t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9. Comparativa de Stacks Cloud (AWS · Azure · GCP)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Extech Utilitarios es un monolito Spring Boot con dependencia fuerte de SQL Server, integraciones externas (Decolecta, Infobip, Microsoft Graph) y SMTP. Para una salida a producción cloud, se comparan las tres hiperscales más relevantes considerando el stack existente.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9.1 Criterios de evaluación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Fricción de adopción: </w:t>
      </w:r>
      <w:r>
        <w:rPr>
          <w:sz w:val="22"/>
          <w:szCs w:val="22"/>
        </w:rPr>
        <w:t xml:space="preserve">qué tan rápido puedes empaquetar y desplegar el JAR sin cambios de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Manejo de SQL Server: </w:t>
      </w:r>
      <w:r>
        <w:rPr>
          <w:sz w:val="22"/>
          <w:szCs w:val="22"/>
        </w:rPr>
        <w:t xml:space="preserve">oferta gestionada de SQL Server (Azure SQL MI, AWS RDS for SQL Server, GCP Cloud SQL for SQL Server).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Servicio de secretos: </w:t>
      </w:r>
      <w:r>
        <w:rPr>
          <w:sz w:val="22"/>
          <w:szCs w:val="22"/>
        </w:rPr>
        <w:t xml:space="preserve">integración nativa con Spring para rotación y lectura en tiempo de arranque.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Observabilidad: </w:t>
      </w:r>
      <w:r>
        <w:rPr>
          <w:sz w:val="22"/>
          <w:szCs w:val="22"/>
        </w:rPr>
        <w:t xml:space="preserve">logs, métricas y trazas nativas.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Costo estimado: </w:t>
      </w:r>
      <w:r>
        <w:rPr>
          <w:sz w:val="22"/>
          <w:szCs w:val="22"/>
        </w:rPr>
        <w:t xml:space="preserve">para ~2 vCPU, 4 GB RAM, SQL Server pequeño, 24/7.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Elasticidad: </w:t>
      </w:r>
      <w:r>
        <w:rPr>
          <w:sz w:val="22"/>
          <w:szCs w:val="22"/>
        </w:rPr>
        <w:t xml:space="preserve">auto-scaling, scale-to-zero disponible.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Soporte de Microsoft Graph/Azure AD: </w:t>
      </w:r>
      <w:r>
        <w:rPr>
          <w:sz w:val="22"/>
          <w:szCs w:val="22"/>
        </w:rPr>
        <w:t xml:space="preserve">para el módulo correo que depende de Azure AD.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9.2 Cuadro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433"/>
        <w:gridCol w:w="2433"/>
        <w:gridCol w:w="2435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AWS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Azure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GCP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Servicio de cómputo sugerido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Elastic Beanstalk o ECS Fargate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Service (Linux) o Container Apps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Run o GKE Autopilot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 Server gestionado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RDS for SQL Server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Azure SQL Managed Instance (nativo)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SQL for SQL Server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Secretos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Secrets Manager + Parameter Store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 Manager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KMS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KMS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Key Vault (HSM)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KMS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CloudWatch + X-Ray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Application Insights + Log Analytics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Logging + Cloud Trace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Gateway / WAF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Gateway + WAF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Management + Front Door WAF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Gateway + Cloud Armor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CI/CD recomendado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CodePipeline + CodeBuild o GitHub Actions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Azure DevOps Pipelines o GitHub Actions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Build o GitHub Actions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Afinidad Microsoft Graph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 (mismo tenant)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Elasticidad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 (ECS/EB)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Alta (App Service / Container Apps)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Muy alta (Cloud Run scale-to-zero)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Arranque en frío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 (siempre activo)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Mínimo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Variable (~1-3 s JVM; mejora con Native Image)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Complejidad inicial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Baja-media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Costo mensual estimado (prod básico)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USD ~250–350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USD ~240–340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USD ~200–300</w:t>
            </w:r>
          </w:p>
        </w:tc>
      </w:tr>
    </w:tbl>
    <w:p>
      <w:r>
        <w:t xml:space="preserve"/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Los costos son estimativos para un entorno prod modesto (1 instancia, SQL Server Standard 2 vCPU, 100 GB) y no incluyen tráfico ni almacenamiento de logs intenso.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9.3 Análisis por proveedor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AWS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AWS ofrece la oferta más madura y documentada. Elastic Beanstalk simplifica el despliegue del fat JAR de Spring Boot con prácticamente ningún cambio en el código. Si se prefiere contenedores, ECS Fargate elimina la gestión de servidores.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Pros: </w:t>
      </w:r>
      <w:r>
        <w:rPr>
          <w:sz w:val="22"/>
          <w:szCs w:val="22"/>
        </w:rPr>
        <w:t xml:space="preserve">RDS for SQL Server con alta disponibilidad Multi-AZ, catálogo amplio de servicios (SES para correo transaccional como alternativa, SNS para SMS como alternativa a Infobip), WAF robusto, certificados gratuitos vía ACM.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Contras: </w:t>
      </w:r>
      <w:r>
        <w:rPr>
          <w:sz w:val="22"/>
          <w:szCs w:val="22"/>
        </w:rPr>
        <w:t xml:space="preserve">curva de aprendizaje IAM mayor, costos de RDS for SQL Server más altos que Azure SQL, y sin afinidad especial con Microsoft Graph.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Adecuación: </w:t>
      </w:r>
      <w:r>
        <w:rPr>
          <w:sz w:val="22"/>
          <w:szCs w:val="22"/>
        </w:rPr>
        <w:t xml:space="preserve">excelente si el equipo ya tiene experiencia AWS o si se valora la variedad de servicios. Recomendado si se descarta fuertemente Azure.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Azure (recomendado)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Azure es el candidato natural para este proyecto por tres razones: (1) el módulo correo ya usa Microsoft Graph con un tenant de Azure AD (405bca57-…), lo que simplifica identidad y permisos; (2) Azure SQL Managed Instance es la oferta más cercana al SQL Server on-premise actual, con migración casi transparente; (3) Azure App Service Linux despliega directamente un JAR Spring Boot sin configuración adicional.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Pros: </w:t>
      </w:r>
      <w:r>
        <w:rPr>
          <w:sz w:val="22"/>
          <w:szCs w:val="22"/>
        </w:rPr>
        <w:t xml:space="preserve">sinergia con Microsoft Graph (Managed Identity puede eliminar el clientSecret), SQL MI con 100 % compatibilidad T-SQL y SPs, App Service con escalado y slots, Key Vault integrado vía spring-cloud-azure-starter-keyvault-secrets.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Contras: </w:t>
      </w:r>
      <w:r>
        <w:rPr>
          <w:sz w:val="22"/>
          <w:szCs w:val="22"/>
        </w:rPr>
        <w:t xml:space="preserve">costos de SQL MI pueden ser elevados (mínimo ~450 USD/mes en tier más bajo); alternativa: Azure SQL Database single-instance reduce costo pero pierde algunas features de SQL Server.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Adecuación: </w:t>
      </w:r>
      <w:r>
        <w:rPr>
          <w:sz w:val="22"/>
          <w:szCs w:val="22"/>
        </w:rPr>
        <w:t xml:space="preserve">máxima afinidad con el stack actual — recomendado como opción por defecto.</w:t>
      </w:r>
    </w:p>
    <w:p>
      <w:pPr>
        <w:pStyle w:val="Heading3"/>
        <w:spacing w:after="120" w:before="220"/>
      </w:pPr>
      <w:r>
        <w:rPr>
          <w:b/>
          <w:bCs/>
          <w:color w:val="1F3864"/>
          <w:sz w:val="24"/>
          <w:szCs w:val="24"/>
        </w:rPr>
        <w:t xml:space="preserve">GCP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GCP es la opción más moderna para una estrategia cloud-native. Cloud Run permite escalado por requests con facturación por tiempo de ejecución, ideal si el tráfico es variable.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Pros: </w:t>
      </w:r>
      <w:r>
        <w:rPr>
          <w:sz w:val="22"/>
          <w:szCs w:val="22"/>
        </w:rPr>
        <w:t xml:space="preserve">Cloud Run con scale-to-zero y pricing por 100 ms de ejecución, Cloud Logging y Trace listos, pipelines simples con Cloud Build.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Contras: </w:t>
      </w:r>
      <w:r>
        <w:rPr>
          <w:sz w:val="22"/>
          <w:szCs w:val="22"/>
        </w:rPr>
        <w:t xml:space="preserve">Cloud SQL for SQL Server tiene límites que SQL Server Standard on-premise no impone (tamaño máximo, algunas features); sin afinidad con Microsoft Graph; equipos con experiencia .NET/Java on-premise tienen curva de adopción mayor.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Adecuación: </w:t>
      </w:r>
      <w:r>
        <w:rPr>
          <w:sz w:val="22"/>
          <w:szCs w:val="22"/>
        </w:rPr>
        <w:t xml:space="preserve">interesante si el equipo quiere evolucionar a contenedores y microservicios, o si se planea migrar progresivamente de SQL Server a PostgreSQL.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9.4 Recomendación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Recomendación de stack Cloud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Opción principal: Azure App Service Linux + Azure SQL Managed Instance + Azure Key Vault + Application Insights.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Justificación: (1) el módulo correo usa Microsoft Graph — Azure AD permite Managed Identity eliminando el clientSecret; (2) SQL MI es la migración más simple desde SQL Server; (3) Key Vault se integra con Spring Boot vía starter oficial; (4) Application Insights captura métricas, trazas y logs sin configuración adicional; (5) App Service Linux despliega directamente el fat JAR.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Opción alternativa (si se busca contenedores y elasticidad extrema): GCP Cloud Run con imagen Docker del JAR. Adecuada si se acepta cierta deuda de adaptación de SQL Server.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Descartada por menor afinidad: AWS, salvo que el equipo ya esté establecido en AWS.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10. Pasos a Publicación (Plan de Despliegue)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plan se presenta para la opción recomendada (Azure) con notas puntuales para AWS y GCP al final. Se asume un equipo de 1–2 DevOps trabajando en paralelo con el equipo de desarrollo.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10.1 Fase 0 — Pre-requisitos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Suscripción Azure activa y tenant Azure AD ya existente (el proyecto ya lo usa).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Azure CLI instalado localmente (az login).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Repositorio Git con GitHub Actions o Azure DevOps configurado.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Definir entornos: DEV, QAS, PROD (mínimo QAS y PROD).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Proveedores externos (Decolecta, Infobip) con contratos productivos.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Dominio público y certificado SSL (Azure App Service provee gestionados gratuitos).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10.2 Fase 1 — Infraestructura base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Provisionar con Infrastructure as Code (Bicep, Terraform o ARM). Recursos mínimos: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Resource Group por entorno (rg-extech-utilitarios-qas, rg-extech-utilitarios-prod).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Azure SQL Managed Instance con pooling y backup automático. Alternativa económica: Azure SQL Database.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 Service Plan (Linux, tier P1v3 para prod).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 App Linux (Java 21, Embedded Tomcat de Spring Boot).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Azure Key Vault con acceso por Managed Identity de la Web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Application Insights (workspace-based) conectado al App 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Azure Front Door o Application Gateway con WAF para el tráfico público (opcional pero recomendado).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Storage Account para logs de largo plazo y backups.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10.3 Fase 2 — Migración de datos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Exportar el esquema de BDExtech_Utilitarios (SPs, tablas, índices).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Data Migration Assistant de Microsoft para identificar incompatibilidades.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Migrar con Azure Database Migration Service o backup/restore en modo offline.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Validar que los SPs invocados por la aplicación funcionan en SQL MI (ejecutar smoke tests).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Rotar contraseñas del usuario de BD tras la migración.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10.4 Fase 3 — Preparación de la aplicación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Agregar spring-cloud-azure-starter-keyvault-secrets y configurar Managed Identity.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Mover todos los secretos de application.properties a Key Vault.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Crear application-prod.properties sin credenciales, con referencias a vault.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perfil spring.profiles.active=prod en la Web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Deshabilitar debug y Swagger UI público en el profile prod.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Habilitar HTTPS only en App Service (redirección automática de HTTP a HTTPS).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headers de seguridad en SecurityConfig (HSTS, XCTO, XFO).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10.5 Fase 4 — CI/CD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Pipeline tipo con GitHub Actions: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on: push (main/develop)
jobs:
  build:
    - checkout
    - setup-java 21
    - mvn -B clean package
    - mvn verify (tests)
    - SonarCloud scan (opcional)
    - Upload JAR artifact
  deploy-qas:
    needs: build
    - azure/login with OIDC
    - azure/webapps-deploy v3 (slot staging)
    - smoke tests
    - slot swap
  deploy-prod:
    needs: deploy-qas
    environment: production (approval required)
    - Same steps with prod target</w:t>
      </w:r>
    </w:p>
    <w:p>
      <w:r>
        <w:t xml:space="preserve"/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Recomendaciones adicionales: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Slots de despliegue: </w:t>
      </w:r>
      <w:r>
        <w:rPr>
          <w:sz w:val="22"/>
          <w:szCs w:val="22"/>
        </w:rPr>
        <w:t xml:space="preserve">staging + production en App Service para blue/green deployments.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Aprobación manual: </w:t>
      </w:r>
      <w:r>
        <w:rPr>
          <w:sz w:val="22"/>
          <w:szCs w:val="22"/>
        </w:rPr>
        <w:t xml:space="preserve">requerida para PROD.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Gates de calidad: </w:t>
      </w:r>
      <w:r>
        <w:rPr>
          <w:sz w:val="22"/>
          <w:szCs w:val="22"/>
        </w:rPr>
        <w:t xml:space="preserve">build verde, cobertura mínima 60 %, sin vulnerabilidades críticas en Dependabot/Snyk.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10.6 Fase 5 — Observabilidad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Application Insights SDK (ya integrado con micrometer-registry-applicationinsights).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Definir dashboards: RPS por endpoint, latencia p50/p95/p99, error rate, uso de BD.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Alertas: p95 &gt; 2 s, error rate &gt; 1 %, fallo de conexión BD, fallos de Decolecta/Infobip/Graph.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Habilitar Log Analytics workspace con retención 90 días.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Configurar consultas KQL para auditoría y troubleshooting.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10.7 Fase 6 — Go-live y post-despliegue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Ejecutar smoke tests contra producción con datos de prueba.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Monitoreo intensivo las primeras 72 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Validar consumo real vs límites de planes.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Ajustar rate limits y cuotas según tráfico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Rotar secretos iniciales tras la estabilización.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Programar revisiones de seguridad trimestrales y actualización de dependencias.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10.8 Notas específicas para AWS y GCP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se elige AWS: reemplazar App Service por Elastic Beanstalk (aws-elasticbeanstalk-environment), Key Vault por Secrets Manager, Application Insights por CloudWatch + X-Ray. Usar IAM roles en lugar de Managed Identity. El resto del plan es análogo.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se elige GCP: empaquetar la aplicación en una imagen Docker y desplegar en Cloud Run. Migrar SPs a Cloud SQL for SQL Server. Usar Secret Manager y Cloud Logging. Considerar Workload Identity para acceder a secretos.</w:t>
      </w:r>
    </w:p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11. Roadmap Consolidado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Plan macro de 12 semanas con tres bloques secuenciales: seguridad mínima para producción, refactorización arquitectónica y despliegue cloud. Los bloques son compatibles y pueden paralelizarse con dos equipos pequeños.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620"/>
        <w:gridCol w:w="5056"/>
      </w:tblGrid>
      <w:tr>
        <w:trPr>
          <w:tblHeader/>
        </w:trP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Bloque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Entregables clave</w:t>
            </w:r>
          </w:p>
        </w:tc>
      </w:tr>
      <w:t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(semanas 1-2)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Seguridad mínima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Secretos fuera de properties, flag debug=false, endpoints tools gated, IV aleatorio en AES, CORS explícito, headers seguridad, rate limiting básico</w:t>
            </w:r>
          </w:p>
        </w:tc>
      </w:tr>
      <w:t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(semanas 3-4)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Refactor arquitectónico I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Puertos y factory en sunat y sms, separación UsuarioService, renombrado "infrastructure"</w:t>
            </w:r>
          </w:p>
        </w:tc>
      </w:tr>
      <w:t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(semanas 5-6)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Refactor arquitectónico II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Puerto y factory en correo (Graph + SMTP), casos de uso en auth, HttpClientFactory compartido</w:t>
            </w:r>
          </w:p>
        </w:tc>
      </w:tr>
      <w:t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(semanas 7-8)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Calidad y resiliencia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Resilience4j, pruebas unitarias (60 % de cobertura), pruebas con Testcontainers, logs JSON, tracing</w:t>
            </w:r>
          </w:p>
        </w:tc>
      </w:tr>
      <w:t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(semanas 9-10)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Infra Cloud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IaC (Bicep/Terraform), migración de BD a Azure SQL MI, Key Vault + Managed Identity, pipeline CI/CD con slots</w:t>
            </w:r>
          </w:p>
        </w:tc>
      </w:tr>
      <w:tr>
        <w:tc>
          <w:tcPr>
            <w:tcW w:type="dxa" w:w="1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(semanas 11-12)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Go-live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Despliegue en QAS → PROD con aprobación, observabilidad Application Insights, auditoría funcionando, manual operativo entregado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Recomendación final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Antes de iniciar el sprint 2, completar íntegramente el sprint 1: salir al cloud con secretos hardcodeados o con flag debug expuesto es una exposición inaceptable.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refactorización (sprints 2-3) puede posponerse si la presión de fechas es alta, pero tiene interés compuesto: cada feature nueva que se agregue sin la base arquitectónica homogénea incrementará la deuda.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Recomendado: adoptar Architecture Decision Records (ADR) desde el sprint 2 para documentar las decisiones que se vayan tomando.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F3864"/>
          <w:sz w:val="36"/>
          <w:szCs w:val="36"/>
        </w:rPr>
        <w:t xml:space="preserve">12. Anexos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12.1 Checklist de refactorización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Renombrar carpetas "infraestructure" → "infrastructure" en auth, correo,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Crear puerto y factory en sunat, sms y correo.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Descomponer servicios grandes (UsuarioService, CorreoService).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Eliminar herencia de EnvioBaseService; sustituir por composición.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Crear HttpClientFactory compartido.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Renombrar Services → UseCases en auth, sunat, sms, correo.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Migrar ValidadorUtil a jakarta.validation.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Agregar Resilience4j a los providers.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Implementar auditoría (IT_AuditLog + AuditService).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Añadir tests unitarios y de integración.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12.2 Checklist de seguridad para producción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Secretos en Key Vault / Secrets Manager / Secret Manager.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Managed Identity habilitada (Azure) o IAM Role (AWS) o Workload Identity (GCP).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extech.debug.exponer-error-proveedor=false.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Endpoints /admin/tools/* eliminados o gated por profile.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AES-GCM con IV aleatorio en lugar de AES-CBC con IV fijo.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CORS: lista explícita por entorno, sin wildcards.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HTTPS only, headers HSTS, XCTO, XFO, CSP configurados.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Rate limiting por API Key y por 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Política de contraseña: 12+ caracteres, complejidad, bloqueo tras 5 intentos.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API Key con expiración (TTL 90 días) y rotación programada.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Swagger UI restringido por profile o IP allow-list.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Certificados TLS gestionados por el cloud provider.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Backup automático de BD con retención 30 días.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12.3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6927"/>
      </w:tblGrid>
      <w:tr>
        <w:trPr>
          <w:tblHeader/>
        </w:trP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ADR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Architecture Decision Record — documento corto que captura una decisión arquitectónica y su contexto.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AES-GCM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Algoritmo de cifrado autenticado, recomendado sobre AES-CBC para cifrado moderno.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Secreto compartido entre cliente y servidor para autenticar peticiones máquina-a-máquina.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Bucket4j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Librería Java para rate limiting basado en token bucket.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DEK / KEK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Encryption Key / Key Encryption Key — patrón de envelope encryption con KMS.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Hexagonal (arquitectura)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Separa dominio, aplicación e infraestructura a través de puertos y adaptadores.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HSTS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Strict Transport Security — obliga al navegador a usar HTTPS.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 Web Token — token firmado para autenticación stateless.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 Identity (Azure)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Identidad de servicio de Azure AD que elimina credenciales en código.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Provider Factory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Patrón que inyecta todas las implementaciones disponibles de un puerto y elige la adecuada en tiempo de ejecución.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Resilience4j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Librería Java para tolerancia a fallos: retry, circuit breaker, rate limiter, bulkhead.</w:t>
            </w:r>
          </w:p>
        </w:tc>
      </w:tr>
      <w:tr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SPs / SP</w:t>
            </w:r>
          </w:p>
        </w:tc>
        <w:tc>
          <w:tcPr>
            <w:tcW w:type="dxa" w:w="6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Stored Procedures — procedimientos almacenados en BD.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E75B6"/>
          <w:sz w:val="28"/>
          <w:szCs w:val="28"/>
        </w:rPr>
        <w:t xml:space="preserve">12.4 Referencias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Documentación Spring Boot 3.3: https://docs.spring.io/spring-boot/docs/3.3.x/reference/html/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Spring Cloud Azure: https://microsoft.github.io/spring-cloud-azure/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Azure App Service Java: https://learn.microsoft.com/azure/app-service/configure-language-java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Azure SQL Managed Instance: https://learn.microsoft.com/azure/azure-sql/managed-instance/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Resilience4j: https://resilience4j.readme.io/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Bucket4j: https://bucket4j.com/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OWASP Top 10: https://owasp.org/www-project-top-ten/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12 Factor App: https://12factor.net/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Consultoría Extech · Uso interno</w:t>
    </w:r>
    <w:r>
      <w:rPr>
        <w:color w:val="595959"/>
        <w:sz w:val="18"/>
        <w:szCs w:val="18"/>
      </w:rPr>
      <w:t xml:space="preserve">	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Extech Utilitarios · Diagnóstico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Técnico — Extech Utilitarios</dc:title>
  <dc:creator>Consultoría Extech</dc:creator>
  <dc:description>Análisis arquitectónico, refactorización, optimización y despliegue cloud</dc:description>
  <cp:lastModifiedBy>Un-named</cp:lastModifiedBy>
  <cp:revision>1</cp:revision>
  <dcterms:created xsi:type="dcterms:W3CDTF">2026-04-22T08:41:06.451Z</dcterms:created>
  <dcterms:modified xsi:type="dcterms:W3CDTF">2026-04-22T08:41:06.452Z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