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402580" cy="927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Reunião 01/04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Data: 01/04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Horário: 13h30min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Participantes: Danielle, Hueligton, Nathan e Funabashi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Apresentação de todos os artefatos feitos até o momento.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Marcar uma entrega para validação com os proponentes.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Possível entrega: finalizar cadastro de endereço, funcionalidade de lançar pessoa doente, continuar documento de teste, entregar caso de uso.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