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24/04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24/04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14h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Nathan, Funabashi, Valéria e Amaury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 no app até o dia 24/04.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do mapa de calor pelos proponentes (seguindo o modelo do mapa do Coronavírus em Campo Grande).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Sendo assim, não há mais necessidade de tratar inicialmente a cidade em </w:t>
      </w:r>
      <w:r w:rsidDel="00000000" w:rsidR="00000000" w:rsidRPr="00000000">
        <w:rPr>
          <w:rtl w:val="0"/>
        </w:rPr>
        <w:t xml:space="preserve">macro regiões</w:t>
      </w:r>
      <w:r w:rsidDel="00000000" w:rsidR="00000000" w:rsidRPr="00000000">
        <w:rPr>
          <w:rtl w:val="0"/>
        </w:rPr>
        <w:t xml:space="preserve"> como foi proposto inicialmente.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