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25/05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25/05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14hrs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Nathan, Valéria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o que foi feito: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Atualização na parte de cadastro de usuário (mudança na parte da data de nascimento).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Enviado um email de confirmação de cadastro e também reenviar esse email.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Atualização sobre o bairro (retirada do drop-down dos bairros por um campo aberto), facilitando a escalabilidade.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Nova funcionalidade denúncia de foco com duas opções: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endereço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GPS: possui um mini mapa que necessita uma requisição e pode ser um gasto que será mantido por enquanto como a proponente definiu.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Tela de prevenção e de sintomas.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Correções no menu e suas abas.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mapa com suas duas opções 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Mapa de calor: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Mapa por cluster: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Usuário agora pode: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Trocar senha;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Alterar email;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Demais informações;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Deletar perfil;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Parte de token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Sugestões: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Mapa de denúncia: sugestão do proponente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Filtro no mapa: períodos semanais com base no ano epidemiológico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http://portalsinan.saude.gov.br/calendario-epidemiologico-2020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portalsinan.saude.gov.br/calendario-epidemiologico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