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B1A" w:rsidRDefault="001C0B1A"/>
    <w:p w:rsidR="006D3700" w:rsidRPr="00417F74" w:rsidRDefault="006D370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417F74">
        <w:rPr>
          <w:rFonts w:ascii="Arial" w:hAnsi="Arial" w:cs="Arial"/>
          <w:b/>
          <w:bCs/>
          <w:sz w:val="24"/>
          <w:szCs w:val="24"/>
          <w:u w:val="single"/>
        </w:rPr>
        <w:t>Base Teórica</w:t>
      </w:r>
    </w:p>
    <w:p w:rsidR="006D3700" w:rsidRPr="00417F74" w:rsidRDefault="006D3700" w:rsidP="006D3700">
      <w:pPr>
        <w:pStyle w:val="Textoindependiente"/>
        <w:rPr>
          <w:rFonts w:ascii="Arial" w:hAnsi="Arial" w:cs="Arial"/>
        </w:rPr>
      </w:pPr>
      <w:r w:rsidRPr="00417F74">
        <w:rPr>
          <w:rFonts w:ascii="Arial" w:hAnsi="Arial" w:cs="Arial"/>
        </w:rPr>
        <w:t>(Presentado en el Avance 1)</w:t>
      </w:r>
    </w:p>
    <w:p w:rsidR="006D3700" w:rsidRPr="00417F74" w:rsidRDefault="006D3700" w:rsidP="006D3700">
      <w:pPr>
        <w:pStyle w:val="Textoindependiente"/>
        <w:rPr>
          <w:rFonts w:ascii="Arial" w:hAnsi="Arial" w:cs="Arial"/>
          <w:lang w:val="es-ES_tradnl"/>
        </w:rPr>
      </w:pPr>
      <w:r w:rsidRPr="00417F74">
        <w:rPr>
          <w:rFonts w:ascii="Arial" w:hAnsi="Arial" w:cs="Arial"/>
          <w:lang w:val="es-ES_tradnl"/>
        </w:rPr>
        <w:t xml:space="preserve">Dado que el trabajo busca explicar si existe una serie de factores estructurales de corte </w:t>
      </w:r>
      <w:r w:rsidRPr="00417F74">
        <w:rPr>
          <w:rFonts w:ascii="Arial" w:hAnsi="Arial" w:cs="Arial"/>
          <w:lang w:val="es-ES_tradnl"/>
        </w:rPr>
        <w:t>político, económico</w:t>
      </w:r>
      <w:r w:rsidRPr="00417F74">
        <w:rPr>
          <w:rFonts w:ascii="Arial" w:hAnsi="Arial" w:cs="Arial"/>
          <w:lang w:val="es-ES_tradnl"/>
        </w:rPr>
        <w:t xml:space="preserve"> y social que permiten que la violencia contra la mujer erupcione con mayor facilidad, se propondrá una serie de índices que permitan recuperar estas divergencias entre las condiciones de hombres y mujeres a nivel provincial.</w:t>
      </w:r>
    </w:p>
    <w:p w:rsidR="006D3700" w:rsidRPr="00417F74" w:rsidRDefault="006D3700" w:rsidP="006D3700">
      <w:pPr>
        <w:pStyle w:val="Textoindependiente"/>
        <w:rPr>
          <w:rFonts w:ascii="Arial" w:hAnsi="Arial" w:cs="Arial"/>
          <w:lang w:val="es-ES_tradnl"/>
        </w:rPr>
      </w:pPr>
      <w:r w:rsidRPr="00417F74">
        <w:rPr>
          <w:rFonts w:ascii="Arial" w:hAnsi="Arial" w:cs="Arial"/>
          <w:lang w:val="es-ES_tradnl"/>
        </w:rPr>
        <w:t xml:space="preserve">Entre la creación de indicadores de carácter estructural se me ha encargado confeccionar las variables que conforman la matriz social y luego de una pequeña revisión de literatura se ha identificado el requerimiento de 2 tipos de información social: la relación de la mujer con la sociedad y su pareja-familia Las base de datos que utilizaremos para cruzar la información está empezando a ser preparada un </w:t>
      </w:r>
      <w:r w:rsidRPr="00417F74">
        <w:rPr>
          <w:rFonts w:ascii="Arial" w:hAnsi="Arial" w:cs="Arial"/>
          <w:lang w:val="es-ES_tradnl"/>
        </w:rPr>
        <w:t>Excel</w:t>
      </w:r>
      <w:r w:rsidRPr="00417F74">
        <w:rPr>
          <w:rFonts w:ascii="Arial" w:hAnsi="Arial" w:cs="Arial"/>
          <w:lang w:val="es-ES_tradnl"/>
        </w:rPr>
        <w:t xml:space="preserve"> .Considero trascendental conocer la respuesta institucional y la acción del MIMP,por ejemplo sobre la existencia de Centros de Emergencia Mujer a nivel </w:t>
      </w:r>
      <w:r w:rsidRPr="00417F74">
        <w:rPr>
          <w:rFonts w:ascii="Arial" w:hAnsi="Arial" w:cs="Arial"/>
          <w:lang w:val="es-ES_tradnl"/>
        </w:rPr>
        <w:t>provincial, luego</w:t>
      </w:r>
      <w:r w:rsidRPr="00417F74">
        <w:rPr>
          <w:rFonts w:ascii="Arial" w:hAnsi="Arial" w:cs="Arial"/>
          <w:lang w:val="es-ES_tradnl"/>
        </w:rPr>
        <w:t xml:space="preserve"> de la respuesta de Transparencia se le añadirá información sobre las denuncias de violencia de género y tentativa de feminicidio según la sede del CEM que corresponda a dicho espacio.</w:t>
      </w:r>
    </w:p>
    <w:p w:rsidR="006D3700" w:rsidRPr="00417F74" w:rsidRDefault="006D3700" w:rsidP="006D3700">
      <w:pPr>
        <w:pStyle w:val="Textoindependiente"/>
        <w:rPr>
          <w:rFonts w:ascii="Arial" w:hAnsi="Arial" w:cs="Arial"/>
          <w:lang w:val="es-ES_tradnl"/>
        </w:rPr>
      </w:pPr>
      <w:r w:rsidRPr="00417F74">
        <w:rPr>
          <w:rFonts w:ascii="Arial" w:hAnsi="Arial" w:cs="Arial"/>
          <w:lang w:val="es-ES_tradnl"/>
        </w:rPr>
        <w:t xml:space="preserve">Dado el carácter social antes comentado se están empezando a seleccionar las variables como acceso a un seguro de </w:t>
      </w:r>
      <w:r w:rsidRPr="00417F74">
        <w:rPr>
          <w:rFonts w:ascii="Arial" w:hAnsi="Arial" w:cs="Arial"/>
          <w:lang w:val="es-ES_tradnl"/>
        </w:rPr>
        <w:t>salud, discapacidad, último</w:t>
      </w:r>
      <w:r w:rsidRPr="00417F74">
        <w:rPr>
          <w:rFonts w:ascii="Arial" w:hAnsi="Arial" w:cs="Arial"/>
          <w:lang w:val="es-ES_tradnl"/>
        </w:rPr>
        <w:t xml:space="preserve"> año de estudios </w:t>
      </w:r>
      <w:r w:rsidRPr="00417F74">
        <w:rPr>
          <w:rFonts w:ascii="Arial" w:hAnsi="Arial" w:cs="Arial"/>
          <w:lang w:val="es-ES_tradnl"/>
        </w:rPr>
        <w:t>aprobado, autoidentificación</w:t>
      </w:r>
      <w:r w:rsidRPr="00417F74">
        <w:rPr>
          <w:rFonts w:ascii="Arial" w:hAnsi="Arial" w:cs="Arial"/>
          <w:lang w:val="es-ES_tradnl"/>
        </w:rPr>
        <w:t xml:space="preserve"> </w:t>
      </w:r>
      <w:r w:rsidRPr="00417F74">
        <w:rPr>
          <w:rFonts w:ascii="Arial" w:hAnsi="Arial" w:cs="Arial"/>
          <w:lang w:val="es-ES_tradnl"/>
        </w:rPr>
        <w:t>étnica, relación</w:t>
      </w:r>
      <w:r w:rsidRPr="00417F74">
        <w:rPr>
          <w:rFonts w:ascii="Arial" w:hAnsi="Arial" w:cs="Arial"/>
          <w:lang w:val="es-ES_tradnl"/>
        </w:rPr>
        <w:t xml:space="preserve"> con el jefe del </w:t>
      </w:r>
      <w:r w:rsidRPr="00417F74">
        <w:rPr>
          <w:rFonts w:ascii="Arial" w:hAnsi="Arial" w:cs="Arial"/>
          <w:lang w:val="es-ES_tradnl"/>
        </w:rPr>
        <w:t>hogar. Todas</w:t>
      </w:r>
      <w:r w:rsidRPr="00417F74">
        <w:rPr>
          <w:rFonts w:ascii="Arial" w:hAnsi="Arial" w:cs="Arial"/>
          <w:lang w:val="es-ES_tradnl"/>
        </w:rPr>
        <w:t xml:space="preserve"> estas pertenecientes a la última encuesta nacional de hogares (ENAHO) que permite también obtener la información deseada a nivel </w:t>
      </w:r>
      <w:r w:rsidRPr="00417F74">
        <w:rPr>
          <w:rFonts w:ascii="Arial" w:hAnsi="Arial" w:cs="Arial"/>
          <w:lang w:val="es-ES_tradnl"/>
        </w:rPr>
        <w:t>provincial. Para</w:t>
      </w:r>
      <w:r w:rsidRPr="00417F74">
        <w:rPr>
          <w:rFonts w:ascii="Arial" w:hAnsi="Arial" w:cs="Arial"/>
          <w:lang w:val="es-ES_tradnl"/>
        </w:rPr>
        <w:t xml:space="preserve"> enriquecer más la información ofrecida por el Censo se procederá a pedir la información al INEI sobre ciertos datos de la sección género del ENDES 2017 como tasas de embarazo </w:t>
      </w:r>
      <w:r w:rsidRPr="00417F74">
        <w:rPr>
          <w:rFonts w:ascii="Arial" w:hAnsi="Arial" w:cs="Arial"/>
          <w:lang w:val="es-ES_tradnl"/>
        </w:rPr>
        <w:t>adolescente, motivos</w:t>
      </w:r>
      <w:r w:rsidRPr="00417F74">
        <w:rPr>
          <w:rFonts w:ascii="Arial" w:hAnsi="Arial" w:cs="Arial"/>
          <w:lang w:val="es-ES_tradnl"/>
        </w:rPr>
        <w:t xml:space="preserve"> del abandono de estudios (a nivel regional</w:t>
      </w:r>
      <w:r w:rsidRPr="00417F74">
        <w:rPr>
          <w:rFonts w:ascii="Arial" w:hAnsi="Arial" w:cs="Arial"/>
          <w:lang w:val="es-ES_tradnl"/>
        </w:rPr>
        <w:t>), etc.</w:t>
      </w:r>
    </w:p>
    <w:p w:rsidR="006D3700" w:rsidRPr="00417F74" w:rsidRDefault="006D3700" w:rsidP="006D3700">
      <w:pPr>
        <w:pStyle w:val="Textoindependiente"/>
        <w:rPr>
          <w:rFonts w:ascii="Arial" w:hAnsi="Arial" w:cs="Arial"/>
          <w:lang w:val="es-ES_tradnl"/>
        </w:rPr>
      </w:pPr>
      <w:r w:rsidRPr="00417F74">
        <w:rPr>
          <w:rFonts w:ascii="Arial" w:hAnsi="Arial" w:cs="Arial"/>
          <w:lang w:val="es-ES_tradnl"/>
        </w:rPr>
        <w:t>(</w:t>
      </w:r>
      <w:proofErr w:type="spellStart"/>
      <w:proofErr w:type="gramStart"/>
      <w:r w:rsidRPr="00417F74">
        <w:rPr>
          <w:rFonts w:ascii="Arial" w:hAnsi="Arial" w:cs="Arial"/>
          <w:lang w:val="es-ES_tradnl"/>
        </w:rPr>
        <w:t>Bibliografia</w:t>
      </w:r>
      <w:proofErr w:type="spellEnd"/>
      <w:r w:rsidRPr="00417F74">
        <w:rPr>
          <w:rFonts w:ascii="Arial" w:hAnsi="Arial" w:cs="Arial"/>
          <w:lang w:val="es-ES_tradnl"/>
        </w:rPr>
        <w:t xml:space="preserve"> </w:t>
      </w:r>
      <w:r w:rsidR="00417F74" w:rsidRPr="00417F74">
        <w:rPr>
          <w:rFonts w:ascii="Arial" w:hAnsi="Arial" w:cs="Arial"/>
          <w:lang w:val="es-ES_tradnl"/>
        </w:rPr>
        <w:t xml:space="preserve"> y</w:t>
      </w:r>
      <w:proofErr w:type="gramEnd"/>
      <w:r w:rsidR="00417F74" w:rsidRPr="00417F74">
        <w:rPr>
          <w:rFonts w:ascii="Arial" w:hAnsi="Arial" w:cs="Arial"/>
          <w:lang w:val="es-ES_tradnl"/>
        </w:rPr>
        <w:t xml:space="preserve"> DATA </w:t>
      </w:r>
      <w:r w:rsidRPr="00417F74">
        <w:rPr>
          <w:rFonts w:ascii="Arial" w:hAnsi="Arial" w:cs="Arial"/>
          <w:lang w:val="es-ES_tradnl"/>
        </w:rPr>
        <w:t>Revisada)</w:t>
      </w:r>
    </w:p>
    <w:p w:rsidR="006D3700" w:rsidRPr="00417F74" w:rsidRDefault="006D3700" w:rsidP="00417F74">
      <w:pPr>
        <w:pStyle w:val="Sinespaciado"/>
        <w:rPr>
          <w:rFonts w:ascii="Arial" w:hAnsi="Arial" w:cs="Arial"/>
          <w:sz w:val="24"/>
          <w:szCs w:val="24"/>
        </w:rPr>
      </w:pPr>
      <w:r w:rsidRPr="00417F74">
        <w:rPr>
          <w:rFonts w:ascii="Arial" w:hAnsi="Arial" w:cs="Arial"/>
          <w:sz w:val="24"/>
          <w:szCs w:val="24"/>
        </w:rPr>
        <w:t xml:space="preserve">- </w:t>
      </w:r>
      <w:hyperlink r:id="rId5" w:history="1">
        <w:r w:rsidRPr="00417F74">
          <w:rPr>
            <w:rStyle w:val="Hipervnculo"/>
            <w:rFonts w:ascii="Arial" w:hAnsi="Arial" w:cs="Arial"/>
            <w:sz w:val="24"/>
            <w:szCs w:val="24"/>
          </w:rPr>
          <w:t>https://www.inei.gob.pe/media/MenuRecursivo/boletines/ponencia2.pdf</w:t>
        </w:r>
      </w:hyperlink>
    </w:p>
    <w:p w:rsidR="006D3700" w:rsidRPr="00417F74" w:rsidRDefault="006D3700" w:rsidP="00417F74">
      <w:pPr>
        <w:pStyle w:val="Sinespaciado"/>
        <w:rPr>
          <w:rFonts w:ascii="Arial" w:hAnsi="Arial" w:cs="Arial"/>
          <w:sz w:val="24"/>
          <w:szCs w:val="24"/>
        </w:rPr>
      </w:pPr>
      <w:r w:rsidRPr="00417F74">
        <w:rPr>
          <w:rFonts w:ascii="Arial" w:hAnsi="Arial" w:cs="Arial"/>
          <w:sz w:val="24"/>
          <w:szCs w:val="24"/>
        </w:rPr>
        <w:t xml:space="preserve">- </w:t>
      </w:r>
      <w:hyperlink r:id="rId6" w:history="1">
        <w:r w:rsidRPr="00417F74">
          <w:rPr>
            <w:rStyle w:val="Hipervnculo"/>
            <w:rFonts w:ascii="Arial" w:hAnsi="Arial" w:cs="Arial"/>
            <w:sz w:val="24"/>
            <w:szCs w:val="24"/>
          </w:rPr>
          <w:t>https://www.mimp.gob.pe/files/direcciones/dgcvg/MIMP-violencia-basada_en_genero.pdf</w:t>
        </w:r>
      </w:hyperlink>
    </w:p>
    <w:p w:rsidR="006D3700" w:rsidRPr="00417F74" w:rsidRDefault="006D3700" w:rsidP="00417F74">
      <w:pPr>
        <w:pStyle w:val="Sinespaciado"/>
        <w:rPr>
          <w:rFonts w:ascii="Arial" w:hAnsi="Arial" w:cs="Arial"/>
          <w:sz w:val="24"/>
          <w:szCs w:val="24"/>
        </w:rPr>
      </w:pPr>
      <w:r w:rsidRPr="00417F74">
        <w:rPr>
          <w:rFonts w:ascii="Arial" w:hAnsi="Arial" w:cs="Arial"/>
          <w:sz w:val="24"/>
          <w:szCs w:val="24"/>
        </w:rPr>
        <w:t>https://www.google.com/search?q=tasas+de+violencia+contra+la+mujer&amp;oq=ta</w:t>
      </w:r>
    </w:p>
    <w:p w:rsidR="006D3700" w:rsidRPr="00417F74" w:rsidRDefault="006D3700" w:rsidP="00417F74">
      <w:pPr>
        <w:pStyle w:val="Sinespaciado"/>
        <w:rPr>
          <w:rFonts w:ascii="Arial" w:hAnsi="Arial" w:cs="Arial"/>
          <w:sz w:val="24"/>
          <w:szCs w:val="24"/>
        </w:rPr>
      </w:pPr>
      <w:r w:rsidRPr="00417F74">
        <w:rPr>
          <w:rFonts w:ascii="Arial" w:hAnsi="Arial" w:cs="Arial"/>
          <w:sz w:val="24"/>
          <w:szCs w:val="24"/>
        </w:rPr>
        <w:t>sas+de+vio&amp;aqs=chrome.1.69i57j0l5.3490j0j7&amp;sourceid=chrome&amp;ie=UTF-8</w:t>
      </w:r>
      <w:r w:rsidR="00417F74" w:rsidRPr="00417F74">
        <w:rPr>
          <w:rFonts w:ascii="Arial" w:hAnsi="Arial" w:cs="Arial"/>
          <w:sz w:val="24"/>
          <w:szCs w:val="24"/>
        </w:rPr>
        <w:t xml:space="preserve"> (Link directo)</w:t>
      </w:r>
    </w:p>
    <w:p w:rsidR="00417F74" w:rsidRPr="00417F74" w:rsidRDefault="00417F74" w:rsidP="00417F74">
      <w:pPr>
        <w:pStyle w:val="Sinespaciado"/>
        <w:rPr>
          <w:rFonts w:ascii="Arial" w:hAnsi="Arial" w:cs="Arial"/>
          <w:sz w:val="24"/>
          <w:szCs w:val="24"/>
        </w:rPr>
      </w:pPr>
      <w:r w:rsidRPr="00417F74">
        <w:rPr>
          <w:rFonts w:ascii="Arial" w:hAnsi="Arial" w:cs="Arial"/>
          <w:sz w:val="24"/>
          <w:szCs w:val="24"/>
        </w:rPr>
        <w:t xml:space="preserve">- </w:t>
      </w:r>
      <w:hyperlink r:id="rId7" w:history="1">
        <w:r w:rsidRPr="00417F74">
          <w:rPr>
            <w:rStyle w:val="Hipervnculo"/>
            <w:rFonts w:ascii="Arial" w:hAnsi="Arial" w:cs="Arial"/>
            <w:sz w:val="24"/>
            <w:szCs w:val="24"/>
          </w:rPr>
          <w:t>https://www.inei.gob.pe/estadisticas/indice-tematico/violencia-de-genero-7921/</w:t>
        </w:r>
      </w:hyperlink>
    </w:p>
    <w:p w:rsidR="00417F74" w:rsidRPr="00417F74" w:rsidRDefault="00417F74" w:rsidP="00417F74">
      <w:pPr>
        <w:pStyle w:val="Sinespaciado"/>
        <w:rPr>
          <w:rFonts w:ascii="Arial" w:hAnsi="Arial" w:cs="Arial"/>
          <w:sz w:val="24"/>
          <w:szCs w:val="24"/>
        </w:rPr>
      </w:pPr>
      <w:r w:rsidRPr="00417F74">
        <w:rPr>
          <w:rFonts w:ascii="Arial" w:hAnsi="Arial" w:cs="Arial"/>
          <w:sz w:val="24"/>
          <w:szCs w:val="24"/>
        </w:rPr>
        <w:t xml:space="preserve">- </w:t>
      </w:r>
      <w:hyperlink r:id="rId8" w:history="1">
        <w:r w:rsidRPr="00417F74">
          <w:rPr>
            <w:rStyle w:val="Hipervnculo"/>
            <w:rFonts w:ascii="Arial" w:hAnsi="Arial" w:cs="Arial"/>
            <w:sz w:val="24"/>
            <w:szCs w:val="24"/>
          </w:rPr>
          <w:t>https://www.inei.gob.pe/estadisticas/indice-tematico/sociales/</w:t>
        </w:r>
      </w:hyperlink>
      <w:r w:rsidRPr="00417F74">
        <w:rPr>
          <w:rFonts w:ascii="Arial" w:hAnsi="Arial" w:cs="Arial"/>
          <w:sz w:val="24"/>
          <w:szCs w:val="24"/>
        </w:rPr>
        <w:t xml:space="preserve"> </w:t>
      </w:r>
    </w:p>
    <w:p w:rsidR="00417F74" w:rsidRPr="00417F74" w:rsidRDefault="00417F74" w:rsidP="00417F74">
      <w:pPr>
        <w:pStyle w:val="Sinespaciado"/>
        <w:rPr>
          <w:rFonts w:ascii="Arial" w:hAnsi="Arial" w:cs="Arial"/>
          <w:sz w:val="24"/>
          <w:szCs w:val="24"/>
        </w:rPr>
      </w:pPr>
      <w:r w:rsidRPr="00417F74">
        <w:rPr>
          <w:rFonts w:ascii="Arial" w:hAnsi="Arial" w:cs="Arial"/>
          <w:sz w:val="24"/>
          <w:szCs w:val="24"/>
        </w:rPr>
        <w:t xml:space="preserve">- </w:t>
      </w:r>
      <w:hyperlink r:id="rId9" w:history="1">
        <w:r w:rsidRPr="00417F74">
          <w:rPr>
            <w:rStyle w:val="Hipervnculo"/>
            <w:rFonts w:ascii="Arial" w:hAnsi="Arial" w:cs="Arial"/>
            <w:sz w:val="24"/>
            <w:szCs w:val="24"/>
          </w:rPr>
          <w:t>https://www.inei.gob.pe/estadisticas/indice-tematico/brechas-de-genero-7913/</w:t>
        </w:r>
      </w:hyperlink>
    </w:p>
    <w:p w:rsidR="00417F74" w:rsidRPr="00417F74" w:rsidRDefault="00417F74" w:rsidP="00417F74">
      <w:pPr>
        <w:pStyle w:val="Sinespaciado"/>
        <w:rPr>
          <w:rFonts w:ascii="Arial" w:hAnsi="Arial" w:cs="Arial"/>
          <w:sz w:val="24"/>
          <w:szCs w:val="24"/>
        </w:rPr>
      </w:pPr>
    </w:p>
    <w:p w:rsidR="00417F74" w:rsidRPr="00417F74" w:rsidRDefault="00417F74" w:rsidP="00417F74">
      <w:pPr>
        <w:pStyle w:val="Sinespaciado"/>
        <w:rPr>
          <w:rFonts w:ascii="Arial" w:hAnsi="Arial" w:cs="Arial"/>
          <w:sz w:val="24"/>
          <w:szCs w:val="24"/>
        </w:rPr>
      </w:pPr>
      <w:r w:rsidRPr="00417F74">
        <w:rPr>
          <w:rFonts w:ascii="Arial" w:hAnsi="Arial" w:cs="Arial"/>
          <w:sz w:val="24"/>
          <w:szCs w:val="24"/>
        </w:rPr>
        <w:t>-</w:t>
      </w:r>
      <w:bookmarkStart w:id="0" w:name="citation"/>
      <w:r w:rsidRPr="00417F74"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Pr="00417F74">
          <w:rPr>
            <w:rStyle w:val="Hipervnculo"/>
            <w:rFonts w:ascii="Arial" w:hAnsi="Arial" w:cs="Arial"/>
            <w:sz w:val="24"/>
            <w:szCs w:val="24"/>
          </w:rPr>
          <w:t>http://www.mujereslibresdeviolencia.usmp.edu.pe/aprendiendo-a-escuchar-las-buenas-practicas-contra-la-violencia-de-genero-en-areas-rurales-del-peru/</w:t>
        </w:r>
      </w:hyperlink>
    </w:p>
    <w:p w:rsidR="00417F74" w:rsidRPr="00417F74" w:rsidRDefault="00417F74" w:rsidP="00417F74">
      <w:pPr>
        <w:pStyle w:val="Sinespaciado"/>
        <w:rPr>
          <w:rFonts w:ascii="Arial" w:hAnsi="Arial" w:cs="Arial"/>
          <w:sz w:val="24"/>
          <w:szCs w:val="24"/>
        </w:rPr>
      </w:pPr>
      <w:r w:rsidRPr="00417F74">
        <w:rPr>
          <w:rFonts w:ascii="Arial" w:hAnsi="Arial" w:cs="Arial"/>
          <w:sz w:val="24"/>
          <w:szCs w:val="24"/>
        </w:rPr>
        <w:t xml:space="preserve">- </w:t>
      </w:r>
      <w:hyperlink r:id="rId11" w:history="1">
        <w:r w:rsidRPr="00417F74">
          <w:rPr>
            <w:rStyle w:val="Hipervnculo"/>
            <w:rFonts w:ascii="Arial" w:hAnsi="Arial" w:cs="Arial"/>
            <w:sz w:val="24"/>
            <w:szCs w:val="24"/>
          </w:rPr>
          <w:t>https://observatorioviolencia.pe/igualdad-de-genero-en-la-politica-publica/</w:t>
        </w:r>
      </w:hyperlink>
    </w:p>
    <w:p w:rsidR="00417F74" w:rsidRPr="00417F74" w:rsidRDefault="00417F74" w:rsidP="00417F74">
      <w:pPr>
        <w:pStyle w:val="Sinespaciado"/>
        <w:rPr>
          <w:rFonts w:ascii="Arial" w:hAnsi="Arial" w:cs="Arial"/>
          <w:sz w:val="24"/>
          <w:szCs w:val="24"/>
        </w:rPr>
      </w:pPr>
      <w:r w:rsidRPr="00417F74">
        <w:rPr>
          <w:rFonts w:ascii="Arial" w:hAnsi="Arial" w:cs="Arial"/>
          <w:sz w:val="24"/>
          <w:szCs w:val="24"/>
        </w:rPr>
        <w:t>https://www.inei.gob.pe/media/MenuRecursivo/publicaciones_digitales/Est/Lib1444/libro.pdf</w:t>
      </w:r>
    </w:p>
    <w:bookmarkEnd w:id="0"/>
    <w:p w:rsidR="00417F74" w:rsidRDefault="00417F74" w:rsidP="00417F74">
      <w:pPr>
        <w:pStyle w:val="Sinespaciado"/>
        <w:rPr>
          <w:lang w:val="es-ES_tradnl"/>
        </w:rPr>
      </w:pPr>
    </w:p>
    <w:p w:rsidR="00417F74" w:rsidRDefault="00417F74" w:rsidP="00417F74">
      <w:pPr>
        <w:pStyle w:val="Sinespaciado"/>
        <w:rPr>
          <w:lang w:val="es-ES_tradnl"/>
        </w:rPr>
      </w:pPr>
    </w:p>
    <w:p w:rsidR="00417F74" w:rsidRDefault="00417F74" w:rsidP="00417F7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</w:t>
      </w:r>
    </w:p>
    <w:p w:rsidR="00417F74" w:rsidRDefault="00417F74" w:rsidP="00417F74">
      <w:pPr>
        <w:pStyle w:val="NormalWeb"/>
        <w:spacing w:before="240" w:beforeAutospacing="0" w:after="240" w:afterAutospacing="0"/>
      </w:pPr>
      <w:bookmarkStart w:id="1" w:name="_GoBack"/>
      <w:r w:rsidRPr="00295AB5">
        <w:rPr>
          <w:rFonts w:ascii="Arial" w:hAnsi="Arial" w:cs="Arial"/>
          <w:b/>
          <w:bCs/>
          <w:color w:val="000000"/>
          <w:sz w:val="22"/>
          <w:szCs w:val="22"/>
        </w:rPr>
        <w:t>Pregunta: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bookmarkEnd w:id="1"/>
      <w:r>
        <w:rPr>
          <w:rFonts w:ascii="Arial" w:hAnsi="Arial" w:cs="Arial"/>
          <w:color w:val="000000"/>
          <w:sz w:val="22"/>
          <w:szCs w:val="22"/>
        </w:rPr>
        <w:t>¿Los factores estructurales explican una mayor o menor tasa de denuncias y perpetraciones de actos de violencia contra las mujeres en el Perú, a nivel provincial, entre los años 2017?</w:t>
      </w:r>
    </w:p>
    <w:p w:rsidR="00417F74" w:rsidRDefault="00417F74" w:rsidP="00417F7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295AB5">
        <w:rPr>
          <w:rFonts w:ascii="Arial" w:hAnsi="Arial" w:cs="Arial"/>
          <w:b/>
          <w:bCs/>
          <w:color w:val="000000"/>
          <w:sz w:val="22"/>
          <w:szCs w:val="22"/>
        </w:rPr>
        <w:t>Hipótesis:</w:t>
      </w:r>
      <w:r>
        <w:rPr>
          <w:rFonts w:ascii="Arial" w:hAnsi="Arial" w:cs="Arial"/>
          <w:color w:val="000000"/>
          <w:sz w:val="22"/>
          <w:szCs w:val="22"/>
        </w:rPr>
        <w:t xml:space="preserve"> Las tasas de violencia contra las mujeres en el Perú a nivel provincial pueden ser explicadas por contextos estructurales adversos que impiden un desarrollo de las mujeres desde las dimensiones políticas, sociales y económicas; y que a la misma vez permiten que el discurso machista se materialice desde el acto de violencia más minúsculo hasta el feminicidio.</w:t>
      </w:r>
    </w:p>
    <w:p w:rsidR="00417F74" w:rsidRDefault="00417F74" w:rsidP="00417F7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417F74" w:rsidRDefault="00417F74" w:rsidP="00417F7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VI:</w:t>
      </w:r>
      <w:r w:rsidR="00295AB5">
        <w:rPr>
          <w:rFonts w:ascii="Arial" w:hAnsi="Arial" w:cs="Arial"/>
          <w:color w:val="000000"/>
          <w:sz w:val="22"/>
          <w:szCs w:val="22"/>
        </w:rPr>
        <w:t xml:space="preserve"> Factores estructurales de carácter político, económico y social</w:t>
      </w:r>
    </w:p>
    <w:p w:rsidR="00295AB5" w:rsidRDefault="00295AB5" w:rsidP="00417F7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VD: Violencia contra la Mujer</w:t>
      </w:r>
    </w:p>
    <w:p w:rsidR="00295AB5" w:rsidRDefault="00295AB5" w:rsidP="00417F74">
      <w:pPr>
        <w:pStyle w:val="NormalWeb"/>
        <w:spacing w:before="240" w:beforeAutospacing="0" w:after="240" w:afterAutospacing="0"/>
      </w:pPr>
    </w:p>
    <w:p w:rsidR="00417F74" w:rsidRDefault="00417F74" w:rsidP="00417F74">
      <w:pPr>
        <w:pStyle w:val="Sinespaciado"/>
        <w:rPr>
          <w:lang w:val="es-ES_tradnl"/>
        </w:rPr>
      </w:pPr>
    </w:p>
    <w:p w:rsidR="006D3700" w:rsidRDefault="006D3700" w:rsidP="006D3700">
      <w:pPr>
        <w:pStyle w:val="Textoindependiente"/>
        <w:rPr>
          <w:lang w:val="es-ES_tradnl"/>
        </w:rPr>
      </w:pPr>
    </w:p>
    <w:p w:rsidR="006D3700" w:rsidRPr="006D3700" w:rsidRDefault="006D3700" w:rsidP="006D3700">
      <w:pPr>
        <w:pStyle w:val="Textoindependiente"/>
        <w:rPr>
          <w:lang w:val="es-ES_tradnl"/>
        </w:rPr>
      </w:pPr>
    </w:p>
    <w:p w:rsidR="006D3700" w:rsidRDefault="006D3700"/>
    <w:sectPr w:rsidR="006D3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1A"/>
    <w:rsid w:val="001C0B1A"/>
    <w:rsid w:val="00295AB5"/>
    <w:rsid w:val="00417F74"/>
    <w:rsid w:val="006D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52FA5C"/>
  <w15:chartTrackingRefBased/>
  <w15:docId w15:val="{ABD27C7B-A18C-4A52-AF5C-5DA07EBC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17F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unhideWhenUsed/>
    <w:qFormat/>
    <w:rsid w:val="006D3700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6D3700"/>
    <w:rPr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6D370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3700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417F74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417F74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styleId="Textoennegrita">
    <w:name w:val="Strong"/>
    <w:basedOn w:val="Fuentedeprrafopredeter"/>
    <w:uiPriority w:val="22"/>
    <w:qFormat/>
    <w:rsid w:val="00417F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7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4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ei.gob.pe/estadisticas/indice-tematico/social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nei.gob.pe/estadisticas/indice-tematico/violencia-de-genero-792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mp.gob.pe/files/direcciones/dgcvg/MIMP-violencia-basada_en_genero.pdf" TargetMode="External"/><Relationship Id="rId11" Type="http://schemas.openxmlformats.org/officeDocument/2006/relationships/hyperlink" Target="https://observatorioviolencia.pe/igualdad-de-genero-en-la-politica-publica/" TargetMode="External"/><Relationship Id="rId5" Type="http://schemas.openxmlformats.org/officeDocument/2006/relationships/hyperlink" Target="https://www.inei.gob.pe/media/MenuRecursivo/boletines/ponencia2.pdf" TargetMode="External"/><Relationship Id="rId10" Type="http://schemas.openxmlformats.org/officeDocument/2006/relationships/hyperlink" Target="http://www.mujereslibresdeviolencia.usmp.edu.pe/aprendiendo-a-escuchar-las-buenas-practicas-contra-la-violencia-de-genero-en-areas-rurales-del-pe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ei.gob.pe/estadisticas/indice-tematico/brechas-de-genero-7913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394F4-1EC4-423D-B004-B7193CBDF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621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</dc:creator>
  <cp:keywords/>
  <dc:description/>
  <cp:lastModifiedBy>VALERIE</cp:lastModifiedBy>
  <cp:revision>1</cp:revision>
  <dcterms:created xsi:type="dcterms:W3CDTF">2019-09-28T22:12:00Z</dcterms:created>
  <dcterms:modified xsi:type="dcterms:W3CDTF">2019-09-28T23:02:00Z</dcterms:modified>
</cp:coreProperties>
</file>