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FOUGA CM 170</w:t>
      </w:r>
    </w:p>
    <w:p>
      <w:pPr>
        <w:jc w:val="center"/>
      </w:pPr>
      <w:r>
        <w:rPr>
          <w:b/>
          <w:bCs/>
        </w:rPr>
        <w:t xml:space="preserve">Manuel de l’équipage — Partie Texte</w:t>
      </w:r>
    </w:p>
    <w:p>
      <w:pPr>
        <w:spacing w:after="160"/>
        <w:jc w:val="center"/>
      </w:pPr>
      <w:r>
        <w:t xml:space="preserve">CHAPITRE II — Section VII : Armement</w:t>
      </w:r>
    </w:p>
    <w:p>
      <w:pPr>
        <w:pStyle w:val="Heading1"/>
      </w:pPr>
      <w:r>
        <w:t xml:space="preserve">7.1.  ORGANES DE VISEE (planche 54)</w:t>
      </w:r>
    </w:p>
    <w:p>
      <w:pPr>
        <w:spacing w:after="80"/>
        <w:ind w:left="340"/>
        <w:jc w:val="both"/>
      </w:pPr>
      <w:r>
        <w:t xml:space="preserve">A chaque poste de pilotage se trouve un viseur SADIR CARPENTIER G.G.S. MK IV E. Le moniteur à la place arrière, dispose d’une lunette périscopique binoculaire qui permet d’effectuer la visée, ou de vérifier celle de l’élève.</w:t>
      </w:r>
    </w:p>
    <w:p>
      <w:pPr>
        <w:spacing w:after="80"/>
        <w:ind w:left="340"/>
        <w:jc w:val="both"/>
      </w:pPr>
      <w:r>
        <w:t xml:space="preserve">La télémétrie s’effectue en tournant le tambour de la poignée des gaz du réacteur droit. Elle peut être commandée indifféremment par l’un ou l’autre pilote, car les manettes des gaz et les viseurs sont conjugués entre la place avant et la place arrière.</w:t>
      </w:r>
    </w:p>
    <w:p>
      <w:pPr>
        <w:spacing w:after="40"/>
        <w:ind w:left="340"/>
      </w:pPr>
      <w:r>
        <w:t xml:space="preserve">Seul le collimateur de la place avant possède une glace mobile teintée.</w:t>
      </w:r>
    </w:p>
    <w:p>
      <w:pPr>
        <w:spacing w:after="80"/>
        <w:ind w:left="340"/>
        <w:jc w:val="both"/>
      </w:pPr>
      <w:r>
        <w:t xml:space="preserve">La mise en marche des viseurs s’effectue seulement de la place avant, par l’interrupteur « VISEUR » sur le tableau d’armement.</w:t>
      </w:r>
    </w:p>
    <w:p>
      <w:pPr>
        <w:pStyle w:val="Heading1"/>
      </w:pPr>
      <w:r>
        <w:t xml:space="preserve">7.2.  COMMANDES DE TIR (planche 53)</w:t>
      </w:r>
    </w:p>
    <w:p>
      <w:pPr>
        <w:spacing w:after="80"/>
        <w:ind w:left="340"/>
        <w:jc w:val="both"/>
      </w:pPr>
      <w:r>
        <w:t xml:space="preserve">La mise en route des différents circuits d’armement ne peut s’effectuer que de la place avant par le tableau sélecteur d’armement.</w:t>
      </w:r>
    </w:p>
    <w:p>
      <w:pPr>
        <w:spacing w:after="80"/>
        <w:ind w:left="340"/>
        <w:jc w:val="both"/>
      </w:pPr>
      <w:r>
        <w:t xml:space="preserve">Les différents tirs (mitrailleuses, roquettes, caméra, bombes) peuvent être commandés indifféremment par l’un ou l’autre pilote en agissant sur la détente ou bouton situés sur leur manche.</w:t>
      </w:r>
    </w:p>
    <w:p>
      <w:pPr>
        <w:spacing w:after="80"/>
        <w:ind w:left="340"/>
        <w:jc w:val="both"/>
      </w:pPr>
      <w:r>
        <w:t xml:space="preserve">Le moniteur dispose sur le tableau de bord arrière d’une commande d’interdiction de tir. Quand ce contact est sur « INTERDICTION », il est impossible d’utiliser les armes et la caméra.</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240"/>
              <w:bottom w:type="dxa" w:w="120"/>
              <w:right w:type="dxa" w:w="240"/>
            </w:tcMar>
          </w:tcPr>
          <w:p>
            <w:pPr>
              <w:spacing w:after="80"/>
              <w:jc w:val="center"/>
            </w:pPr>
            <w:r>
              <w:rPr>
                <w:b/>
                <w:bCs/>
              </w:rPr>
              <w:t xml:space="preserve">ATTENTION</w:t>
            </w:r>
          </w:p>
          <w:p>
            <w:pPr>
              <w:pStyle w:val="ListParagraph"/>
              <w:numPr>
                <w:ilvl w:val="0"/>
                <w:numId w:val="2"/>
              </w:numPr>
              <w:spacing w:after="20"/>
              <w:jc w:val="left"/>
            </w:pPr>
            <w:r>
              <w:t xml:space="preserve">Dans le cas d’un vol seul, s’assurer avant la mise en route que l’interdiction de tir place arrière est sur « TIR »</w:t>
            </w:r>
          </w:p>
          <w:p>
            <w:pPr>
              <w:pStyle w:val="ListParagraph"/>
              <w:numPr>
                <w:ilvl w:val="0"/>
                <w:numId w:val="2"/>
              </w:numPr>
              <w:spacing w:after="20"/>
              <w:jc w:val="left"/>
            </w:pPr>
            <w:r>
              <w:t xml:space="preserve">Dans tous les cas sur les avions équipés de mitrailleuses AA.52 : Avant de mettre le contact batterie, s’assurer que l’interrupteur à 3 positions est sur « TIR ».</w:t>
            </w:r>
          </w:p>
        </w:tc>
      </w:tr>
    </w:tbl>
    <w:p>
      <w:pPr>
        <w:pStyle w:val="Heading1"/>
      </w:pPr>
      <w:r>
        <w:t xml:space="preserve">7.3.  UTILISATION DES DIVERS MATERIELS D’ARMEMENT</w:t>
      </w:r>
    </w:p>
    <w:p>
      <w:pPr>
        <w:spacing w:after="80"/>
        <w:ind w:left="340"/>
        <w:jc w:val="both"/>
      </w:pPr>
      <w:r>
        <w:t xml:space="preserve">Les caractéristiques, le fonctionnement et l’utilisation des divers matériels d’armement, susceptibles d’être montés sur CM170, sont détaillés dans la « Notice d’Instruction au tir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800" w:hanging="280"/>
      </w:pPr>
    </w:lvl>
    <w:lvl w:ilvl="1" w15:tentative="1">
      <w:start w:val="1"/>
      <w:numFmt w:val="bullet"/>
      <w:lvlText w:val="·"/>
      <w:lvlJc w:val="left"/>
      <w:pPr>
        <w:ind w:left="11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Arial" w:cs="Arial" w:eastAsia="Arial" w:hAnsi="Arial"/>
      <w:b/>
      <w:bCs/>
      <w:color w:val="000000"/>
      <w:sz w:val="56"/>
      <w:szCs w:val="56"/>
    </w:rPr>
  </w:style>
  <w:style w:type="paragraph" w:styleId="Heading1">
    <w:name w:val="Heading 1"/>
    <w:basedOn w:val="Normal"/>
    <w:next w:val="Normal"/>
    <w:qFormat/>
    <w:pPr>
      <w:spacing w:after="120" w:before="22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160"/>
      <w:outlineLvl w:val="1"/>
    </w:pPr>
    <w:rPr>
      <w:rFonts w:ascii="Arial" w:cs="Arial" w:eastAsia="Arial" w:hAnsi="Arial"/>
      <w:b/>
      <w:bCs/>
      <w:color w:val="2E5496"/>
      <w:sz w:val="24"/>
      <w:szCs w:val="24"/>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2026-06-10T12:40:18.398Z</dcterms:created>
  <dcterms:modified xsi:type="dcterms:W3CDTF">2026-06-10T12:40:18.398Z</dcterms:modified>
</cp:coreProperties>
</file>

<file path=docProps/custom.xml><?xml version="1.0" encoding="utf-8"?>
<Properties xmlns="http://schemas.openxmlformats.org/officeDocument/2006/custom-properties" xmlns:vt="http://schemas.openxmlformats.org/officeDocument/2006/docPropsVTypes"/>
</file>