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FOUGA CM 170</w:t>
      </w:r>
    </w:p>
    <w:p>
      <w:pPr>
        <w:jc w:val="center"/>
      </w:pPr>
      <w:r>
        <w:rPr>
          <w:b/>
          <w:bCs/>
        </w:rPr>
        <w:t xml:space="preserve">Manuel de l’équipage — Partie Texte</w:t>
      </w:r>
    </w:p>
    <w:p>
      <w:pPr>
        <w:spacing w:after="160"/>
        <w:jc w:val="center"/>
      </w:pPr>
      <w:r>
        <w:t xml:space="preserve">CHAPITRE II — Section VIII : Utilisation de l’avion dans les conditions climatiques extrêmes</w:t>
      </w:r>
    </w:p>
    <w:p>
      <w:pPr>
        <w:pStyle w:val="Heading1"/>
      </w:pPr>
      <w:r>
        <w:t xml:space="preserve">8.1.  UTILISATION PAR TEMPS FROID</w:t>
      </w:r>
    </w:p>
    <w:p>
      <w:pPr>
        <w:spacing w:after="40"/>
        <w:ind w:left="340"/>
      </w:pPr>
      <w:r>
        <w:t xml:space="preserve">L’utilisation de l’avion par temps froid ne pose pas de problème particulier, il est cependant recommandé :</w:t>
      </w:r>
    </w:p>
    <w:p>
      <w:pPr>
        <w:pStyle w:val="ListParagraph"/>
        <w:numPr>
          <w:ilvl w:val="0"/>
          <w:numId w:val="2"/>
        </w:numPr>
        <w:spacing w:after="20"/>
      </w:pPr>
      <w:r>
        <w:t xml:space="preserve">Faire une inspection soignée des plans et des gouvernes, ne pas décoller si les plans sont recouverts de givre.</w:t>
      </w:r>
    </w:p>
    <w:p>
      <w:pPr>
        <w:pStyle w:val="ListParagraph"/>
        <w:numPr>
          <w:ilvl w:val="0"/>
          <w:numId w:val="2"/>
        </w:numPr>
        <w:spacing w:after="20"/>
      </w:pPr>
      <w:r>
        <w:t xml:space="preserve">Effectuer le premier démarrage des réacteurs - pour la journée - à l’aide d’une batterie d’aérodrome.</w:t>
      </w:r>
    </w:p>
    <w:p>
      <w:pPr>
        <w:pStyle w:val="ListParagraph"/>
        <w:numPr>
          <w:ilvl w:val="0"/>
          <w:numId w:val="2"/>
        </w:numPr>
        <w:spacing w:after="20"/>
      </w:pPr>
      <w:r>
        <w:t xml:space="preserve">S’assurer du plein du réservoir d’alcool isopropylique et du fonctionnement de la pompe.</w:t>
      </w:r>
    </w:p>
    <w:p>
      <w:pPr>
        <w:spacing w:after="40"/>
        <w:ind w:left="340"/>
      </w:pPr>
      <w:r>
        <w:t xml:space="preserve">Le vent de travers rend plus délicate la tenue de l’avion dans l’axe à l’aide des freins.</w:t>
      </w:r>
    </w:p>
    <w:p>
      <w:pPr>
        <w:pStyle w:val="Heading2"/>
      </w:pPr>
      <w:r>
        <w:t xml:space="preserve">8.1.1.  Piste verglacée</w:t>
      </w:r>
    </w:p>
    <w:p>
      <w:pPr>
        <w:spacing w:after="40"/>
        <w:ind w:left="340"/>
      </w:pPr>
      <w:r>
        <w:t xml:space="preserve">Une telle piste peut être utilisée en prenant les précautions suivantes :</w:t>
      </w:r>
    </w:p>
    <w:p>
      <w:pPr>
        <w:pStyle w:val="ListParagraph"/>
        <w:numPr>
          <w:ilvl w:val="0"/>
          <w:numId w:val="2"/>
        </w:numPr>
        <w:spacing w:after="20"/>
      </w:pPr>
      <w:r>
        <w:t xml:space="preserve">Rouler lentement en utilisant les freins avec douceur.</w:t>
      </w:r>
    </w:p>
    <w:p>
      <w:pPr>
        <w:pStyle w:val="ListParagraph"/>
        <w:numPr>
          <w:ilvl w:val="0"/>
          <w:numId w:val="2"/>
        </w:numPr>
        <w:spacing w:after="20"/>
      </w:pPr>
      <w:r>
        <w:t xml:space="preserve">Pour décoller ne pas mettre les gaz sur freins. Mettre les gaz progressivement en s’aidant au besoin par de légères touches sur les freins pour se maintenir dans l’axe jusqu’à ce que les gouvernes deviennent efficaces. S’aider alors du palonnier.</w:t>
      </w:r>
    </w:p>
    <w:p>
      <w:pPr>
        <w:pStyle w:val="ListParagraph"/>
        <w:numPr>
          <w:ilvl w:val="0"/>
          <w:numId w:val="2"/>
        </w:numPr>
        <w:spacing w:after="20"/>
      </w:pPr>
      <w:r>
        <w:t xml:space="preserve">Pour l’atterrissage, atterrir normalement et freiner avec douceur en fin de roulement seulement.</w:t>
      </w:r>
    </w:p>
    <w:p>
      <w:pPr>
        <w:pStyle w:val="Heading2"/>
      </w:pPr>
      <w:r>
        <w:t xml:space="preserve">8.1.2.  Piste enneigée, tassée ou roulée</w:t>
      </w:r>
    </w:p>
    <w:p>
      <w:pPr>
        <w:spacing w:after="40"/>
        <w:ind w:left="340"/>
      </w:pPr>
      <w:r>
        <w:t xml:space="preserve">Observer les consignes préconisées pour l’utilisation sur piste verglacée.</w:t>
      </w:r>
    </w:p>
    <w:p>
      <w:pPr>
        <w:spacing w:after="80"/>
        <w:ind w:left="340"/>
        <w:jc w:val="both"/>
      </w:pPr>
      <w:r>
        <w:t xml:space="preserve">De plus, entre chaque vol, faire nettoyer les trappes et logements de train : l’accumulation de neige, lorsque celle-ci est fondante, pouvant occasionner un non verrouillage à la rentrée du train.</w:t>
      </w:r>
    </w:p>
    <w:p>
      <w:pPr>
        <w:pStyle w:val="ListParagraph"/>
        <w:numPr>
          <w:ilvl w:val="0"/>
          <w:numId w:val="2"/>
        </w:numPr>
        <w:spacing w:after="20"/>
      </w:pPr>
      <w:r>
        <w:t xml:space="preserve">Ne pas effectuer de « Touch and go ».</w:t>
      </w:r>
    </w:p>
    <w:p>
      <w:pPr>
        <w:pStyle w:val="Heading2"/>
      </w:pPr>
      <w:r>
        <w:t xml:space="preserve">8.1.3.  Piste enneigée non préparée</w:t>
      </w:r>
    </w:p>
    <w:p>
      <w:pPr>
        <w:spacing w:after="40"/>
        <w:ind w:left="340"/>
      </w:pPr>
      <w:r>
        <w:t xml:space="preserve">Si la neige est poudreuse, molle ou fondante :</w:t>
      </w:r>
    </w:p>
    <w:p>
      <w:pPr>
        <w:spacing w:after="40"/>
        <w:ind w:left="340"/>
        <w:jc w:val="both"/>
      </w:pPr>
      <w:r>
        <w:rPr>
          <w:u w:val="single"/>
        </w:rPr>
        <w:t xml:space="preserve">au décollage</w:t>
      </w:r>
      <w:r>
        <w:t xml:space="preserve"> : déjauger la roulette le plus tôt possible pour éviter des projections de neige ou d’eau dans les réacteurs.</w:t>
      </w:r>
    </w:p>
    <w:p>
      <w:pPr>
        <w:spacing w:after="40"/>
        <w:ind w:left="340"/>
        <w:jc w:val="both"/>
      </w:pPr>
      <w:r>
        <w:rPr>
          <w:u w:val="single"/>
        </w:rPr>
        <w:t xml:space="preserve">à l’atterrissage</w:t>
      </w:r>
      <w:r>
        <w:t xml:space="preserve"> : maintenir la roulette haute le plus longtemps possible - freiner avec douceur en fin de roulement seulement.</w:t>
      </w:r>
    </w:p>
    <w:p>
      <w:pPr>
        <w:pStyle w:val="Heading2"/>
      </w:pPr>
      <w:r>
        <w:t xml:space="preserve">8.1.4.  Percée en conditions de givrage intense</w:t>
      </w:r>
    </w:p>
    <w:p>
      <w:pPr>
        <w:spacing w:after="40"/>
        <w:ind w:left="340"/>
      </w:pPr>
      <w:r>
        <w:t xml:space="preserve">Afin de limiter les dépôts de givre et par voie de conséquence directe, l’extinction des réacteurs, afficher les paramètres suivants :</w:t>
      </w:r>
    </w:p>
    <w:p>
      <w:pPr>
        <w:pStyle w:val="ListParagraph"/>
        <w:numPr>
          <w:ilvl w:val="0"/>
          <w:numId w:val="2"/>
        </w:numPr>
        <w:spacing w:after="20"/>
      </w:pPr>
      <w:r>
        <w:t xml:space="preserve">régime 18 500 tr/mn</w:t>
      </w:r>
    </w:p>
    <w:p>
      <w:pPr>
        <w:pStyle w:val="ListParagraph"/>
        <w:numPr>
          <w:ilvl w:val="0"/>
          <w:numId w:val="2"/>
        </w:numPr>
        <w:spacing w:after="20"/>
      </w:pPr>
      <w:r>
        <w:t xml:space="preserve">vitesse indiquée 250 nœuds minimum</w:t>
      </w:r>
    </w:p>
    <w:p>
      <w:pPr>
        <w:pStyle w:val="ListParagraph"/>
        <w:numPr>
          <w:ilvl w:val="0"/>
          <w:numId w:val="2"/>
        </w:numPr>
        <w:spacing w:after="20"/>
      </w:pPr>
      <w:r>
        <w:t xml:space="preserve">aérofreins sortis</w:t>
      </w:r>
    </w:p>
    <w:p>
      <w:pPr>
        <w:spacing w:after="40"/>
        <w:ind w:left="340"/>
      </w:pPr>
      <w:r>
        <w:t xml:space="preserve">Les changements éventuels de régime seront exécutés d’abord sur le réacteur droit, puis sur le réacteur gauche.</w:t>
      </w:r>
    </w:p>
    <w:p>
      <w:pPr>
        <w:pStyle w:val="Heading2"/>
      </w:pPr>
      <w:r>
        <w:t xml:space="preserve">8.1.5.  Percée monoréacteur</w:t>
      </w:r>
    </w:p>
    <w:p>
      <w:pPr>
        <w:pStyle w:val="ListParagraph"/>
        <w:numPr>
          <w:ilvl w:val="0"/>
          <w:numId w:val="2"/>
        </w:numPr>
        <w:spacing w:after="20"/>
      </w:pPr>
      <w:r>
        <w:t xml:space="preserve">arrivée sur la balise niveau 180 - régime 20 500 tr/mn</w:t>
      </w:r>
    </w:p>
    <w:p>
      <w:pPr>
        <w:spacing w:after="20"/>
        <w:ind w:left="700"/>
      </w:pPr>
      <w:r>
        <w:t xml:space="preserve">Vi = 140 nœuds</w:t>
      </w:r>
    </w:p>
    <w:p>
      <w:pPr>
        <w:spacing w:after="40"/>
        <w:ind w:left="340"/>
      </w:pPr>
      <w:r>
        <w:t xml:space="preserve">Le niveau n’est pas impératif, mais il est maximum en cas de panne du réacteur gauche (pompe BP).</w:t>
      </w:r>
    </w:p>
    <w:p>
      <w:pPr>
        <w:spacing w:after="60"/>
        <w:ind w:left="340"/>
      </w:pPr>
      <w:r>
        <w:rPr>
          <w:i/>
          <w:iCs/>
          <w:color w:val="808080"/>
          <w:sz w:val="18"/>
          <w:szCs w:val="18"/>
        </w:rPr>
        <w:t xml:space="preserve">Dans l’original, une accolade relie cette remarque aux deux lignes « niveau 180 - régime 20 500 tr/mn » et « Vi = 140 nœuds ».</w:t>
      </w:r>
    </w:p>
    <w:p>
      <w:pPr>
        <w:pStyle w:val="ListParagraph"/>
        <w:numPr>
          <w:ilvl w:val="0"/>
          <w:numId w:val="2"/>
        </w:numPr>
        <w:spacing w:after="20"/>
      </w:pPr>
      <w:r>
        <w:t xml:space="preserve">mise en descente : aux ordres de l’Approche prendre la position maquette - 11° (la même qu’en temps normal) attendre d’avoir 230 nœuds</w:t>
      </w:r>
    </w:p>
    <w:p>
      <w:pPr>
        <w:spacing w:after="20"/>
        <w:ind w:left="700"/>
      </w:pPr>
      <w:r>
        <w:t xml:space="preserve">sortir les aérofreins (en secours si nécessaire)</w:t>
      </w:r>
    </w:p>
    <w:p>
      <w:pPr>
        <w:spacing w:after="20"/>
        <w:ind w:left="700"/>
      </w:pPr>
      <w:r>
        <w:t xml:space="preserve">ajuster le régime à 18 500 tr/mn</w:t>
      </w:r>
    </w:p>
    <w:p>
      <w:pPr>
        <w:pStyle w:val="ListParagraph"/>
        <w:numPr>
          <w:ilvl w:val="0"/>
          <w:numId w:val="2"/>
        </w:numPr>
        <w:spacing w:after="20"/>
      </w:pPr>
      <w:r>
        <w:t xml:space="preserve">descente : maintenir 230 nœuds - le taux de descente est le même que lors d’une percée normale</w:t>
      </w:r>
    </w:p>
    <w:p>
      <w:pPr>
        <w:pStyle w:val="ListParagraph"/>
        <w:numPr>
          <w:ilvl w:val="0"/>
          <w:numId w:val="2"/>
        </w:numPr>
        <w:spacing w:after="20"/>
      </w:pPr>
      <w:r>
        <w:t xml:space="preserve">palier GCA : en palier, attendre que la vitesse atteigne 140 nœuds</w:t>
      </w:r>
    </w:p>
    <w:p>
      <w:pPr>
        <w:spacing w:after="20"/>
        <w:ind w:left="700"/>
      </w:pPr>
      <w:r>
        <w:t xml:space="preserve">rentrer les A.F. (en secours si nécessaire)</w:t>
      </w:r>
    </w:p>
    <w:p>
      <w:pPr>
        <w:spacing w:after="20"/>
        <w:ind w:left="700"/>
      </w:pPr>
      <w:r>
        <w:t xml:space="preserve">sortir le train (en secours si nécessaire)</w:t>
      </w:r>
    </w:p>
    <w:p>
      <w:pPr>
        <w:spacing w:after="20"/>
        <w:ind w:left="700"/>
      </w:pPr>
      <w:r>
        <w:t xml:space="preserve">garder 18 500 tr/mn</w:t>
      </w:r>
    </w:p>
    <w:p>
      <w:pPr>
        <w:spacing w:after="40"/>
        <w:ind w:left="340"/>
      </w:pPr>
      <w:r>
        <w:t xml:space="preserve">La vitesse se stabilise aux alentours de 125 nœuds</w:t>
      </w:r>
    </w:p>
    <w:p>
      <w:pPr>
        <w:pStyle w:val="ListParagraph"/>
        <w:numPr>
          <w:ilvl w:val="0"/>
          <w:numId w:val="2"/>
        </w:numPr>
        <w:spacing w:after="20"/>
      </w:pPr>
      <w:r>
        <w:t xml:space="preserve">descente GCA : aux ordres de l’Approche</w:t>
      </w:r>
    </w:p>
    <w:p>
      <w:pPr>
        <w:spacing w:after="20"/>
        <w:ind w:left="700"/>
      </w:pPr>
      <w:r>
        <w:t xml:space="preserve">sortir 15° de volets</w:t>
      </w:r>
    </w:p>
    <w:p>
      <w:pPr>
        <w:spacing w:after="20"/>
        <w:ind w:left="700"/>
      </w:pPr>
      <w:r>
        <w:t xml:space="preserve">se mettre en descente au taux indiqué</w:t>
      </w:r>
    </w:p>
    <w:p>
      <w:pPr>
        <w:spacing w:after="20"/>
        <w:ind w:left="700"/>
      </w:pPr>
      <w:r>
        <w:t xml:space="preserve">réduire à environ 17 000 tr/mn</w:t>
      </w:r>
    </w:p>
    <w:p>
      <w:pPr>
        <w:spacing w:after="20"/>
        <w:ind w:left="700"/>
      </w:pPr>
      <w:r>
        <w:t xml:space="preserve">préparer les A.F. pour la sortie en secours si nécessaire</w:t>
      </w:r>
    </w:p>
    <w:p>
      <w:pPr>
        <w:spacing w:after="40"/>
        <w:ind w:left="340"/>
      </w:pPr>
      <w:r>
        <w:t xml:space="preserve">La vitesse en finale est de l’ordre de 120/125 nœuds.</w:t>
      </w:r>
    </w:p>
    <w:p>
      <w:pPr>
        <w:spacing w:after="40"/>
        <w:ind w:left="340"/>
      </w:pPr>
      <w:r>
        <w:t xml:space="preserve">Sortir les A.F. lorsqu’on est sûr de faire la piste pour éviter d’être trop 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280"/>
      </w:pPr>
    </w:lvl>
    <w:lvl w:ilvl="1" w15:tentative="1">
      <w:start w:val="1"/>
      <w:numFmt w:val="bullet"/>
      <w:lvlText w:val="·"/>
      <w:lvlJc w:val="left"/>
      <w:pPr>
        <w:ind w:left="11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000000"/>
      <w:sz w:val="56"/>
      <w:szCs w:val="56"/>
    </w:rPr>
  </w:style>
  <w:style w:type="paragraph" w:styleId="Heading1">
    <w:name w:val="Heading 1"/>
    <w:basedOn w:val="Normal"/>
    <w:next w:val="Normal"/>
    <w:qFormat/>
    <w:pPr>
      <w:spacing w:after="120" w:before="2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5496"/>
      <w:sz w:val="24"/>
      <w:szCs w:val="2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2026-06-10T12:40:18.414Z</dcterms:created>
  <dcterms:modified xsi:type="dcterms:W3CDTF">2026-06-10T12:40:18.414Z</dcterms:modified>
</cp:coreProperties>
</file>

<file path=docProps/custom.xml><?xml version="1.0" encoding="utf-8"?>
<Properties xmlns="http://schemas.openxmlformats.org/officeDocument/2006/custom-properties" xmlns:vt="http://schemas.openxmlformats.org/officeDocument/2006/docPropsVTypes"/>
</file>