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</w:pPr>
      <w:r>
        <w:t xml:space="preserve">Table 1</w:t>
      </w:r>
    </w:p>
    <w:p>
      <w:pPr>
        <w:pStyle w:val="Normal"/>
      </w:pPr>
      <w:r>
        <w:t xml:space="preserve">Frequencies of Regions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Regions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(n=231)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(n=238)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57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America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61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</w:t>
            </w:r>
          </w:p>
        </w:tc>
      </w:tr>
      <w:tr>
        <w:trPr>
          <w:trHeight w:val="61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 and former Soviet Republics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57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East and North Africa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East Asia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 and South (East) Asia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</w:tr>
      <w:tr>
        <w:trPr>
          <w:trHeight w:val="57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Sub-Saharan Africa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Oceania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</w:t>
            </w:r>
          </w:p>
        </w:tc>
      </w:tr>
      <w:tr>
        <w:trPr>
          <w:trHeight w:val="571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Method (CSS vs. non-CSS) × V7 (Regions)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(CSS vs. non-CSS) X V7 (Regions)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4653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X V7 (Regions)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25.423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Chi-square computed on expanded rows after splitting multi-coded V7 entries (matching the figure’s approach). 'N (expanded)' counts region mentions, not unique studies. Excluding Region = NA. Method: 0 = Non-CSS, 1 = CSS.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1</w:t>
      </w:r>
    </w:p>
    <w:p>
      <w:pPr>
        <w:pStyle w:val="Normal"/>
      </w:pPr>
      <w:r>
        <w:t xml:space="preserve">Distribution of Frequencies of Regions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Table 2</w:t>
      </w:r>
    </w:p>
    <w:p>
      <w:pPr>
        <w:pStyle w:val="Normal"/>
      </w:pPr>
      <w:r>
        <w:t xml:space="preserve">Frequencies of Platforms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Platforms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(n=371)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(n=311)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 / online / social media (general)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 of activist groups / NGOs / parties / companies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 Media (online)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</w:tr>
      <w:tr>
        <w:trPr>
          <w:trHeight w:val="572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Partisan news outlets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 communities &amp; discussion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discussion forum(s)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57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Reddit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networking sites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Facebook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Instagram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TikTok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572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VKontakte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614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Microblogs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X/Twitter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</w:tr>
      <w:tr>
        <w:trPr>
          <w:trHeight w:val="571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Weibo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2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YouTube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</w:tr>
      <w:tr>
        <w:trPr>
          <w:trHeight w:val="571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Vimeo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Twitch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Flickr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2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Tumblr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Messengers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WhatsApp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Telegram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4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WeChat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 Media (offline)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574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571" w:hRule="auto"/>
        </w:trPr>
        body33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2</w:t>
      </w:r>
    </w:p>
    <w:p>
      <w:pPr>
        <w:pStyle w:val="Normal"/>
      </w:pPr>
      <w:r>
        <w:t xml:space="preserve">Distribution of Frequencies of Platforms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Table 3</w:t>
      </w:r>
    </w:p>
    <w:p>
      <w:pPr>
        <w:pStyle w:val="Normal"/>
      </w:pPr>
      <w:r>
        <w:t xml:space="preserve">Frequencies of Platforms (aggregated)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Platforms (aggregated)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(n=371)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(n=311)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 / online / social media (general)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1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 generally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 communities &amp; discussion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networking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1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Microblogs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  <w:tr>
        <w:trPr>
          <w:trHeight w:val="61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61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Messengers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 Media (offline)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571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3</w:t>
      </w:r>
    </w:p>
    <w:p>
      <w:pPr>
        <w:pStyle w:val="Normal"/>
      </w:pPr>
      <w:r>
        <w:t xml:space="preserve">Distribution of Frequencies of Platforms (aggregated)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Table 4</w:t>
      </w:r>
    </w:p>
    <w:p>
      <w:pPr>
        <w:pStyle w:val="Normal"/>
      </w:pPr>
      <w:r>
        <w:t xml:space="preserve">Frequencies of Analysis Methods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Analysis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(n=376)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(n=676)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CSS-related (general)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Agent-based models / simulations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 access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Automated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</w:t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donation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Eye-tracking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Network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</w:t>
            </w:r>
          </w:p>
        </w:tc>
      </w:tr>
      <w:tr>
        <w:trPr>
          <w:trHeight w:val="61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 scraping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Not-CSS-related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Qualitative interviews / focus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</w:tr>
      <w:tr>
        <w:trPr>
          <w:trHeight w:val="58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</w:t>
            </w:r>
          </w:p>
        </w:tc>
      </w:tr>
      <w:tr>
        <w:trPr>
          <w:trHeight w:val="583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survey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574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1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4</w:t>
      </w:r>
    </w:p>
    <w:p>
      <w:pPr>
        <w:pStyle w:val="Normal"/>
      </w:pPr>
      <w:r>
        <w:t xml:space="preserve">Distribution of Frequencies of Analysis Methods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Table 5</w:t>
      </w:r>
    </w:p>
    <w:p>
      <w:pPr>
        <w:pStyle w:val="Normal"/>
      </w:pPr>
      <w:r>
        <w:t xml:space="preserve">Frequency of Cross-National Research Designs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Frequency of Cross-National Research Designs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cross-national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</w:t>
            </w:r>
          </w:p>
        </w:tc>
      </w:tr>
      <w:tr>
        <w:trPr>
          <w:trHeight w:val="571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cross-national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5</w:t>
      </w:r>
    </w:p>
    <w:p>
      <w:pPr>
        <w:pStyle w:val="Normal"/>
      </w:pPr>
      <w:r>
        <w:t xml:space="preserve">Distribution of Frequency of Cross-National Research Designs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Table 6</w:t>
      </w:r>
    </w:p>
    <w:p>
      <w:pPr>
        <w:pStyle w:val="Normal"/>
      </w:pPr>
      <w:r>
        <w:t xml:space="preserve">Frequency of Experimental Research Designs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Frequency of Experimental Research Designs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experiment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6</w:t>
      </w:r>
    </w:p>
    <w:p>
      <w:pPr>
        <w:pStyle w:val="Normal"/>
      </w:pPr>
      <w:r>
        <w:t xml:space="preserve">Distribution of Frequency of Experimental Research Designs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Cross-national and Experimental Designs</w:t>
      </w:r>
    </w:p>
    <w:p>
      <w:pPr>
        <w:pStyle w:val="Normal"/>
      </w:pPr>
      <w:r>
        <w:t xml:space="preserve">Share of studies with cross-national and experimental research designs by method group (CSS vs. Non-CSS)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Table (supplement): V11 × V10_agg (Non-CSS/CSS 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Analysis Methods × Major Platform Types — % within platform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2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val="473" w:hRule="auto"/>
          <w:tblHeader/>
        </w:trPr>
        header1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Internet / online / social media (general)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Websites generally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Social networking sites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Microblogs</w:t>
            </w:r>
          </w:p>
        </w:tc>
      </w:tr>
      <w:tr>
        <w:trPr>
          <w:trHeight w:val="433" w:hRule="auto"/>
          <w:tblHeader/>
        </w:trPr>
        header2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content analysis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interviews / focus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survey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Table limited to the four most frequently used platform types: Internet / online / social media (general); Websites general; Social Networking Sites; Microblogs.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platform column, separately for CSS and Non-CSS studies.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CSS = computational social science.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V12 × V10_agg (Non-CSS/CSS 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Cross-National Designs × Major Platform Types — % within platform (overall)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2"/>
        <w:gridCol w:w="1908"/>
        <w:gridCol w:w="1908"/>
        <w:gridCol w:w="1908"/>
        <w:gridCol w:w="1908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RowLabel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Internet / online / social media (general)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Websites generally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Social networking 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Microblogs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cross-national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cross-national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Column percentages are computed overall (CSS and Non-CSS combined).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V11 × V12 (Non-CSS/CSS 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Analysis Methods × Cross-National Design — % within design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2"/>
        <w:gridCol w:w="1908"/>
        <w:gridCol w:w="1908"/>
        <w:gridCol w:w="1908"/>
        <w:gridCol w:w="1908"/>
      </w:tblGrid>
      <w:tr>
        <w:trPr>
          <w:trHeight w:val="427" w:hRule="auto"/>
          <w:tblHeader/>
        </w:trPr>
        header1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cross-national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 cross-national</w:t>
            </w:r>
          </w:p>
        </w:tc>
      </w:tr>
      <w:tr>
        <w:trPr>
          <w:trHeight w:val="433" w:hRule="auto"/>
          <w:tblHeader/>
        </w:trPr>
        header2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content analysis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interviews / focus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survey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Columns show research design categories (cross-national; experimental).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research design column, separately for CSS and Non-CSS studies.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CSS = computational social science.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(supplement): Analysis Methods — % within design (cross-national only)</w:t>
      </w:r>
    </w:p>
    <w:p>
      <w:pPr>
        <w:pStyle w:val="Normal"/>
      </w:pPr>
      <w:r>
        <w:t xml:space="preserve">Bar chart of cross-national design by analysis method, split by CSS vs. Non-CSS. Matches the left block of the V11 × V12 table.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Platforms — % within design (cross-national only)</w:t>
      </w:r>
    </w:p>
    <w:p>
      <w:pPr>
        <w:pStyle w:val="Normal"/>
      </w:pPr>
      <w:r>
        <w:t xml:space="preserve">Bar chart of cross-national design by platform type (V10_agg), split by CSS vs. Non-CSS. Matches the left block of the V12 × V10_agg logic.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8c24845fe2677faeaf1b456488ebf9daf2f98c9a.png"/>
<Relationship Id="rId8" Type="http://schemas.openxmlformats.org/officeDocument/2006/relationships/image" Target="media/5920ea334578f37f8e944d70b10ca40602291554.png"/>
<Relationship Id="rId9" Type="http://schemas.openxmlformats.org/officeDocument/2006/relationships/image" Target="media/5539001413eac1eee65e98de8c4a47fa6b785f70.png"/>
<Relationship Id="rId10" Type="http://schemas.openxmlformats.org/officeDocument/2006/relationships/image" Target="media/4ff06bd7d098ca2d96e8ac02d51a28ccd5bdf288.png"/>
<Relationship Id="rId11" Type="http://schemas.openxmlformats.org/officeDocument/2006/relationships/image" Target="media/e94a0e83f79e7cad06ff30af7e54d43675c5bc2b.png"/>
<Relationship Id="rId12" Type="http://schemas.openxmlformats.org/officeDocument/2006/relationships/image" Target="media/100df2fe53295873a521f2a141a81396d8cc8168.png"/>
<Relationship Id="rId13" Type="http://schemas.openxmlformats.org/officeDocument/2006/relationships/image" Target="media/d24762695f0257fc489446c3485a52f63a090047.png"/>
<Relationship Id="rId14" Type="http://schemas.openxmlformats.org/officeDocument/2006/relationships/image" Target="media/51ef9e95415bc627bdd09b357f3fc9b04eff7433.png"/>
<Relationship Id="rId15" Type="http://schemas.openxmlformats.org/officeDocument/2006/relationships/image" Target="media/b52a8adaf29f2c33a076b23b0708bbd73b7808e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2025-10-24T13:22:48Z</dcterms:modified>
  <cp:category/>
</cp:coreProperties>
</file>