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55619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7D7BDE" w:rsidRPr="009A2E58" w:rsidTr="00D4138E">
        <w:tc>
          <w:tcPr>
            <w:tcW w:w="2178" w:type="dxa"/>
            <w:tcBorders>
              <w:top w:val="single" w:sz="4" w:space="0" w:color="auto"/>
              <w:left w:val="single" w:sz="4" w:space="0" w:color="auto"/>
              <w:bottom w:val="single" w:sz="4" w:space="0" w:color="auto"/>
              <w:right w:val="single" w:sz="4" w:space="0" w:color="auto"/>
            </w:tcBorders>
          </w:tcPr>
          <w:p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A2E58" w:rsidRDefault="007D7BDE" w:rsidP="00D4138E">
            <w:pPr>
              <w:autoSpaceDE w:val="0"/>
              <w:autoSpaceDN w:val="0"/>
              <w:adjustRightInd w:val="0"/>
              <w:rPr>
                <w:rFonts w:ascii="Arial Narrow" w:hAnsi="Arial Narrow"/>
                <w:sz w:val="24"/>
                <w:szCs w:val="24"/>
              </w:rPr>
            </w:pPr>
            <w:r w:rsidRPr="009A2E58">
              <w:rPr>
                <w:rFonts w:ascii="Arial Narrow" w:hAnsi="Arial Narrow" w:cs="Arial"/>
                <w:b/>
                <w:bCs/>
                <w:sz w:val="24"/>
                <w:szCs w:val="24"/>
              </w:rPr>
              <w:t>Adoption proposal</w:t>
            </w:r>
          </w:p>
        </w:tc>
      </w:tr>
      <w:tr w:rsidR="007D7BDE" w:rsidRPr="009A2E58"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Closing date</w:t>
            </w:r>
          </w:p>
        </w:tc>
      </w:tr>
      <w:tr w:rsidR="007D7BDE" w:rsidRPr="009A2E58"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9A2E58" w:rsidRDefault="007D7BDE" w:rsidP="00D4138E">
            <w:pPr>
              <w:tabs>
                <w:tab w:val="center" w:pos="4320"/>
                <w:tab w:val="right" w:pos="8640"/>
              </w:tabs>
              <w:rPr>
                <w:rFonts w:ascii="Arial Narrow" w:hAnsi="Arial Narrow"/>
                <w:b/>
                <w:sz w:val="24"/>
                <w:szCs w:val="24"/>
              </w:rPr>
            </w:pPr>
          </w:p>
        </w:tc>
        <w:tc>
          <w:tcPr>
            <w:tcW w:w="4050" w:type="dxa"/>
            <w:tcBorders>
              <w:top w:val="single" w:sz="4" w:space="0" w:color="auto"/>
              <w:left w:val="single" w:sz="4" w:space="0" w:color="auto"/>
              <w:bottom w:val="single" w:sz="4" w:space="0" w:color="auto"/>
              <w:right w:val="single" w:sz="4" w:space="0" w:color="auto"/>
            </w:tcBorders>
          </w:tcPr>
          <w:p w:rsidR="007D7BDE" w:rsidRPr="009A2E58" w:rsidRDefault="00EF095C" w:rsidP="00D4138E">
            <w:pPr>
              <w:tabs>
                <w:tab w:val="center" w:pos="4320"/>
                <w:tab w:val="right" w:pos="8640"/>
              </w:tabs>
              <w:rPr>
                <w:rFonts w:ascii="Arial Narrow" w:hAnsi="Arial Narrow"/>
                <w:sz w:val="24"/>
                <w:szCs w:val="24"/>
              </w:rPr>
            </w:pPr>
            <w:r w:rsidRPr="009A2E58">
              <w:rPr>
                <w:rFonts w:ascii="Arial Narrow" w:hAnsi="Arial Narrow"/>
                <w:sz w:val="24"/>
                <w:szCs w:val="24"/>
              </w:rPr>
              <w:t>2021-04-06</w:t>
            </w:r>
          </w:p>
        </w:tc>
        <w:tc>
          <w:tcPr>
            <w:tcW w:w="2970" w:type="dxa"/>
            <w:tcBorders>
              <w:top w:val="single" w:sz="4" w:space="0" w:color="auto"/>
              <w:left w:val="single" w:sz="4" w:space="0" w:color="auto"/>
              <w:bottom w:val="single" w:sz="4" w:space="0" w:color="auto"/>
              <w:right w:val="single" w:sz="4" w:space="0" w:color="auto"/>
            </w:tcBorders>
          </w:tcPr>
          <w:p w:rsidR="007D7BDE" w:rsidRPr="009A2E58" w:rsidRDefault="00EF095C" w:rsidP="00D4138E">
            <w:pPr>
              <w:tabs>
                <w:tab w:val="center" w:pos="4320"/>
                <w:tab w:val="right" w:pos="8640"/>
              </w:tabs>
              <w:rPr>
                <w:rFonts w:ascii="Arial Narrow" w:hAnsi="Arial Narrow"/>
                <w:sz w:val="24"/>
                <w:szCs w:val="24"/>
              </w:rPr>
            </w:pPr>
            <w:r w:rsidRPr="009A2E58">
              <w:rPr>
                <w:rFonts w:ascii="Arial Narrow" w:hAnsi="Arial Narrow"/>
                <w:sz w:val="24"/>
                <w:szCs w:val="24"/>
              </w:rPr>
              <w:t>2021-05-06</w:t>
            </w:r>
          </w:p>
        </w:tc>
      </w:tr>
      <w:tr w:rsidR="007D7BDE" w:rsidRPr="009A2E58" w:rsidTr="00D4138E">
        <w:tc>
          <w:tcPr>
            <w:tcW w:w="2178" w:type="dxa"/>
            <w:tcBorders>
              <w:top w:val="single" w:sz="4" w:space="0" w:color="auto"/>
              <w:left w:val="single" w:sz="4" w:space="0" w:color="auto"/>
              <w:bottom w:val="single" w:sz="4" w:space="0" w:color="auto"/>
              <w:right w:val="single" w:sz="4" w:space="0" w:color="auto"/>
            </w:tcBorders>
          </w:tcPr>
          <w:p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A2E58" w:rsidRDefault="007D7BDE" w:rsidP="00EF095C">
            <w:pPr>
              <w:tabs>
                <w:tab w:val="center" w:pos="4320"/>
                <w:tab w:val="right" w:pos="8640"/>
              </w:tabs>
              <w:rPr>
                <w:rFonts w:ascii="Arial Narrow" w:hAnsi="Arial Narrow"/>
                <w:sz w:val="24"/>
                <w:szCs w:val="24"/>
              </w:rPr>
            </w:pPr>
            <w:r w:rsidRPr="009A2E58">
              <w:rPr>
                <w:rFonts w:ascii="Arial Narrow" w:hAnsi="Arial Narrow" w:cs="Arial"/>
                <w:b/>
                <w:bCs/>
                <w:sz w:val="24"/>
                <w:szCs w:val="24"/>
              </w:rPr>
              <w:t xml:space="preserve">This form shall be filled, signed and returned to Kenya Bureau of Standards for the attention of </w:t>
            </w:r>
            <w:r w:rsidR="00EF095C" w:rsidRPr="009A2E58">
              <w:rPr>
                <w:rFonts w:ascii="Arial Narrow" w:hAnsi="Arial Narrow" w:cs="Arial"/>
                <w:b/>
                <w:bCs/>
                <w:sz w:val="24"/>
                <w:szCs w:val="24"/>
              </w:rPr>
              <w:t>Zacheus Mwatha (zimwatha@kebs.org)</w:t>
            </w:r>
          </w:p>
        </w:tc>
      </w:tr>
    </w:tbl>
    <w:p w:rsidR="007D7BDE" w:rsidRPr="009A2E58" w:rsidRDefault="007D7BDE" w:rsidP="007D7BDE">
      <w:pPr>
        <w:autoSpaceDE w:val="0"/>
        <w:autoSpaceDN w:val="0"/>
        <w:adjustRightInd w:val="0"/>
        <w:jc w:val="center"/>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EF095C">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The Kenya Bureau of Standards intends to adopt the International Standards as detailed </w:t>
      </w:r>
      <w:r w:rsidR="00EF095C" w:rsidRPr="009A2E58">
        <w:rPr>
          <w:rFonts w:ascii="Arial Narrow" w:hAnsi="Arial Narrow" w:cs="Arial"/>
          <w:sz w:val="24"/>
          <w:szCs w:val="24"/>
        </w:rPr>
        <w:t>in the attached list.</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ab/>
      </w: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On behalf </w:t>
      </w:r>
      <w:proofErr w:type="gramStart"/>
      <w:r w:rsidRPr="009A2E58">
        <w:rPr>
          <w:rFonts w:ascii="Arial Narrow" w:hAnsi="Arial Narrow" w:cs="Arial"/>
          <w:sz w:val="24"/>
          <w:szCs w:val="24"/>
        </w:rPr>
        <w:t>of .........................................................................................</w:t>
      </w:r>
      <w:proofErr w:type="gramEnd"/>
      <w:r w:rsidRPr="009A2E58">
        <w:rPr>
          <w:rFonts w:ascii="Arial Narrow" w:hAnsi="Arial Narrow" w:cs="Arial"/>
          <w:sz w:val="24"/>
          <w:szCs w:val="24"/>
        </w:rPr>
        <w:t xml:space="preserve"> (Name of organization)</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proofErr w:type="gramStart"/>
      <w:r w:rsidRPr="009A2E58">
        <w:rPr>
          <w:rFonts w:ascii="Arial Narrow" w:hAnsi="Arial Narrow" w:cs="Arial"/>
          <w:sz w:val="24"/>
          <w:szCs w:val="24"/>
        </w:rPr>
        <w:t>Date .........................................................................</w:t>
      </w:r>
      <w:proofErr w:type="gramEnd"/>
    </w:p>
    <w:p w:rsidR="007D7BDE" w:rsidRPr="009A2E58" w:rsidRDefault="007D7BDE" w:rsidP="007D7BDE">
      <w:pPr>
        <w:autoSpaceDE w:val="0"/>
        <w:autoSpaceDN w:val="0"/>
        <w:adjustRightInd w:val="0"/>
        <w:jc w:val="both"/>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bookmarkStart w:id="21" w:name="_GoBack"/>
      <w:bookmarkEnd w:id="21"/>
    </w:p>
    <w:p w:rsidR="007D7BDE" w:rsidRDefault="007D7BDE" w:rsidP="007D7BDE">
      <w:pPr>
        <w:autoSpaceDE w:val="0"/>
        <w:autoSpaceDN w:val="0"/>
        <w:adjustRightInd w:val="0"/>
        <w:jc w:val="both"/>
        <w:rPr>
          <w:rFonts w:ascii="Arial Narrow" w:hAnsi="Arial Narrow" w:cs="Arial"/>
          <w:b/>
          <w:bCs/>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16"/>
        <w:gridCol w:w="2159"/>
        <w:gridCol w:w="6144"/>
      </w:tblGrid>
      <w:tr w:rsidR="00531CB7" w:rsidRPr="009A2E58" w:rsidTr="00531CB7">
        <w:tc>
          <w:tcPr>
            <w:tcW w:w="716" w:type="dxa"/>
            <w:shd w:val="clear" w:color="auto" w:fill="00B0F0"/>
          </w:tcPr>
          <w:p w:rsidR="00531CB7" w:rsidRPr="009A2E58" w:rsidRDefault="00531CB7" w:rsidP="00531CB7">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S/No.</w:t>
            </w:r>
          </w:p>
        </w:tc>
        <w:tc>
          <w:tcPr>
            <w:tcW w:w="2159" w:type="dxa"/>
            <w:shd w:val="clear" w:color="auto" w:fill="00B0F0"/>
          </w:tcPr>
          <w:p w:rsidR="00531CB7" w:rsidRPr="009A2E58" w:rsidRDefault="00531CB7" w:rsidP="00531CB7">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KS NO.</w:t>
            </w:r>
          </w:p>
        </w:tc>
        <w:tc>
          <w:tcPr>
            <w:tcW w:w="6144" w:type="dxa"/>
            <w:shd w:val="clear" w:color="auto" w:fill="00B0F0"/>
          </w:tcPr>
          <w:p w:rsidR="00531CB7" w:rsidRPr="009A2E58" w:rsidRDefault="00531CB7" w:rsidP="00531CB7">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TITLE AND SCOPE</w:t>
            </w:r>
          </w:p>
        </w:tc>
      </w:tr>
      <w:tr w:rsidR="00531CB7" w:rsidRPr="009A2E58" w:rsidTr="007D6554">
        <w:tc>
          <w:tcPr>
            <w:tcW w:w="716" w:type="dxa"/>
            <w:shd w:val="clear" w:color="DDEBF7" w:fill="DDEBF7"/>
          </w:tcPr>
          <w:p w:rsidR="00531CB7" w:rsidRPr="009A2E58" w:rsidRDefault="00531CB7" w:rsidP="00531CB7">
            <w:pPr>
              <w:pStyle w:val="ListParagraph"/>
              <w:numPr>
                <w:ilvl w:val="0"/>
                <w:numId w:val="5"/>
              </w:numPr>
              <w:rPr>
                <w:rFonts w:ascii="Arial Narrow" w:hAnsi="Arial Narrow" w:cs="Calibri"/>
                <w:color w:val="000000" w:themeColor="text1"/>
                <w:sz w:val="24"/>
                <w:szCs w:val="24"/>
              </w:rPr>
            </w:pPr>
          </w:p>
        </w:tc>
        <w:tc>
          <w:tcPr>
            <w:tcW w:w="2159" w:type="dxa"/>
            <w:shd w:val="clear" w:color="DDEBF7" w:fill="DDEBF7"/>
          </w:tcPr>
          <w:p w:rsidR="00531CB7" w:rsidRPr="009A2E58" w:rsidRDefault="00531CB7" w:rsidP="00531CB7">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KS IEC 60086-1:2015</w:t>
            </w:r>
          </w:p>
        </w:tc>
        <w:tc>
          <w:tcPr>
            <w:tcW w:w="6144" w:type="dxa"/>
            <w:shd w:val="clear" w:color="DDEBF7" w:fill="DDEBF7"/>
            <w:hideMark/>
          </w:tcPr>
          <w:p w:rsidR="00531CB7" w:rsidRPr="009A2E58" w:rsidRDefault="00531CB7" w:rsidP="00531CB7">
            <w:pPr>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Kenya Standard — Primary batteries - Part 1: General, First Edition</w:t>
            </w:r>
          </w:p>
          <w:p w:rsidR="00531CB7" w:rsidRPr="009A2E58" w:rsidRDefault="00531CB7" w:rsidP="00531CB7">
            <w:pPr>
              <w:ind w:left="697" w:hanging="697"/>
              <w:rPr>
                <w:rFonts w:ascii="Arial Narrow" w:hAnsi="Arial Narrow" w:cs="Calibri"/>
                <w:color w:val="000000" w:themeColor="text1"/>
                <w:sz w:val="24"/>
                <w:szCs w:val="24"/>
              </w:rPr>
            </w:pPr>
          </w:p>
          <w:p w:rsidR="00531CB7" w:rsidRPr="009A2E58" w:rsidRDefault="00531CB7" w:rsidP="00531CB7">
            <w:pPr>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 xml:space="preserve">Scope: </w:t>
            </w:r>
            <w:r w:rsidRPr="009A2E58">
              <w:rPr>
                <w:rFonts w:ascii="Arial Narrow" w:hAnsi="Arial Narrow" w:cs="Calibri"/>
                <w:color w:val="000000" w:themeColor="text1"/>
                <w:sz w:val="24"/>
                <w:szCs w:val="24"/>
              </w:rPr>
              <w:t>This part of IEC 60086 is intended to standardize primary batteries with respect to dimensions, nomenclature, terminal configurations, markings, test methods, typical performance, safety and environmental aspects.</w:t>
            </w:r>
          </w:p>
          <w:p w:rsidR="00531CB7" w:rsidRPr="009A2E58" w:rsidRDefault="00531CB7" w:rsidP="00531CB7">
            <w:pPr>
              <w:rPr>
                <w:rFonts w:ascii="Arial Narrow" w:hAnsi="Arial Narrow" w:cs="Calibri"/>
                <w:color w:val="000000" w:themeColor="text1"/>
                <w:sz w:val="24"/>
                <w:szCs w:val="24"/>
              </w:rPr>
            </w:pPr>
          </w:p>
          <w:p w:rsidR="00531CB7" w:rsidRPr="009A2E58" w:rsidRDefault="00531CB7" w:rsidP="00531CB7">
            <w:pPr>
              <w:spacing w:after="120"/>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 xml:space="preserve">As a primary battery classification tool, electrochemical systems are also standardized with respect to system letter, electrodes, electrolyte, </w:t>
            </w:r>
            <w:proofErr w:type="gramStart"/>
            <w:r w:rsidRPr="009A2E58">
              <w:rPr>
                <w:rFonts w:ascii="Arial Narrow" w:hAnsi="Arial Narrow" w:cs="Calibri"/>
                <w:color w:val="000000" w:themeColor="text1"/>
                <w:sz w:val="24"/>
                <w:szCs w:val="24"/>
              </w:rPr>
              <w:t>nominal</w:t>
            </w:r>
            <w:proofErr w:type="gramEnd"/>
            <w:r w:rsidRPr="009A2E58">
              <w:rPr>
                <w:rFonts w:ascii="Arial Narrow" w:hAnsi="Arial Narrow" w:cs="Calibri"/>
                <w:color w:val="000000" w:themeColor="text1"/>
                <w:sz w:val="24"/>
                <w:szCs w:val="24"/>
              </w:rPr>
              <w:t xml:space="preserve"> and maximum open circuit voltage.</w:t>
            </w:r>
          </w:p>
          <w:p w:rsidR="00531CB7" w:rsidRPr="009A2E58" w:rsidRDefault="00531CB7" w:rsidP="00531CB7">
            <w:pPr>
              <w:spacing w:after="120"/>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NOTE The requirements justifying the inclusion or the ongoing retention of batteries in the IEC 60086 series are given in Annex A.</w:t>
            </w:r>
          </w:p>
          <w:p w:rsidR="00531CB7" w:rsidRPr="009A2E58" w:rsidRDefault="00531CB7" w:rsidP="00531CB7">
            <w:pPr>
              <w:spacing w:after="120"/>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 xml:space="preserve">The object of this part of IEC 60086 is to benefit primary battery users, device designers and battery manufacturers by ensuring that </w:t>
            </w:r>
            <w:r w:rsidRPr="009A2E58">
              <w:rPr>
                <w:rFonts w:ascii="Arial Narrow" w:hAnsi="Arial Narrow" w:cs="Calibri"/>
                <w:color w:val="000000" w:themeColor="text1"/>
                <w:sz w:val="24"/>
                <w:szCs w:val="24"/>
              </w:rPr>
              <w:lastRenderedPageBreak/>
              <w:t>batteries from different manufacturers are interchangeable according to standard form, fit and function. Furthermore, to ensure compliance with the above, this part specifies standard test methods for testing primary cells and batteries.</w:t>
            </w:r>
          </w:p>
          <w:p w:rsidR="00531CB7" w:rsidRPr="009A2E58" w:rsidRDefault="00531CB7" w:rsidP="00531CB7">
            <w:pPr>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Description</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 xml:space="preserve">IEC 60086-1:2015 is intended to standardize primary batteries with respect to dimensions, nomenclature, terminal configurations, markings, test methods, typical performance, safety and environmental aspects. As a primary battery classification tool, electrochemical systems are also standardized with respect to system letter, electrodes, electrolyte, </w:t>
            </w:r>
            <w:proofErr w:type="gramStart"/>
            <w:r w:rsidRPr="009A2E58">
              <w:rPr>
                <w:rFonts w:ascii="Arial Narrow" w:hAnsi="Arial Narrow" w:cs="Calibri"/>
                <w:color w:val="000000" w:themeColor="text1"/>
                <w:sz w:val="24"/>
                <w:szCs w:val="24"/>
              </w:rPr>
              <w:t>nominal</w:t>
            </w:r>
            <w:proofErr w:type="gramEnd"/>
            <w:r w:rsidRPr="009A2E58">
              <w:rPr>
                <w:rFonts w:ascii="Arial Narrow" w:hAnsi="Arial Narrow" w:cs="Calibri"/>
                <w:color w:val="000000" w:themeColor="text1"/>
                <w:sz w:val="24"/>
                <w:szCs w:val="24"/>
              </w:rPr>
              <w:t xml:space="preserve"> and maximum open circuit voltage. The object of this part of IEC 60086 is to benefit primary battery users, device designers and battery manufacturers by ensuring that batteries from different manufacturers are interchangeable according to standard form, fit and function. Furthermore, to ensure compliance with the above, this part specifies standard test methods for testing primary cells and batteries.</w:t>
            </w:r>
          </w:p>
          <w:p w:rsidR="00531CB7" w:rsidRPr="009A2E58" w:rsidRDefault="00531CB7" w:rsidP="00531CB7">
            <w:pPr>
              <w:rPr>
                <w:rFonts w:ascii="Arial Narrow" w:hAnsi="Arial Narrow" w:cs="Calibri"/>
                <w:color w:val="000000" w:themeColor="text1"/>
                <w:sz w:val="24"/>
                <w:szCs w:val="24"/>
              </w:rPr>
            </w:pPr>
          </w:p>
          <w:p w:rsidR="00531CB7" w:rsidRPr="009A2E58" w:rsidRDefault="00531CB7" w:rsidP="00531CB7">
            <w:pPr>
              <w:rPr>
                <w:rFonts w:ascii="Arial Narrow" w:hAnsi="Arial Narrow" w:cs="Calibri"/>
                <w:color w:val="000000" w:themeColor="text1"/>
                <w:sz w:val="24"/>
                <w:szCs w:val="24"/>
              </w:rPr>
            </w:pPr>
            <w:r w:rsidRPr="009A2E58">
              <w:rPr>
                <w:rFonts w:ascii="Arial Narrow" w:hAnsi="Arial Narrow" w:cs="Calibri"/>
                <w:color w:val="FF0000"/>
                <w:sz w:val="24"/>
                <w:szCs w:val="24"/>
              </w:rPr>
              <w:t>This standard withdraws and replaces KS 184-1:2011/EAS 3-1:2000</w:t>
            </w:r>
          </w:p>
        </w:tc>
      </w:tr>
      <w:tr w:rsidR="00531CB7" w:rsidRPr="009A2E58" w:rsidTr="007D6554">
        <w:tc>
          <w:tcPr>
            <w:tcW w:w="716" w:type="dxa"/>
          </w:tcPr>
          <w:p w:rsidR="00531CB7" w:rsidRPr="009A2E58" w:rsidRDefault="00531CB7" w:rsidP="00531CB7">
            <w:pPr>
              <w:pStyle w:val="ListParagraph"/>
              <w:numPr>
                <w:ilvl w:val="0"/>
                <w:numId w:val="5"/>
              </w:numPr>
              <w:rPr>
                <w:rFonts w:ascii="Arial Narrow" w:hAnsi="Arial Narrow" w:cs="Calibri"/>
                <w:color w:val="000000" w:themeColor="text1"/>
                <w:sz w:val="24"/>
                <w:szCs w:val="24"/>
              </w:rPr>
            </w:pPr>
          </w:p>
        </w:tc>
        <w:tc>
          <w:tcPr>
            <w:tcW w:w="2159" w:type="dxa"/>
          </w:tcPr>
          <w:p w:rsidR="00531CB7" w:rsidRPr="009A2E58" w:rsidRDefault="00531CB7" w:rsidP="00531CB7">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KS IEC 60086-2:2015</w:t>
            </w:r>
          </w:p>
        </w:tc>
        <w:tc>
          <w:tcPr>
            <w:tcW w:w="6144" w:type="dxa"/>
            <w:hideMark/>
          </w:tcPr>
          <w:p w:rsidR="00531CB7" w:rsidRPr="009A2E58"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Kenya Standard — Primary batteries - Part 2: Physical and electrical specifications, First edition</w:t>
            </w:r>
          </w:p>
          <w:p w:rsidR="00531CB7" w:rsidRPr="009A2E58" w:rsidRDefault="00531CB7" w:rsidP="00531CB7">
            <w:pPr>
              <w:tabs>
                <w:tab w:val="left" w:pos="697"/>
              </w:tabs>
              <w:ind w:left="697" w:hanging="697"/>
              <w:rPr>
                <w:rFonts w:ascii="Arial Narrow" w:hAnsi="Arial Narrow" w:cs="Calibri"/>
                <w:color w:val="000000" w:themeColor="text1"/>
                <w:sz w:val="24"/>
                <w:szCs w:val="24"/>
              </w:rPr>
            </w:pPr>
          </w:p>
          <w:p w:rsidR="00531CB7" w:rsidRPr="009A2E58"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 This part of IEC 60086 is applicable to primary batteries based on standardized electrochemical systems.</w:t>
            </w:r>
          </w:p>
          <w:p w:rsidR="00531CB7" w:rsidRPr="009A2E58"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It specifies</w:t>
            </w:r>
          </w:p>
          <w:p w:rsidR="00531CB7" w:rsidRPr="009A2E58"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 the physical dimensions,</w:t>
            </w:r>
          </w:p>
          <w:p w:rsidR="00531CB7" w:rsidRPr="009A2E58"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 xml:space="preserve">– </w:t>
            </w:r>
            <w:proofErr w:type="gramStart"/>
            <w:r w:rsidRPr="009A2E58">
              <w:rPr>
                <w:rFonts w:ascii="Arial Narrow" w:hAnsi="Arial Narrow" w:cs="Calibri"/>
                <w:color w:val="000000" w:themeColor="text1"/>
                <w:sz w:val="24"/>
                <w:szCs w:val="24"/>
              </w:rPr>
              <w:t>the</w:t>
            </w:r>
            <w:proofErr w:type="gramEnd"/>
            <w:r w:rsidRPr="009A2E58">
              <w:rPr>
                <w:rFonts w:ascii="Arial Narrow" w:hAnsi="Arial Narrow" w:cs="Calibri"/>
                <w:color w:val="000000" w:themeColor="text1"/>
                <w:sz w:val="24"/>
                <w:szCs w:val="24"/>
              </w:rPr>
              <w:t xml:space="preserve"> discharge test conditions and discharge performance requirements.</w:t>
            </w:r>
          </w:p>
          <w:p w:rsidR="00531CB7" w:rsidRPr="009A2E58" w:rsidRDefault="00531CB7" w:rsidP="00531CB7">
            <w:pPr>
              <w:tabs>
                <w:tab w:val="left" w:pos="697"/>
              </w:tabs>
              <w:ind w:left="697" w:hanging="697"/>
              <w:rPr>
                <w:rFonts w:ascii="Arial Narrow" w:hAnsi="Arial Narrow" w:cs="Calibri"/>
                <w:color w:val="000000" w:themeColor="text1"/>
                <w:sz w:val="24"/>
                <w:szCs w:val="24"/>
              </w:rPr>
            </w:pPr>
          </w:p>
          <w:p w:rsidR="00531CB7" w:rsidRPr="009A2E58"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Description</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IEC 60086-2:2015 is applicable to primary batteries based on standardized electrochemical systems. It specifies the physical dimensions, the discharge test conditions and discharge performance requirements. This thirteenth edition cancels and replaces the twelfth edition (2011) and constitutes a technical revision. Significant changes from the previous edition are test changes to battery types R03, LR03, R6, LR6, PR70, PR41, PR48, 6F22, 6LR61, 6LP3146 4LR25-2, R14, LR14, R20, LR20, CR2025, and CR2032, adding the 5AR40 back into the standard, addition of common designations, addition of two new battery types FR14505 and FR10G445, deletion of battery types LR53, R40, 2EP3863, 6F100, and general editorial changes. Keywords: primary batteries, electrochemical systems</w:t>
            </w:r>
          </w:p>
          <w:p w:rsidR="00531CB7" w:rsidRPr="009A2E58" w:rsidRDefault="00531CB7" w:rsidP="00531CB7">
            <w:pPr>
              <w:tabs>
                <w:tab w:val="left" w:pos="697"/>
              </w:tabs>
              <w:rPr>
                <w:rFonts w:ascii="Arial Narrow" w:hAnsi="Arial Narrow" w:cs="Calibri"/>
                <w:color w:val="000000" w:themeColor="text1"/>
                <w:sz w:val="24"/>
                <w:szCs w:val="24"/>
              </w:rPr>
            </w:pPr>
          </w:p>
          <w:p w:rsidR="00531CB7" w:rsidRPr="009A2E58"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color w:val="FF0000"/>
                <w:sz w:val="24"/>
                <w:szCs w:val="24"/>
              </w:rPr>
              <w:t>This standard withdraws and replaces KS 184-2:2011</w:t>
            </w:r>
          </w:p>
        </w:tc>
      </w:tr>
      <w:tr w:rsidR="00531CB7" w:rsidRPr="009A2E58" w:rsidTr="007D6554">
        <w:tc>
          <w:tcPr>
            <w:tcW w:w="716" w:type="dxa"/>
            <w:shd w:val="clear" w:color="DDEBF7" w:fill="DDEBF7"/>
          </w:tcPr>
          <w:p w:rsidR="00531CB7" w:rsidRPr="009A2E58" w:rsidRDefault="00531CB7" w:rsidP="00531CB7">
            <w:pPr>
              <w:pStyle w:val="ListParagraph"/>
              <w:numPr>
                <w:ilvl w:val="0"/>
                <w:numId w:val="5"/>
              </w:numPr>
              <w:rPr>
                <w:rFonts w:ascii="Arial Narrow" w:hAnsi="Arial Narrow" w:cs="Calibri"/>
                <w:color w:val="000000" w:themeColor="text1"/>
                <w:sz w:val="24"/>
                <w:szCs w:val="24"/>
              </w:rPr>
            </w:pPr>
          </w:p>
        </w:tc>
        <w:tc>
          <w:tcPr>
            <w:tcW w:w="2159" w:type="dxa"/>
            <w:shd w:val="clear" w:color="DDEBF7" w:fill="DDEBF7"/>
          </w:tcPr>
          <w:p w:rsidR="00531CB7" w:rsidRPr="009A2E58" w:rsidRDefault="00531CB7" w:rsidP="00531CB7">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KS IEC 60086-3:2016</w:t>
            </w:r>
          </w:p>
        </w:tc>
        <w:tc>
          <w:tcPr>
            <w:tcW w:w="6144" w:type="dxa"/>
            <w:shd w:val="clear" w:color="DDEBF7" w:fill="DDEBF7"/>
            <w:hideMark/>
          </w:tcPr>
          <w:p w:rsidR="00531CB7" w:rsidRPr="009A2E58"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Kenya Standard ― Primary batteries - Part 3: Watch batteries</w:t>
            </w:r>
          </w:p>
          <w:p w:rsidR="00531CB7" w:rsidRPr="009A2E58" w:rsidRDefault="00531CB7" w:rsidP="00531CB7">
            <w:pPr>
              <w:tabs>
                <w:tab w:val="left" w:pos="697"/>
              </w:tabs>
              <w:ind w:left="697" w:hanging="697"/>
              <w:rPr>
                <w:rFonts w:ascii="Arial Narrow" w:hAnsi="Arial Narrow" w:cs="Calibri"/>
                <w:color w:val="000000" w:themeColor="text1"/>
                <w:sz w:val="24"/>
                <w:szCs w:val="24"/>
              </w:rPr>
            </w:pPr>
          </w:p>
          <w:p w:rsidR="00531CB7" w:rsidRPr="009A2E58"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lastRenderedPageBreak/>
              <w:t>Scope</w:t>
            </w:r>
            <w:r w:rsidRPr="009A2E58">
              <w:rPr>
                <w:rFonts w:ascii="Arial Narrow" w:hAnsi="Arial Narrow" w:cs="Calibri"/>
                <w:color w:val="000000" w:themeColor="text1"/>
                <w:sz w:val="24"/>
                <w:szCs w:val="24"/>
              </w:rPr>
              <w:t>: IEC 60086-3:2016 specifies dimensions, designation, methods of tests and requirements for primary batteries for watches. In several cases, a menu of test methods is given. When presenting battery electrical characteristics and/or performance data, the manufacturer specifies which test method was used.</w:t>
            </w:r>
          </w:p>
          <w:p w:rsidR="00531CB7" w:rsidRPr="009A2E58" w:rsidRDefault="00531CB7" w:rsidP="00531CB7">
            <w:pPr>
              <w:tabs>
                <w:tab w:val="left" w:pos="697"/>
              </w:tabs>
              <w:ind w:left="697" w:hanging="697"/>
              <w:rPr>
                <w:rFonts w:ascii="Arial Narrow" w:hAnsi="Arial Narrow" w:cs="Calibri"/>
                <w:color w:val="000000" w:themeColor="text1"/>
                <w:sz w:val="24"/>
                <w:szCs w:val="24"/>
              </w:rPr>
            </w:pPr>
          </w:p>
          <w:p w:rsidR="00531CB7" w:rsidRPr="009A2E58"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Description</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This part of IEC 60086 specifies dimensions, designation, methods of tests and requirements for primary batteries for watches. In several cases, a menu of test methods is given. When presenting battery electrical characteristics and/or performance data, the manufacturer specifies which test method was used.</w:t>
            </w:r>
          </w:p>
          <w:p w:rsidR="00531CB7" w:rsidRPr="009A2E58" w:rsidRDefault="00531CB7" w:rsidP="00531CB7">
            <w:pPr>
              <w:tabs>
                <w:tab w:val="left" w:pos="697"/>
              </w:tabs>
              <w:ind w:left="697" w:hanging="697"/>
              <w:rPr>
                <w:rFonts w:ascii="Arial Narrow" w:hAnsi="Arial Narrow" w:cs="Calibri"/>
                <w:color w:val="000000" w:themeColor="text1"/>
                <w:sz w:val="24"/>
                <w:szCs w:val="24"/>
              </w:rPr>
            </w:pPr>
          </w:p>
          <w:p w:rsidR="00531CB7" w:rsidRPr="009A2E58"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color w:val="FF0000"/>
                <w:sz w:val="24"/>
                <w:szCs w:val="24"/>
              </w:rPr>
              <w:t>This standard withdraws and replaces KS 184-3:2012</w:t>
            </w:r>
          </w:p>
        </w:tc>
      </w:tr>
      <w:tr w:rsidR="00531CB7" w:rsidRPr="009A2E58" w:rsidTr="007D6554">
        <w:tc>
          <w:tcPr>
            <w:tcW w:w="716" w:type="dxa"/>
          </w:tcPr>
          <w:p w:rsidR="00531CB7" w:rsidRPr="009A2E58" w:rsidRDefault="00531CB7" w:rsidP="00531CB7">
            <w:pPr>
              <w:pStyle w:val="ListParagraph"/>
              <w:numPr>
                <w:ilvl w:val="0"/>
                <w:numId w:val="5"/>
              </w:numPr>
              <w:rPr>
                <w:rFonts w:ascii="Arial Narrow" w:hAnsi="Arial Narrow" w:cs="Calibri"/>
                <w:color w:val="000000" w:themeColor="text1"/>
                <w:sz w:val="24"/>
                <w:szCs w:val="24"/>
              </w:rPr>
            </w:pPr>
          </w:p>
        </w:tc>
        <w:tc>
          <w:tcPr>
            <w:tcW w:w="2159" w:type="dxa"/>
          </w:tcPr>
          <w:p w:rsidR="00531CB7" w:rsidRPr="009A2E58" w:rsidRDefault="00531CB7" w:rsidP="00531CB7">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KS IEC 60086-4:2019</w:t>
            </w:r>
          </w:p>
        </w:tc>
        <w:tc>
          <w:tcPr>
            <w:tcW w:w="6144" w:type="dxa"/>
            <w:hideMark/>
          </w:tcPr>
          <w:p w:rsidR="00531CB7" w:rsidRPr="009A2E58"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Kenya Standard ― Primary batteries - Part 4: Safety of lithium batteries</w:t>
            </w:r>
          </w:p>
          <w:p w:rsidR="00531CB7" w:rsidRPr="009A2E58" w:rsidRDefault="00531CB7" w:rsidP="00531CB7">
            <w:pPr>
              <w:tabs>
                <w:tab w:val="left" w:pos="697"/>
              </w:tabs>
              <w:ind w:left="697" w:hanging="697"/>
              <w:rPr>
                <w:rFonts w:ascii="Arial Narrow" w:hAnsi="Arial Narrow" w:cs="Calibri"/>
                <w:color w:val="000000" w:themeColor="text1"/>
                <w:sz w:val="24"/>
                <w:szCs w:val="24"/>
              </w:rPr>
            </w:pPr>
          </w:p>
          <w:p w:rsidR="00531CB7" w:rsidRPr="009A2E58"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 This part of IEC 60086 specifies tests and requirements for primary lithium batteries to ensure their safe operation under intended use and reasonably foreseeable misuse.</w:t>
            </w:r>
          </w:p>
          <w:p w:rsidR="00531CB7" w:rsidRPr="009A2E58" w:rsidRDefault="00531CB7" w:rsidP="00531CB7">
            <w:pPr>
              <w:tabs>
                <w:tab w:val="left" w:pos="697"/>
              </w:tabs>
              <w:rPr>
                <w:rFonts w:ascii="Arial Narrow" w:hAnsi="Arial Narrow" w:cs="Calibri"/>
                <w:color w:val="000000" w:themeColor="text1"/>
                <w:sz w:val="24"/>
                <w:szCs w:val="24"/>
              </w:rPr>
            </w:pPr>
          </w:p>
          <w:p w:rsidR="00531CB7" w:rsidRPr="009A2E58"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NOTE Primary lithium batteries that are standardized in IEC 60086-2 are expected to meet all applicable requirements herein. It is understood that consideration of this part of IEC 60086 might also be given to measuring and/or ensuring the safety of non-standardized primary lithium batteries. In either case, no claim or warranty is made that compliance or non-compliance with this standard will fulfil or not fulfil any of the user’s particular purposes or needs</w:t>
            </w:r>
          </w:p>
          <w:p w:rsidR="00531CB7" w:rsidRPr="009A2E58" w:rsidRDefault="00531CB7" w:rsidP="00531CB7">
            <w:pPr>
              <w:tabs>
                <w:tab w:val="left" w:pos="697"/>
              </w:tabs>
              <w:rPr>
                <w:rFonts w:ascii="Arial Narrow" w:hAnsi="Arial Narrow" w:cs="Calibri"/>
                <w:color w:val="000000" w:themeColor="text1"/>
                <w:sz w:val="24"/>
                <w:szCs w:val="24"/>
              </w:rPr>
            </w:pPr>
          </w:p>
          <w:p w:rsidR="00531CB7" w:rsidRPr="009A2E58"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Description</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Specifies the mechanical and electrical requirements for outlet boxes for use indoors in antenna installations that cover the VHF/UHF television and VHF sound broadcast bands</w:t>
            </w:r>
          </w:p>
          <w:p w:rsidR="00531CB7" w:rsidRPr="009A2E58" w:rsidRDefault="00531CB7" w:rsidP="00531CB7">
            <w:pPr>
              <w:tabs>
                <w:tab w:val="left" w:pos="697"/>
              </w:tabs>
              <w:ind w:left="697" w:hanging="697"/>
              <w:rPr>
                <w:rFonts w:ascii="Arial Narrow" w:hAnsi="Arial Narrow" w:cs="Calibri"/>
                <w:color w:val="000000" w:themeColor="text1"/>
                <w:sz w:val="24"/>
                <w:szCs w:val="24"/>
              </w:rPr>
            </w:pPr>
          </w:p>
          <w:p w:rsidR="00531CB7" w:rsidRPr="009A2E58"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color w:val="FF0000"/>
                <w:sz w:val="24"/>
                <w:szCs w:val="24"/>
              </w:rPr>
              <w:t>This standard withdraws and replaces KS 184-4:2012</w:t>
            </w:r>
          </w:p>
        </w:tc>
      </w:tr>
      <w:tr w:rsidR="00531CB7" w:rsidRPr="009A2E58" w:rsidTr="007D6554">
        <w:tc>
          <w:tcPr>
            <w:tcW w:w="716" w:type="dxa"/>
            <w:shd w:val="clear" w:color="DDEBF7" w:fill="DDEBF7"/>
          </w:tcPr>
          <w:p w:rsidR="00531CB7" w:rsidRPr="009A2E58" w:rsidRDefault="00531CB7" w:rsidP="00531CB7">
            <w:pPr>
              <w:pStyle w:val="ListParagraph"/>
              <w:numPr>
                <w:ilvl w:val="0"/>
                <w:numId w:val="5"/>
              </w:numPr>
              <w:rPr>
                <w:rFonts w:ascii="Arial Narrow" w:hAnsi="Arial Narrow" w:cs="Calibri"/>
                <w:color w:val="000000" w:themeColor="text1"/>
                <w:sz w:val="24"/>
                <w:szCs w:val="24"/>
              </w:rPr>
            </w:pPr>
          </w:p>
        </w:tc>
        <w:tc>
          <w:tcPr>
            <w:tcW w:w="2159" w:type="dxa"/>
            <w:shd w:val="clear" w:color="DDEBF7" w:fill="DDEBF7"/>
          </w:tcPr>
          <w:p w:rsidR="00531CB7" w:rsidRPr="009A2E58" w:rsidRDefault="00531CB7" w:rsidP="00531CB7">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KS IEC 60086-5:2016</w:t>
            </w:r>
          </w:p>
        </w:tc>
        <w:tc>
          <w:tcPr>
            <w:tcW w:w="6144" w:type="dxa"/>
            <w:shd w:val="clear" w:color="DDEBF7" w:fill="DDEBF7"/>
            <w:hideMark/>
          </w:tcPr>
          <w:p w:rsidR="00531CB7" w:rsidRPr="009A2E58"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Kenya Standard ― Primary batteries - Part 5: Safety of batteries with aqueous electrolyte</w:t>
            </w:r>
          </w:p>
          <w:p w:rsidR="00531CB7" w:rsidRPr="009A2E58" w:rsidRDefault="00531CB7" w:rsidP="00531CB7">
            <w:pPr>
              <w:tabs>
                <w:tab w:val="left" w:pos="697"/>
              </w:tabs>
              <w:ind w:left="697" w:hanging="697"/>
              <w:rPr>
                <w:rFonts w:ascii="Arial Narrow" w:hAnsi="Arial Narrow" w:cs="Calibri"/>
                <w:color w:val="000000" w:themeColor="text1"/>
                <w:sz w:val="24"/>
                <w:szCs w:val="24"/>
              </w:rPr>
            </w:pPr>
          </w:p>
          <w:p w:rsidR="00531CB7" w:rsidRPr="009A2E58"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w:t>
            </w:r>
          </w:p>
          <w:p w:rsidR="00531CB7" w:rsidRPr="009A2E58"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This part of IEC 60086 specifies tests and requirements for primary batteries with aqueous electrolyte to ensure their safe operation under intended use and reasonably foreseeable misuse</w:t>
            </w:r>
          </w:p>
          <w:p w:rsidR="00531CB7" w:rsidRPr="009A2E58" w:rsidRDefault="00531CB7" w:rsidP="00531CB7">
            <w:pPr>
              <w:tabs>
                <w:tab w:val="left" w:pos="697"/>
              </w:tabs>
              <w:ind w:left="697" w:hanging="697"/>
              <w:rPr>
                <w:rFonts w:ascii="Arial Narrow" w:hAnsi="Arial Narrow" w:cs="Calibri"/>
                <w:color w:val="000000" w:themeColor="text1"/>
                <w:sz w:val="24"/>
                <w:szCs w:val="24"/>
              </w:rPr>
            </w:pPr>
          </w:p>
          <w:p w:rsidR="00531CB7" w:rsidRPr="009A2E58"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Description</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IEC 60086-5:2016 specifies tests and requirements for primary batteries with aqueous electrolyte to ensure their safe operation under intended use and reasonably foreseeable misuse.</w:t>
            </w:r>
          </w:p>
          <w:p w:rsidR="00531CB7" w:rsidRPr="009A2E58" w:rsidRDefault="00531CB7" w:rsidP="00531CB7">
            <w:pPr>
              <w:tabs>
                <w:tab w:val="left" w:pos="697"/>
              </w:tabs>
              <w:rPr>
                <w:rFonts w:ascii="Arial Narrow" w:hAnsi="Arial Narrow" w:cs="Calibri"/>
                <w:color w:val="000000" w:themeColor="text1"/>
                <w:sz w:val="24"/>
                <w:szCs w:val="24"/>
              </w:rPr>
            </w:pPr>
          </w:p>
          <w:p w:rsidR="00531CB7" w:rsidRPr="009A2E58"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color w:val="FF0000"/>
                <w:sz w:val="24"/>
                <w:szCs w:val="24"/>
              </w:rPr>
              <w:t>This standard withdraws and replaces KS 184-5:2012</w:t>
            </w:r>
          </w:p>
        </w:tc>
      </w:tr>
    </w:tbl>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sectPr w:rsidR="006E7CB0"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pPr>
    </w:p>
    <w:p w:rsidR="006E7CB0" w:rsidRDefault="006E7CB0" w:rsidP="006E7CB0">
      <w:pPr>
        <w:jc w:val="center"/>
        <w:rPr>
          <w:rFonts w:ascii="Arial" w:hAnsi="Arial" w:cs="Arial"/>
        </w:rPr>
      </w:pPr>
      <w:r>
        <w:rPr>
          <w:rFonts w:ascii="Arial" w:hAnsi="Arial" w:cs="Arial"/>
          <w:b/>
          <w:bCs/>
        </w:rPr>
        <w:lastRenderedPageBreak/>
        <w:t>ADOPTION PROPOSAL</w:t>
      </w:r>
      <w:r w:rsidRPr="00AC61D9">
        <w:rPr>
          <w:rFonts w:ascii="Arial" w:hAnsi="Arial" w:cs="Arial"/>
          <w:b/>
          <w:bCs/>
        </w:rPr>
        <w:t xml:space="preserve"> FORM</w:t>
      </w:r>
    </w:p>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pPr>
    </w:p>
    <w:tbl>
      <w:tblPr>
        <w:tblW w:w="14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29"/>
        <w:gridCol w:w="2146"/>
        <w:gridCol w:w="3353"/>
        <w:gridCol w:w="2947"/>
        <w:gridCol w:w="5040"/>
      </w:tblGrid>
      <w:tr w:rsidR="003E18D9" w:rsidRPr="00F22B1F" w:rsidTr="003E18D9">
        <w:tc>
          <w:tcPr>
            <w:tcW w:w="729" w:type="dxa"/>
            <w:shd w:val="clear" w:color="DDEBF7" w:fill="DDEBF7"/>
          </w:tcPr>
          <w:p w:rsidR="003E18D9" w:rsidRPr="001D7A55" w:rsidRDefault="003E18D9" w:rsidP="003E18D9">
            <w:pPr>
              <w:rPr>
                <w:rFonts w:ascii="Arial" w:hAnsi="Arial" w:cs="Arial"/>
                <w:b/>
              </w:rPr>
            </w:pPr>
            <w:r>
              <w:rPr>
                <w:rFonts w:ascii="Arial" w:hAnsi="Arial" w:cs="Arial"/>
                <w:b/>
              </w:rPr>
              <w:t>S/No.</w:t>
            </w:r>
          </w:p>
        </w:tc>
        <w:tc>
          <w:tcPr>
            <w:tcW w:w="2146" w:type="dxa"/>
            <w:shd w:val="clear" w:color="DDEBF7" w:fill="DDEBF7"/>
          </w:tcPr>
          <w:p w:rsidR="003E18D9" w:rsidRPr="00F22B1F" w:rsidRDefault="003E18D9" w:rsidP="003E18D9">
            <w:pPr>
              <w:rPr>
                <w:rFonts w:ascii="Calibri" w:hAnsi="Calibri" w:cs="Calibri"/>
                <w:color w:val="000000" w:themeColor="text1"/>
                <w:sz w:val="22"/>
                <w:szCs w:val="22"/>
              </w:rPr>
            </w:pPr>
            <w:r w:rsidRPr="001D7A55">
              <w:rPr>
                <w:rFonts w:ascii="Arial" w:hAnsi="Arial" w:cs="Arial"/>
                <w:b/>
              </w:rPr>
              <w:t>Standard Number</w:t>
            </w:r>
          </w:p>
        </w:tc>
        <w:tc>
          <w:tcPr>
            <w:tcW w:w="6300" w:type="dxa"/>
            <w:gridSpan w:val="2"/>
            <w:shd w:val="clear" w:color="DDEBF7" w:fill="DDEBF7"/>
          </w:tcPr>
          <w:p w:rsidR="003E18D9" w:rsidRPr="00F22B1F" w:rsidRDefault="003E18D9" w:rsidP="003E18D9">
            <w:pPr>
              <w:jc w:val="center"/>
              <w:rPr>
                <w:rFonts w:ascii="Calibri" w:hAnsi="Calibri" w:cs="Calibri"/>
                <w:color w:val="000000" w:themeColor="text1"/>
                <w:sz w:val="22"/>
                <w:szCs w:val="22"/>
              </w:rPr>
            </w:pPr>
            <w:r w:rsidRPr="00FB0305">
              <w:rPr>
                <w:rFonts w:ascii="Arial" w:hAnsi="Arial" w:cs="Arial"/>
                <w:b/>
              </w:rPr>
              <w:t>Our proposed action</w:t>
            </w:r>
          </w:p>
        </w:tc>
        <w:tc>
          <w:tcPr>
            <w:tcW w:w="5040" w:type="dxa"/>
            <w:shd w:val="clear" w:color="DDEBF7" w:fill="DDEBF7"/>
          </w:tcPr>
          <w:p w:rsidR="003E18D9" w:rsidRPr="00F22B1F" w:rsidRDefault="003E18D9" w:rsidP="003E18D9">
            <w:pPr>
              <w:rPr>
                <w:rFonts w:ascii="Calibri" w:hAnsi="Calibri" w:cs="Calibri"/>
                <w:color w:val="000000" w:themeColor="text1"/>
                <w:sz w:val="22"/>
                <w:szCs w:val="22"/>
              </w:rPr>
            </w:pPr>
            <w:r>
              <w:rPr>
                <w:rFonts w:ascii="Arial" w:hAnsi="Arial" w:cs="Arial"/>
                <w:b/>
              </w:rPr>
              <w:t>Reasons the adoption proposal is not acceptable</w:t>
            </w:r>
          </w:p>
        </w:tc>
      </w:tr>
      <w:tr w:rsidR="003E18D9" w:rsidRPr="00F22B1F" w:rsidTr="003E18D9">
        <w:tc>
          <w:tcPr>
            <w:tcW w:w="729" w:type="dxa"/>
          </w:tcPr>
          <w:p w:rsidR="003E18D9" w:rsidRPr="003E18D9" w:rsidRDefault="003E18D9" w:rsidP="003E18D9">
            <w:pPr>
              <w:rPr>
                <w:rFonts w:ascii="Calibri" w:hAnsi="Calibri" w:cs="Calibri"/>
                <w:color w:val="000000" w:themeColor="text1"/>
                <w:sz w:val="22"/>
                <w:szCs w:val="22"/>
              </w:rPr>
            </w:pPr>
          </w:p>
        </w:tc>
        <w:tc>
          <w:tcPr>
            <w:tcW w:w="2146" w:type="dxa"/>
          </w:tcPr>
          <w:p w:rsidR="003E18D9" w:rsidRPr="00F22B1F" w:rsidRDefault="003E18D9" w:rsidP="003E18D9">
            <w:pPr>
              <w:rPr>
                <w:rFonts w:ascii="Calibri" w:hAnsi="Calibri" w:cs="Calibri"/>
                <w:color w:val="000000" w:themeColor="text1"/>
                <w:sz w:val="22"/>
                <w:szCs w:val="22"/>
              </w:rPr>
            </w:pPr>
          </w:p>
        </w:tc>
        <w:tc>
          <w:tcPr>
            <w:tcW w:w="3353" w:type="dxa"/>
          </w:tcPr>
          <w:p w:rsidR="003E18D9" w:rsidRPr="00F22B1F" w:rsidRDefault="003E18D9" w:rsidP="003E18D9">
            <w:pPr>
              <w:tabs>
                <w:tab w:val="left" w:pos="697"/>
              </w:tabs>
              <w:rPr>
                <w:rFonts w:ascii="Calibri" w:hAnsi="Calibri" w:cs="Calibri"/>
                <w:color w:val="000000" w:themeColor="text1"/>
                <w:sz w:val="22"/>
                <w:szCs w:val="22"/>
              </w:rPr>
            </w:pPr>
            <w:r w:rsidRPr="00B1310A">
              <w:rPr>
                <w:rFonts w:ascii="Arial" w:hAnsi="Arial" w:cs="Arial"/>
              </w:rPr>
              <w:t>Adoption acceptable as presented</w:t>
            </w:r>
          </w:p>
        </w:tc>
        <w:tc>
          <w:tcPr>
            <w:tcW w:w="2947" w:type="dxa"/>
          </w:tcPr>
          <w:p w:rsidR="003E18D9" w:rsidRPr="00F22B1F" w:rsidRDefault="003E18D9" w:rsidP="003E18D9">
            <w:pPr>
              <w:tabs>
                <w:tab w:val="left" w:pos="697"/>
              </w:tabs>
              <w:rPr>
                <w:rFonts w:ascii="Calibri" w:hAnsi="Calibri" w:cs="Calibri"/>
                <w:color w:val="000000" w:themeColor="text1"/>
                <w:sz w:val="22"/>
                <w:szCs w:val="22"/>
              </w:rPr>
            </w:pPr>
            <w:r w:rsidRPr="00556197">
              <w:rPr>
                <w:rFonts w:ascii="Arial Narrow" w:hAnsi="Arial Narrow" w:cs="Arial"/>
              </w:rPr>
              <w:t>Adoption proposal not acce</w:t>
            </w:r>
            <w:r>
              <w:rPr>
                <w:rFonts w:ascii="Arial Narrow" w:hAnsi="Arial Narrow" w:cs="Arial"/>
              </w:rPr>
              <w:t>ptable because of the reason(s)</w:t>
            </w:r>
          </w:p>
        </w:tc>
        <w:tc>
          <w:tcPr>
            <w:tcW w:w="5040" w:type="dxa"/>
          </w:tcPr>
          <w:p w:rsidR="003E18D9" w:rsidRDefault="003E18D9" w:rsidP="003E18D9">
            <w:pPr>
              <w:rPr>
                <w:rFonts w:ascii="Arial" w:hAnsi="Arial" w:cs="Arial"/>
                <w:b/>
              </w:rPr>
            </w:pPr>
            <w:r w:rsidRPr="00B1310A">
              <w:rPr>
                <w:rFonts w:ascii="Arial" w:hAnsi="Arial" w:cs="Arial"/>
                <w:b/>
              </w:rPr>
              <w:t>Our Recommendations are as follows</w:t>
            </w:r>
            <w:r w:rsidRPr="00AC61D9">
              <w:rPr>
                <w:rFonts w:ascii="Arial" w:hAnsi="Arial" w:cs="Arial"/>
                <w:b/>
              </w:rPr>
              <w:t xml:space="preserve"> (cite specific clauses and wording preferred)</w:t>
            </w:r>
          </w:p>
          <w:p w:rsidR="003E18D9" w:rsidRPr="00F22B1F" w:rsidRDefault="003E18D9" w:rsidP="003E18D9">
            <w:pPr>
              <w:tabs>
                <w:tab w:val="left" w:pos="697"/>
              </w:tabs>
              <w:rPr>
                <w:rFonts w:ascii="Calibri" w:hAnsi="Calibri" w:cs="Calibri"/>
                <w:color w:val="000000" w:themeColor="text1"/>
                <w:sz w:val="22"/>
                <w:szCs w:val="22"/>
              </w:rPr>
            </w:pPr>
          </w:p>
        </w:tc>
      </w:tr>
      <w:tr w:rsidR="003E18D9" w:rsidRPr="00F22B1F" w:rsidTr="003E18D9">
        <w:tc>
          <w:tcPr>
            <w:tcW w:w="729" w:type="dxa"/>
            <w:shd w:val="clear" w:color="DDEBF7" w:fill="DDEBF7"/>
          </w:tcPr>
          <w:p w:rsidR="003E18D9" w:rsidRPr="00F22B1F" w:rsidRDefault="003E18D9"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3E18D9" w:rsidRPr="00F22B1F" w:rsidRDefault="003E18D9" w:rsidP="003E18D9">
            <w:pPr>
              <w:rPr>
                <w:rFonts w:ascii="Calibri" w:hAnsi="Calibri" w:cs="Calibri"/>
                <w:color w:val="000000" w:themeColor="text1"/>
                <w:sz w:val="22"/>
                <w:szCs w:val="22"/>
              </w:rPr>
            </w:pPr>
            <w:r>
              <w:rPr>
                <w:rFonts w:ascii="Calibri" w:hAnsi="Calibri" w:cs="Calibri"/>
                <w:color w:val="000000" w:themeColor="text1"/>
                <w:sz w:val="22"/>
                <w:szCs w:val="22"/>
              </w:rPr>
              <w:t xml:space="preserve">KS </w:t>
            </w:r>
            <w:r w:rsidRPr="00B1310A">
              <w:rPr>
                <w:rFonts w:ascii="Calibri" w:hAnsi="Calibri" w:cs="Calibri"/>
                <w:color w:val="000000" w:themeColor="text1"/>
                <w:sz w:val="22"/>
                <w:szCs w:val="22"/>
              </w:rPr>
              <w:t>IEC 60086-1:2015</w:t>
            </w:r>
          </w:p>
        </w:tc>
        <w:tc>
          <w:tcPr>
            <w:tcW w:w="3353" w:type="dxa"/>
            <w:shd w:val="clear" w:color="DDEBF7" w:fill="DDEBF7"/>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2947" w:type="dxa"/>
            <w:shd w:val="clear" w:color="DDEBF7" w:fill="DDEBF7"/>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5040" w:type="dxa"/>
            <w:shd w:val="clear" w:color="DDEBF7" w:fill="DDEBF7"/>
          </w:tcPr>
          <w:p w:rsidR="003E18D9" w:rsidRPr="00F22B1F" w:rsidRDefault="003E18D9" w:rsidP="003E18D9">
            <w:pPr>
              <w:tabs>
                <w:tab w:val="left" w:pos="697"/>
              </w:tabs>
              <w:ind w:left="697" w:hanging="697"/>
              <w:rPr>
                <w:rFonts w:ascii="Calibri" w:hAnsi="Calibri" w:cs="Calibri"/>
                <w:color w:val="000000" w:themeColor="text1"/>
                <w:sz w:val="22"/>
                <w:szCs w:val="22"/>
              </w:rPr>
            </w:pPr>
          </w:p>
        </w:tc>
      </w:tr>
      <w:tr w:rsidR="003E18D9" w:rsidRPr="00F22B1F" w:rsidTr="003E18D9">
        <w:tc>
          <w:tcPr>
            <w:tcW w:w="729" w:type="dxa"/>
          </w:tcPr>
          <w:p w:rsidR="003E18D9" w:rsidRPr="00F22B1F" w:rsidRDefault="003E18D9" w:rsidP="003E18D9">
            <w:pPr>
              <w:pStyle w:val="ListParagraph"/>
              <w:numPr>
                <w:ilvl w:val="0"/>
                <w:numId w:val="7"/>
              </w:numPr>
              <w:rPr>
                <w:rFonts w:ascii="Calibri" w:hAnsi="Calibri" w:cs="Calibri"/>
                <w:color w:val="000000" w:themeColor="text1"/>
                <w:sz w:val="22"/>
                <w:szCs w:val="22"/>
              </w:rPr>
            </w:pPr>
          </w:p>
        </w:tc>
        <w:tc>
          <w:tcPr>
            <w:tcW w:w="2146" w:type="dxa"/>
          </w:tcPr>
          <w:p w:rsidR="003E18D9" w:rsidRPr="00F22B1F" w:rsidRDefault="003E18D9" w:rsidP="003E18D9">
            <w:pPr>
              <w:rPr>
                <w:rFonts w:ascii="Calibri" w:hAnsi="Calibri" w:cs="Calibri"/>
                <w:color w:val="000000" w:themeColor="text1"/>
                <w:sz w:val="22"/>
                <w:szCs w:val="22"/>
              </w:rPr>
            </w:pPr>
            <w:r>
              <w:rPr>
                <w:rFonts w:ascii="Calibri" w:hAnsi="Calibri" w:cs="Calibri"/>
                <w:color w:val="000000" w:themeColor="text1"/>
                <w:sz w:val="22"/>
                <w:szCs w:val="22"/>
              </w:rPr>
              <w:t xml:space="preserve">KS </w:t>
            </w:r>
            <w:r w:rsidRPr="007D6554">
              <w:rPr>
                <w:rFonts w:ascii="Calibri" w:hAnsi="Calibri" w:cs="Calibri"/>
                <w:color w:val="000000" w:themeColor="text1"/>
                <w:sz w:val="22"/>
                <w:szCs w:val="22"/>
              </w:rPr>
              <w:t>IEC 60086-2:2015</w:t>
            </w:r>
          </w:p>
        </w:tc>
        <w:tc>
          <w:tcPr>
            <w:tcW w:w="3353" w:type="dxa"/>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2947" w:type="dxa"/>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5040" w:type="dxa"/>
          </w:tcPr>
          <w:p w:rsidR="003E18D9" w:rsidRPr="00F22B1F" w:rsidRDefault="003E18D9" w:rsidP="003E18D9">
            <w:pPr>
              <w:tabs>
                <w:tab w:val="left" w:pos="697"/>
              </w:tabs>
              <w:ind w:left="697" w:hanging="697"/>
              <w:rPr>
                <w:rFonts w:ascii="Calibri" w:hAnsi="Calibri" w:cs="Calibri"/>
                <w:color w:val="000000" w:themeColor="text1"/>
                <w:sz w:val="22"/>
                <w:szCs w:val="22"/>
              </w:rPr>
            </w:pPr>
          </w:p>
        </w:tc>
      </w:tr>
      <w:tr w:rsidR="003E18D9" w:rsidRPr="00F22B1F" w:rsidTr="003E18D9">
        <w:tc>
          <w:tcPr>
            <w:tcW w:w="729" w:type="dxa"/>
            <w:shd w:val="clear" w:color="DDEBF7" w:fill="DDEBF7"/>
          </w:tcPr>
          <w:p w:rsidR="003E18D9" w:rsidRPr="00F22B1F" w:rsidRDefault="003E18D9"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3E18D9" w:rsidRPr="00F22B1F" w:rsidRDefault="003E18D9" w:rsidP="003E18D9">
            <w:pPr>
              <w:rPr>
                <w:rFonts w:ascii="Calibri" w:hAnsi="Calibri" w:cs="Calibri"/>
                <w:color w:val="000000" w:themeColor="text1"/>
                <w:sz w:val="22"/>
                <w:szCs w:val="22"/>
              </w:rPr>
            </w:pPr>
            <w:r>
              <w:rPr>
                <w:rFonts w:ascii="Calibri" w:hAnsi="Calibri" w:cs="Calibri"/>
                <w:color w:val="000000" w:themeColor="text1"/>
                <w:sz w:val="22"/>
                <w:szCs w:val="22"/>
              </w:rPr>
              <w:t xml:space="preserve">KS </w:t>
            </w:r>
            <w:r w:rsidRPr="007D6554">
              <w:rPr>
                <w:rFonts w:ascii="Calibri" w:hAnsi="Calibri" w:cs="Calibri"/>
                <w:color w:val="000000" w:themeColor="text1"/>
                <w:sz w:val="22"/>
                <w:szCs w:val="22"/>
              </w:rPr>
              <w:t>IEC 60086-3:2016</w:t>
            </w:r>
          </w:p>
        </w:tc>
        <w:tc>
          <w:tcPr>
            <w:tcW w:w="3353" w:type="dxa"/>
            <w:shd w:val="clear" w:color="DDEBF7" w:fill="DDEBF7"/>
          </w:tcPr>
          <w:p w:rsidR="003E18D9" w:rsidRPr="00F22B1F" w:rsidRDefault="003E18D9" w:rsidP="003E18D9">
            <w:pPr>
              <w:tabs>
                <w:tab w:val="left" w:pos="697"/>
              </w:tabs>
              <w:rPr>
                <w:rFonts w:ascii="Calibri" w:hAnsi="Calibri" w:cs="Calibri"/>
                <w:color w:val="000000" w:themeColor="text1"/>
                <w:sz w:val="22"/>
                <w:szCs w:val="22"/>
              </w:rPr>
            </w:pPr>
          </w:p>
        </w:tc>
        <w:tc>
          <w:tcPr>
            <w:tcW w:w="2947" w:type="dxa"/>
            <w:shd w:val="clear" w:color="DDEBF7" w:fill="DDEBF7"/>
          </w:tcPr>
          <w:p w:rsidR="003E18D9" w:rsidRPr="00F22B1F" w:rsidRDefault="003E18D9" w:rsidP="003E18D9">
            <w:pPr>
              <w:tabs>
                <w:tab w:val="left" w:pos="697"/>
              </w:tabs>
              <w:rPr>
                <w:rFonts w:ascii="Calibri" w:hAnsi="Calibri" w:cs="Calibri"/>
                <w:color w:val="000000" w:themeColor="text1"/>
                <w:sz w:val="22"/>
                <w:szCs w:val="22"/>
              </w:rPr>
            </w:pPr>
          </w:p>
        </w:tc>
        <w:tc>
          <w:tcPr>
            <w:tcW w:w="5040" w:type="dxa"/>
            <w:shd w:val="clear" w:color="DDEBF7" w:fill="DDEBF7"/>
          </w:tcPr>
          <w:p w:rsidR="003E18D9" w:rsidRPr="00F22B1F" w:rsidRDefault="003E18D9" w:rsidP="003E18D9">
            <w:pPr>
              <w:tabs>
                <w:tab w:val="left" w:pos="697"/>
              </w:tabs>
              <w:rPr>
                <w:rFonts w:ascii="Calibri" w:hAnsi="Calibri" w:cs="Calibri"/>
                <w:color w:val="000000" w:themeColor="text1"/>
                <w:sz w:val="22"/>
                <w:szCs w:val="22"/>
              </w:rPr>
            </w:pPr>
          </w:p>
        </w:tc>
      </w:tr>
      <w:tr w:rsidR="003E18D9" w:rsidRPr="00F22B1F" w:rsidTr="003E18D9">
        <w:tc>
          <w:tcPr>
            <w:tcW w:w="729" w:type="dxa"/>
          </w:tcPr>
          <w:p w:rsidR="003E18D9" w:rsidRPr="00F22B1F" w:rsidRDefault="003E18D9" w:rsidP="003E18D9">
            <w:pPr>
              <w:pStyle w:val="ListParagraph"/>
              <w:numPr>
                <w:ilvl w:val="0"/>
                <w:numId w:val="7"/>
              </w:numPr>
              <w:rPr>
                <w:rFonts w:ascii="Calibri" w:hAnsi="Calibri" w:cs="Calibri"/>
                <w:color w:val="000000" w:themeColor="text1"/>
                <w:sz w:val="22"/>
                <w:szCs w:val="22"/>
              </w:rPr>
            </w:pPr>
          </w:p>
        </w:tc>
        <w:tc>
          <w:tcPr>
            <w:tcW w:w="2146" w:type="dxa"/>
          </w:tcPr>
          <w:p w:rsidR="003E18D9" w:rsidRPr="00F22B1F" w:rsidRDefault="003E18D9" w:rsidP="003E18D9">
            <w:pPr>
              <w:rPr>
                <w:rFonts w:ascii="Calibri" w:hAnsi="Calibri" w:cs="Calibri"/>
                <w:color w:val="000000" w:themeColor="text1"/>
                <w:sz w:val="22"/>
                <w:szCs w:val="22"/>
              </w:rPr>
            </w:pPr>
            <w:r>
              <w:rPr>
                <w:rFonts w:ascii="Calibri" w:hAnsi="Calibri" w:cs="Calibri"/>
                <w:color w:val="000000" w:themeColor="text1"/>
                <w:sz w:val="22"/>
                <w:szCs w:val="22"/>
              </w:rPr>
              <w:t xml:space="preserve">KS </w:t>
            </w:r>
            <w:r w:rsidRPr="00DE56C1">
              <w:rPr>
                <w:rFonts w:ascii="Calibri" w:hAnsi="Calibri" w:cs="Calibri"/>
                <w:color w:val="000000" w:themeColor="text1"/>
                <w:sz w:val="22"/>
                <w:szCs w:val="22"/>
              </w:rPr>
              <w:t>IEC 60086-4:2019</w:t>
            </w:r>
          </w:p>
        </w:tc>
        <w:tc>
          <w:tcPr>
            <w:tcW w:w="3353" w:type="dxa"/>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2947" w:type="dxa"/>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5040" w:type="dxa"/>
          </w:tcPr>
          <w:p w:rsidR="003E18D9" w:rsidRPr="00F22B1F" w:rsidRDefault="003E18D9" w:rsidP="003E18D9">
            <w:pPr>
              <w:tabs>
                <w:tab w:val="left" w:pos="697"/>
              </w:tabs>
              <w:ind w:left="697" w:hanging="697"/>
              <w:rPr>
                <w:rFonts w:ascii="Calibri" w:hAnsi="Calibri" w:cs="Calibri"/>
                <w:color w:val="000000" w:themeColor="text1"/>
                <w:sz w:val="22"/>
                <w:szCs w:val="22"/>
              </w:rPr>
            </w:pPr>
          </w:p>
        </w:tc>
      </w:tr>
      <w:tr w:rsidR="003E18D9" w:rsidRPr="00F22B1F" w:rsidTr="003E18D9">
        <w:tc>
          <w:tcPr>
            <w:tcW w:w="729" w:type="dxa"/>
            <w:shd w:val="clear" w:color="DDEBF7" w:fill="DDEBF7"/>
          </w:tcPr>
          <w:p w:rsidR="003E18D9" w:rsidRPr="00F22B1F" w:rsidRDefault="003E18D9"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3E18D9" w:rsidRPr="00F22B1F" w:rsidRDefault="003E18D9" w:rsidP="003E18D9">
            <w:pPr>
              <w:rPr>
                <w:rFonts w:ascii="Calibri" w:hAnsi="Calibri" w:cs="Calibri"/>
                <w:color w:val="000000" w:themeColor="text1"/>
                <w:sz w:val="22"/>
                <w:szCs w:val="22"/>
              </w:rPr>
            </w:pPr>
            <w:r>
              <w:rPr>
                <w:rFonts w:ascii="Calibri" w:hAnsi="Calibri" w:cs="Calibri"/>
                <w:color w:val="000000" w:themeColor="text1"/>
                <w:sz w:val="22"/>
                <w:szCs w:val="22"/>
              </w:rPr>
              <w:t xml:space="preserve">KS </w:t>
            </w:r>
            <w:r w:rsidRPr="00A06B2F">
              <w:rPr>
                <w:rFonts w:ascii="Calibri" w:hAnsi="Calibri" w:cs="Calibri"/>
                <w:color w:val="000000" w:themeColor="text1"/>
                <w:sz w:val="22"/>
                <w:szCs w:val="22"/>
              </w:rPr>
              <w:t>IEC 60086-5:2016</w:t>
            </w:r>
          </w:p>
        </w:tc>
        <w:tc>
          <w:tcPr>
            <w:tcW w:w="3353" w:type="dxa"/>
            <w:shd w:val="clear" w:color="DDEBF7" w:fill="DDEBF7"/>
          </w:tcPr>
          <w:p w:rsidR="003E18D9" w:rsidRPr="00F22B1F" w:rsidRDefault="003E18D9" w:rsidP="003E18D9">
            <w:pPr>
              <w:tabs>
                <w:tab w:val="left" w:pos="697"/>
              </w:tabs>
              <w:rPr>
                <w:rFonts w:ascii="Calibri" w:hAnsi="Calibri" w:cs="Calibri"/>
                <w:color w:val="000000" w:themeColor="text1"/>
                <w:sz w:val="22"/>
                <w:szCs w:val="22"/>
              </w:rPr>
            </w:pPr>
          </w:p>
        </w:tc>
        <w:tc>
          <w:tcPr>
            <w:tcW w:w="2947" w:type="dxa"/>
            <w:shd w:val="clear" w:color="DDEBF7" w:fill="DDEBF7"/>
          </w:tcPr>
          <w:p w:rsidR="003E18D9" w:rsidRPr="00F22B1F" w:rsidRDefault="003E18D9" w:rsidP="003E18D9">
            <w:pPr>
              <w:tabs>
                <w:tab w:val="left" w:pos="697"/>
              </w:tabs>
              <w:rPr>
                <w:rFonts w:ascii="Calibri" w:hAnsi="Calibri" w:cs="Calibri"/>
                <w:color w:val="000000" w:themeColor="text1"/>
                <w:sz w:val="22"/>
                <w:szCs w:val="22"/>
              </w:rPr>
            </w:pPr>
          </w:p>
        </w:tc>
        <w:tc>
          <w:tcPr>
            <w:tcW w:w="5040" w:type="dxa"/>
            <w:shd w:val="clear" w:color="DDEBF7" w:fill="DDEBF7"/>
          </w:tcPr>
          <w:p w:rsidR="003E18D9" w:rsidRPr="00F22B1F" w:rsidRDefault="003E18D9" w:rsidP="003E18D9">
            <w:pPr>
              <w:tabs>
                <w:tab w:val="left" w:pos="697"/>
              </w:tabs>
              <w:rPr>
                <w:rFonts w:ascii="Calibri" w:hAnsi="Calibri" w:cs="Calibri"/>
                <w:color w:val="000000" w:themeColor="text1"/>
                <w:sz w:val="22"/>
                <w:szCs w:val="22"/>
              </w:rPr>
            </w:pPr>
          </w:p>
        </w:tc>
      </w:tr>
    </w:tbl>
    <w:p w:rsidR="003E18D9" w:rsidRDefault="003E18D9" w:rsidP="007D7BDE">
      <w:pPr>
        <w:autoSpaceDE w:val="0"/>
        <w:autoSpaceDN w:val="0"/>
        <w:adjustRightInd w:val="0"/>
        <w:jc w:val="both"/>
        <w:rPr>
          <w:rFonts w:ascii="Arial Narrow" w:hAnsi="Arial Narrow" w:cs="Arial"/>
          <w:b/>
          <w:bCs/>
        </w:rPr>
      </w:pPr>
    </w:p>
    <w:p w:rsidR="003E18D9" w:rsidRDefault="003E18D9" w:rsidP="007D7BDE">
      <w:pPr>
        <w:autoSpaceDE w:val="0"/>
        <w:autoSpaceDN w:val="0"/>
        <w:adjustRightInd w:val="0"/>
        <w:jc w:val="both"/>
        <w:rPr>
          <w:rFonts w:ascii="Arial Narrow" w:hAnsi="Arial Narrow" w:cs="Arial"/>
          <w:b/>
          <w:bCs/>
        </w:rPr>
      </w:pPr>
    </w:p>
    <w:p w:rsidR="003E18D9" w:rsidRDefault="003E18D9" w:rsidP="009A2E58">
      <w:pPr>
        <w:autoSpaceDE w:val="0"/>
        <w:autoSpaceDN w:val="0"/>
        <w:adjustRightInd w:val="0"/>
        <w:jc w:val="center"/>
        <w:rPr>
          <w:rFonts w:ascii="Arial Narrow" w:hAnsi="Arial Narrow" w:cs="Arial"/>
          <w:b/>
          <w:bCs/>
        </w:rPr>
      </w:pPr>
      <w:r>
        <w:rPr>
          <w:rFonts w:ascii="Arial Narrow" w:hAnsi="Arial Narrow" w:cs="Arial"/>
          <w:b/>
          <w:bCs/>
        </w:rPr>
        <w:t>WITHDRAWAL ITEM</w:t>
      </w:r>
    </w:p>
    <w:p w:rsidR="003E18D9" w:rsidRPr="003E18D9" w:rsidRDefault="003E18D9" w:rsidP="007D7BDE">
      <w:pPr>
        <w:autoSpaceDE w:val="0"/>
        <w:autoSpaceDN w:val="0"/>
        <w:adjustRightInd w:val="0"/>
        <w:jc w:val="both"/>
        <w:rPr>
          <w:rFonts w:ascii="Arial Narrow" w:hAnsi="Arial Narrow" w:cs="Arial"/>
          <w:bCs/>
        </w:rPr>
      </w:pPr>
    </w:p>
    <w:p w:rsidR="003E18D9" w:rsidRPr="003E18D9" w:rsidRDefault="003E18D9" w:rsidP="003E18D9">
      <w:pPr>
        <w:autoSpaceDE w:val="0"/>
        <w:autoSpaceDN w:val="0"/>
        <w:adjustRightInd w:val="0"/>
        <w:jc w:val="both"/>
        <w:rPr>
          <w:rFonts w:ascii="Arial Narrow" w:hAnsi="Arial Narrow" w:cs="Arial"/>
          <w:bCs/>
        </w:rPr>
      </w:pPr>
      <w:r w:rsidRPr="003E18D9">
        <w:rPr>
          <w:rFonts w:ascii="Arial Narrow" w:hAnsi="Arial Narrow" w:cs="Arial"/>
          <w:bCs/>
        </w:rPr>
        <w:t>Kenya Bureau of Standards</w:t>
      </w:r>
      <w:r w:rsidRPr="003E18D9">
        <w:t xml:space="preserve"> </w:t>
      </w:r>
      <w:r w:rsidRPr="003E18D9">
        <w:rPr>
          <w:rFonts w:ascii="Arial Narrow" w:hAnsi="Arial Narrow" w:cs="Arial"/>
          <w:bCs/>
        </w:rPr>
        <w:t xml:space="preserve">intends to </w:t>
      </w:r>
      <w:r>
        <w:rPr>
          <w:rFonts w:ascii="Arial Narrow" w:hAnsi="Arial Narrow" w:cs="Arial"/>
          <w:bCs/>
        </w:rPr>
        <w:t>withdraw</w:t>
      </w:r>
      <w:r w:rsidRPr="003E18D9">
        <w:rPr>
          <w:rFonts w:ascii="Arial Narrow" w:hAnsi="Arial Narrow" w:cs="Arial"/>
          <w:bCs/>
        </w:rPr>
        <w:t xml:space="preserve"> the </w:t>
      </w:r>
      <w:r>
        <w:rPr>
          <w:rFonts w:ascii="Arial Narrow" w:hAnsi="Arial Narrow" w:cs="Arial"/>
          <w:bCs/>
        </w:rPr>
        <w:t>following Kenya</w:t>
      </w:r>
      <w:r w:rsidRPr="003E18D9">
        <w:rPr>
          <w:rFonts w:ascii="Arial Narrow" w:hAnsi="Arial Narrow" w:cs="Arial"/>
          <w:bCs/>
        </w:rPr>
        <w:t xml:space="preserve"> Standard </w:t>
      </w:r>
      <w:r>
        <w:rPr>
          <w:rFonts w:ascii="Arial Narrow" w:hAnsi="Arial Narrow" w:cs="Arial"/>
          <w:bCs/>
        </w:rPr>
        <w:t>for the reason given</w:t>
      </w:r>
      <w:r w:rsidRPr="003E18D9">
        <w:rPr>
          <w:rFonts w:ascii="Arial Narrow" w:hAnsi="Arial Narrow" w:cs="Arial"/>
          <w:bCs/>
        </w:rPr>
        <w:t>.</w:t>
      </w:r>
    </w:p>
    <w:p w:rsidR="003E18D9" w:rsidRPr="003E18D9" w:rsidRDefault="003E18D9" w:rsidP="003E18D9">
      <w:pPr>
        <w:autoSpaceDE w:val="0"/>
        <w:autoSpaceDN w:val="0"/>
        <w:adjustRightInd w:val="0"/>
        <w:jc w:val="both"/>
        <w:rPr>
          <w:rFonts w:ascii="Arial Narrow" w:hAnsi="Arial Narrow" w:cs="Arial"/>
          <w:bCs/>
        </w:rPr>
      </w:pPr>
    </w:p>
    <w:p w:rsidR="003E18D9" w:rsidRDefault="003E18D9" w:rsidP="003E18D9">
      <w:pPr>
        <w:autoSpaceDE w:val="0"/>
        <w:autoSpaceDN w:val="0"/>
        <w:adjustRightInd w:val="0"/>
        <w:jc w:val="both"/>
        <w:rPr>
          <w:rFonts w:ascii="Arial Narrow" w:hAnsi="Arial Narrow" w:cs="Arial"/>
          <w:bCs/>
        </w:rPr>
      </w:pPr>
      <w:r w:rsidRPr="003E18D9">
        <w:rPr>
          <w:rFonts w:ascii="Arial Narrow" w:hAnsi="Arial Narrow" w:cs="Arial"/>
          <w:bCs/>
        </w:rPr>
        <w:t>We are therefore seeking views from potential users in respect of the same.  The Standard</w:t>
      </w:r>
      <w:r w:rsidR="00FC236B">
        <w:rPr>
          <w:rFonts w:ascii="Arial Narrow" w:hAnsi="Arial Narrow" w:cs="Arial"/>
          <w:bCs/>
        </w:rPr>
        <w:t>s</w:t>
      </w:r>
      <w:r w:rsidRPr="003E18D9">
        <w:rPr>
          <w:rFonts w:ascii="Arial Narrow" w:hAnsi="Arial Narrow" w:cs="Arial"/>
          <w:bCs/>
        </w:rPr>
        <w:t xml:space="preserve"> </w:t>
      </w:r>
      <w:r w:rsidR="00FC236B">
        <w:rPr>
          <w:rFonts w:ascii="Arial Narrow" w:hAnsi="Arial Narrow" w:cs="Arial"/>
          <w:bCs/>
        </w:rPr>
        <w:t>are</w:t>
      </w:r>
      <w:r w:rsidRPr="003E18D9">
        <w:rPr>
          <w:rFonts w:ascii="Arial Narrow" w:hAnsi="Arial Narrow" w:cs="Arial"/>
          <w:bCs/>
        </w:rPr>
        <w:t xml:space="preserve"> available at the Kenya Bureau of Standards Information Centre.  Please tick and fill your preference of the listed option.  (If the spaces provided are not enough, please attach a separate sheet of paper).</w:t>
      </w:r>
    </w:p>
    <w:p w:rsidR="00FC236B" w:rsidRDefault="00FC236B" w:rsidP="003E18D9">
      <w:pPr>
        <w:autoSpaceDE w:val="0"/>
        <w:autoSpaceDN w:val="0"/>
        <w:adjustRightInd w:val="0"/>
        <w:jc w:val="both"/>
        <w:rPr>
          <w:rFonts w:ascii="Arial Narrow" w:hAnsi="Arial Narrow" w:cs="Arial"/>
          <w:bCs/>
        </w:rPr>
      </w:pP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29"/>
        <w:gridCol w:w="3863"/>
        <w:gridCol w:w="3863"/>
        <w:gridCol w:w="2160"/>
        <w:gridCol w:w="3330"/>
      </w:tblGrid>
      <w:tr w:rsidR="00FC236B" w:rsidRPr="00F22B1F" w:rsidTr="009A2E58">
        <w:tc>
          <w:tcPr>
            <w:tcW w:w="729" w:type="dxa"/>
            <w:tcBorders>
              <w:bottom w:val="nil"/>
            </w:tcBorders>
            <w:shd w:val="clear" w:color="DDEBF7" w:fill="DDEBF7"/>
          </w:tcPr>
          <w:p w:rsidR="00FC236B" w:rsidRPr="001D7A55" w:rsidRDefault="00FC236B" w:rsidP="00E758A2">
            <w:pPr>
              <w:rPr>
                <w:rFonts w:ascii="Arial" w:hAnsi="Arial" w:cs="Arial"/>
                <w:b/>
              </w:rPr>
            </w:pPr>
          </w:p>
        </w:tc>
        <w:tc>
          <w:tcPr>
            <w:tcW w:w="3863" w:type="dxa"/>
            <w:tcBorders>
              <w:bottom w:val="nil"/>
            </w:tcBorders>
            <w:shd w:val="clear" w:color="DDEBF7" w:fill="DDEBF7"/>
          </w:tcPr>
          <w:p w:rsidR="00FC236B" w:rsidRPr="00F22B1F" w:rsidRDefault="00FC236B" w:rsidP="00E758A2">
            <w:pPr>
              <w:rPr>
                <w:rFonts w:ascii="Calibri" w:hAnsi="Calibri" w:cs="Calibri"/>
                <w:color w:val="000000" w:themeColor="text1"/>
                <w:sz w:val="22"/>
                <w:szCs w:val="22"/>
              </w:rPr>
            </w:pPr>
          </w:p>
        </w:tc>
        <w:tc>
          <w:tcPr>
            <w:tcW w:w="3863" w:type="dxa"/>
            <w:tcBorders>
              <w:bottom w:val="nil"/>
            </w:tcBorders>
            <w:shd w:val="clear" w:color="DDEBF7" w:fill="DDEBF7"/>
          </w:tcPr>
          <w:p w:rsidR="00FC236B" w:rsidRPr="00FB0305" w:rsidRDefault="00FC236B" w:rsidP="00E758A2">
            <w:pPr>
              <w:jc w:val="center"/>
              <w:rPr>
                <w:rFonts w:ascii="Arial" w:hAnsi="Arial" w:cs="Arial"/>
                <w:b/>
              </w:rPr>
            </w:pPr>
          </w:p>
        </w:tc>
        <w:tc>
          <w:tcPr>
            <w:tcW w:w="5490" w:type="dxa"/>
            <w:gridSpan w:val="2"/>
            <w:shd w:val="clear" w:color="DDEBF7" w:fill="DDEBF7"/>
          </w:tcPr>
          <w:p w:rsidR="00FC236B" w:rsidRPr="00F22B1F" w:rsidRDefault="00FC236B" w:rsidP="00E758A2">
            <w:pPr>
              <w:jc w:val="center"/>
              <w:rPr>
                <w:rFonts w:ascii="Calibri" w:hAnsi="Calibri" w:cs="Calibri"/>
                <w:color w:val="000000" w:themeColor="text1"/>
                <w:sz w:val="22"/>
                <w:szCs w:val="22"/>
              </w:rPr>
            </w:pPr>
            <w:r w:rsidRPr="00FB0305">
              <w:rPr>
                <w:rFonts w:ascii="Arial" w:hAnsi="Arial" w:cs="Arial"/>
                <w:b/>
              </w:rPr>
              <w:t>Our proposed action</w:t>
            </w:r>
          </w:p>
        </w:tc>
      </w:tr>
      <w:tr w:rsidR="00FC236B" w:rsidRPr="00F22B1F" w:rsidTr="00FC236B">
        <w:tc>
          <w:tcPr>
            <w:tcW w:w="729" w:type="dxa"/>
            <w:tcBorders>
              <w:top w:val="nil"/>
            </w:tcBorders>
          </w:tcPr>
          <w:p w:rsidR="00FC236B" w:rsidRPr="001D7A55" w:rsidRDefault="00FC236B" w:rsidP="00FC236B">
            <w:pPr>
              <w:rPr>
                <w:rFonts w:ascii="Arial" w:hAnsi="Arial" w:cs="Arial"/>
                <w:b/>
              </w:rPr>
            </w:pPr>
            <w:r>
              <w:rPr>
                <w:rFonts w:ascii="Arial" w:hAnsi="Arial" w:cs="Arial"/>
                <w:b/>
              </w:rPr>
              <w:t>S/No.</w:t>
            </w:r>
          </w:p>
        </w:tc>
        <w:tc>
          <w:tcPr>
            <w:tcW w:w="3863" w:type="dxa"/>
            <w:tcBorders>
              <w:top w:val="nil"/>
            </w:tcBorders>
          </w:tcPr>
          <w:p w:rsidR="00FC236B" w:rsidRPr="00F22B1F" w:rsidRDefault="00FC236B" w:rsidP="00FC236B">
            <w:pPr>
              <w:rPr>
                <w:rFonts w:ascii="Calibri" w:hAnsi="Calibri" w:cs="Calibri"/>
                <w:color w:val="000000" w:themeColor="text1"/>
                <w:sz w:val="22"/>
                <w:szCs w:val="22"/>
              </w:rPr>
            </w:pPr>
            <w:r>
              <w:rPr>
                <w:rFonts w:ascii="Arial" w:hAnsi="Arial" w:cs="Arial"/>
                <w:b/>
              </w:rPr>
              <w:t>Withdrawal item</w:t>
            </w:r>
          </w:p>
        </w:tc>
        <w:tc>
          <w:tcPr>
            <w:tcW w:w="3863" w:type="dxa"/>
            <w:tcBorders>
              <w:top w:val="nil"/>
            </w:tcBorders>
          </w:tcPr>
          <w:p w:rsidR="00FC236B" w:rsidRPr="00FC236B" w:rsidRDefault="00FC236B" w:rsidP="00FC236B">
            <w:pPr>
              <w:tabs>
                <w:tab w:val="left" w:pos="697"/>
              </w:tabs>
              <w:rPr>
                <w:rFonts w:ascii="Arial" w:hAnsi="Arial" w:cs="Arial"/>
                <w:b/>
              </w:rPr>
            </w:pPr>
            <w:r w:rsidRPr="00FC236B">
              <w:rPr>
                <w:rFonts w:ascii="Arial" w:hAnsi="Arial" w:cs="Arial"/>
                <w:b/>
              </w:rPr>
              <w:t>Reason for Withdrawal</w:t>
            </w:r>
          </w:p>
        </w:tc>
        <w:tc>
          <w:tcPr>
            <w:tcW w:w="2160" w:type="dxa"/>
          </w:tcPr>
          <w:p w:rsidR="00FC236B" w:rsidRPr="00FC236B" w:rsidRDefault="009A2E58" w:rsidP="00FC236B">
            <w:pPr>
              <w:tabs>
                <w:tab w:val="left" w:pos="697"/>
              </w:tabs>
              <w:rPr>
                <w:rFonts w:ascii="Calibri" w:hAnsi="Calibri" w:cs="Calibri"/>
                <w:b/>
                <w:color w:val="000000" w:themeColor="text1"/>
                <w:sz w:val="22"/>
                <w:szCs w:val="22"/>
              </w:rPr>
            </w:pPr>
            <w:r>
              <w:rPr>
                <w:rFonts w:ascii="Arial" w:hAnsi="Arial" w:cs="Arial"/>
                <w:b/>
              </w:rPr>
              <w:t xml:space="preserve">Withdrawal </w:t>
            </w:r>
            <w:r w:rsidR="00FC236B" w:rsidRPr="00FC236B">
              <w:rPr>
                <w:rFonts w:ascii="Arial" w:hAnsi="Arial" w:cs="Arial"/>
                <w:b/>
              </w:rPr>
              <w:t>proposal acceptable as presented</w:t>
            </w:r>
          </w:p>
        </w:tc>
        <w:tc>
          <w:tcPr>
            <w:tcW w:w="3330" w:type="dxa"/>
          </w:tcPr>
          <w:p w:rsidR="00FC236B" w:rsidRPr="00FC236B" w:rsidRDefault="00FC236B" w:rsidP="00FC236B">
            <w:pPr>
              <w:tabs>
                <w:tab w:val="left" w:pos="697"/>
              </w:tabs>
              <w:rPr>
                <w:rFonts w:ascii="Calibri" w:hAnsi="Calibri" w:cs="Calibri"/>
                <w:b/>
                <w:color w:val="000000" w:themeColor="text1"/>
                <w:sz w:val="22"/>
                <w:szCs w:val="22"/>
              </w:rPr>
            </w:pPr>
            <w:r w:rsidRPr="00FC236B">
              <w:rPr>
                <w:rFonts w:ascii="Arial Narrow" w:hAnsi="Arial Narrow" w:cs="Arial"/>
                <w:b/>
              </w:rPr>
              <w:t>withdrawal proposal not acceptable because of the reason(s)</w:t>
            </w:r>
          </w:p>
        </w:tc>
      </w:tr>
      <w:tr w:rsidR="00FC236B" w:rsidRPr="00F22B1F" w:rsidTr="00FC236B">
        <w:tc>
          <w:tcPr>
            <w:tcW w:w="729" w:type="dxa"/>
            <w:shd w:val="clear" w:color="DDEBF7" w:fill="DDEBF7"/>
          </w:tcPr>
          <w:p w:rsidR="00FC236B" w:rsidRPr="00F22B1F" w:rsidRDefault="00FC236B" w:rsidP="00FC236B">
            <w:pPr>
              <w:pStyle w:val="ListParagraph"/>
              <w:numPr>
                <w:ilvl w:val="0"/>
                <w:numId w:val="8"/>
              </w:numPr>
              <w:rPr>
                <w:rFonts w:ascii="Calibri" w:hAnsi="Calibri" w:cs="Calibri"/>
                <w:color w:val="000000" w:themeColor="text1"/>
                <w:sz w:val="22"/>
                <w:szCs w:val="22"/>
              </w:rPr>
            </w:pPr>
          </w:p>
        </w:tc>
        <w:tc>
          <w:tcPr>
            <w:tcW w:w="3863" w:type="dxa"/>
            <w:shd w:val="clear" w:color="DDEBF7" w:fill="DDEBF7"/>
          </w:tcPr>
          <w:p w:rsidR="00FC236B" w:rsidRPr="00FC236B" w:rsidRDefault="00FC236B" w:rsidP="00FC236B">
            <w:pPr>
              <w:rPr>
                <w:rFonts w:ascii="Calibri" w:hAnsi="Calibri" w:cs="Calibri"/>
                <w:color w:val="000000" w:themeColor="text1"/>
                <w:sz w:val="22"/>
                <w:szCs w:val="22"/>
              </w:rPr>
            </w:pPr>
            <w:r w:rsidRPr="009A2E58">
              <w:rPr>
                <w:rFonts w:ascii="Calibri" w:hAnsi="Calibri" w:cs="Calibri"/>
                <w:b/>
                <w:color w:val="000000" w:themeColor="text1"/>
                <w:sz w:val="22"/>
                <w:szCs w:val="22"/>
              </w:rPr>
              <w:t>Title</w:t>
            </w:r>
            <w:r>
              <w:rPr>
                <w:rFonts w:ascii="Calibri" w:hAnsi="Calibri" w:cs="Calibri"/>
                <w:color w:val="000000" w:themeColor="text1"/>
                <w:sz w:val="22"/>
                <w:szCs w:val="22"/>
              </w:rPr>
              <w:t xml:space="preserve">: </w:t>
            </w:r>
            <w:r w:rsidRPr="00FC236B">
              <w:rPr>
                <w:rFonts w:ascii="Calibri" w:hAnsi="Calibri" w:cs="Calibri"/>
                <w:color w:val="000000" w:themeColor="text1"/>
                <w:sz w:val="22"/>
                <w:szCs w:val="22"/>
              </w:rPr>
              <w:t>KS 41-2:1977</w:t>
            </w:r>
          </w:p>
          <w:p w:rsidR="00FC236B" w:rsidRDefault="00FC236B" w:rsidP="00FC236B">
            <w:pPr>
              <w:rPr>
                <w:rFonts w:ascii="Calibri" w:hAnsi="Calibri" w:cs="Calibri"/>
                <w:color w:val="000000" w:themeColor="text1"/>
                <w:sz w:val="22"/>
                <w:szCs w:val="22"/>
              </w:rPr>
            </w:pPr>
            <w:r w:rsidRPr="00FC236B">
              <w:rPr>
                <w:rFonts w:ascii="Calibri" w:hAnsi="Calibri" w:cs="Calibri"/>
                <w:color w:val="000000" w:themeColor="text1"/>
                <w:sz w:val="22"/>
                <w:szCs w:val="22"/>
              </w:rPr>
              <w:t>Glossary of terms related to electrochemistry and electrometallurgy trade - Part 2: Primary cells and batteries.</w:t>
            </w:r>
          </w:p>
          <w:p w:rsidR="00FC236B" w:rsidRDefault="00FC236B" w:rsidP="00FC236B">
            <w:pPr>
              <w:rPr>
                <w:rFonts w:ascii="Calibri" w:hAnsi="Calibri" w:cs="Calibri"/>
                <w:color w:val="000000" w:themeColor="text1"/>
                <w:sz w:val="22"/>
                <w:szCs w:val="22"/>
              </w:rPr>
            </w:pPr>
          </w:p>
          <w:p w:rsidR="00FC236B" w:rsidRPr="00F22B1F" w:rsidRDefault="00FC236B" w:rsidP="009A2E58">
            <w:pPr>
              <w:rPr>
                <w:rFonts w:ascii="Calibri" w:hAnsi="Calibri" w:cs="Calibri"/>
                <w:color w:val="000000" w:themeColor="text1"/>
                <w:sz w:val="22"/>
                <w:szCs w:val="22"/>
              </w:rPr>
            </w:pPr>
            <w:r w:rsidRPr="009A2E58">
              <w:rPr>
                <w:rFonts w:ascii="Calibri" w:hAnsi="Calibri" w:cs="Calibri"/>
                <w:b/>
                <w:color w:val="000000" w:themeColor="text1"/>
                <w:sz w:val="22"/>
                <w:szCs w:val="22"/>
              </w:rPr>
              <w:t>Scope</w:t>
            </w:r>
            <w:r>
              <w:rPr>
                <w:rFonts w:ascii="Calibri" w:hAnsi="Calibri" w:cs="Calibri"/>
                <w:color w:val="000000" w:themeColor="text1"/>
                <w:sz w:val="22"/>
                <w:szCs w:val="22"/>
              </w:rPr>
              <w:t xml:space="preserve">: </w:t>
            </w:r>
            <w:r w:rsidR="009A2E58" w:rsidRPr="009A2E58">
              <w:rPr>
                <w:rFonts w:ascii="Calibri" w:hAnsi="Calibri" w:cs="Calibri"/>
                <w:color w:val="000000" w:themeColor="text1"/>
                <w:sz w:val="22"/>
                <w:szCs w:val="22"/>
              </w:rPr>
              <w:t>Covers definitions of terms relating to primary cells and batteries</w:t>
            </w:r>
          </w:p>
        </w:tc>
        <w:tc>
          <w:tcPr>
            <w:tcW w:w="3863" w:type="dxa"/>
            <w:shd w:val="clear" w:color="DDEBF7" w:fill="DDEBF7"/>
          </w:tcPr>
          <w:p w:rsidR="00FC236B" w:rsidRDefault="00FC236B" w:rsidP="00FC236B">
            <w:pPr>
              <w:tabs>
                <w:tab w:val="left" w:pos="697"/>
              </w:tabs>
              <w:rPr>
                <w:rFonts w:ascii="Calibri" w:hAnsi="Calibri" w:cs="Calibri"/>
                <w:color w:val="000000" w:themeColor="text1"/>
                <w:sz w:val="22"/>
                <w:szCs w:val="22"/>
              </w:rPr>
            </w:pPr>
            <w:r>
              <w:rPr>
                <w:rFonts w:ascii="Calibri" w:hAnsi="Calibri" w:cs="Calibri"/>
                <w:color w:val="000000" w:themeColor="text1"/>
                <w:sz w:val="22"/>
                <w:szCs w:val="22"/>
              </w:rPr>
              <w:t xml:space="preserve">Replaced by </w:t>
            </w:r>
            <w:r w:rsidRPr="00FC236B">
              <w:rPr>
                <w:rFonts w:ascii="Calibri" w:hAnsi="Calibri" w:cs="Calibri"/>
                <w:color w:val="000000" w:themeColor="text1"/>
                <w:sz w:val="22"/>
                <w:szCs w:val="22"/>
              </w:rPr>
              <w:t>KS</w:t>
            </w:r>
            <w:r>
              <w:rPr>
                <w:rFonts w:ascii="Calibri" w:hAnsi="Calibri" w:cs="Calibri"/>
                <w:color w:val="000000" w:themeColor="text1"/>
                <w:sz w:val="22"/>
                <w:szCs w:val="22"/>
              </w:rPr>
              <w:t xml:space="preserve"> </w:t>
            </w:r>
            <w:r w:rsidRPr="00FC236B">
              <w:rPr>
                <w:rFonts w:ascii="Calibri" w:hAnsi="Calibri" w:cs="Calibri"/>
                <w:color w:val="000000" w:themeColor="text1"/>
                <w:sz w:val="22"/>
                <w:szCs w:val="22"/>
              </w:rPr>
              <w:t>IEC60050-482:2004</w:t>
            </w:r>
            <w:r>
              <w:rPr>
                <w:rFonts w:ascii="Calibri" w:hAnsi="Calibri" w:cs="Calibri"/>
                <w:color w:val="000000" w:themeColor="text1"/>
                <w:sz w:val="22"/>
                <w:szCs w:val="22"/>
              </w:rPr>
              <w:t xml:space="preserve">, </w:t>
            </w:r>
            <w:r w:rsidRPr="00FC236B">
              <w:rPr>
                <w:rFonts w:ascii="Calibri" w:hAnsi="Calibri" w:cs="Calibri"/>
                <w:color w:val="000000" w:themeColor="text1"/>
                <w:sz w:val="22"/>
                <w:szCs w:val="22"/>
              </w:rPr>
              <w:t>International Electrotechnical Vocabulary - Part 482: Primary an</w:t>
            </w:r>
            <w:r>
              <w:rPr>
                <w:rFonts w:ascii="Calibri" w:hAnsi="Calibri" w:cs="Calibri"/>
                <w:color w:val="000000" w:themeColor="text1"/>
                <w:sz w:val="22"/>
                <w:szCs w:val="22"/>
              </w:rPr>
              <w:t>d secondary cells and batteries which is already adopted as a Kenya standard</w:t>
            </w:r>
          </w:p>
          <w:p w:rsidR="00FC236B" w:rsidRDefault="00FC236B" w:rsidP="00FC236B">
            <w:pPr>
              <w:tabs>
                <w:tab w:val="left" w:pos="697"/>
              </w:tabs>
              <w:rPr>
                <w:rFonts w:ascii="Calibri" w:hAnsi="Calibri" w:cs="Calibri"/>
                <w:color w:val="000000" w:themeColor="text1"/>
                <w:sz w:val="22"/>
                <w:szCs w:val="22"/>
              </w:rPr>
            </w:pPr>
          </w:p>
          <w:p w:rsidR="00FC236B" w:rsidRDefault="00FC236B" w:rsidP="00FC236B">
            <w:pPr>
              <w:rPr>
                <w:rFonts w:ascii="Calibri" w:hAnsi="Calibri" w:cs="Calibri"/>
                <w:color w:val="000000" w:themeColor="text1"/>
                <w:sz w:val="22"/>
                <w:szCs w:val="22"/>
              </w:rPr>
            </w:pPr>
            <w:r w:rsidRPr="00FC236B">
              <w:rPr>
                <w:rFonts w:ascii="Calibri" w:hAnsi="Calibri" w:cs="Calibri"/>
                <w:b/>
                <w:color w:val="000000" w:themeColor="text1"/>
                <w:sz w:val="22"/>
                <w:szCs w:val="22"/>
              </w:rPr>
              <w:t>Scope</w:t>
            </w:r>
            <w:r>
              <w:rPr>
                <w:rFonts w:ascii="Calibri" w:hAnsi="Calibri" w:cs="Calibri"/>
                <w:color w:val="000000" w:themeColor="text1"/>
                <w:sz w:val="22"/>
                <w:szCs w:val="22"/>
              </w:rPr>
              <w:t xml:space="preserve">: </w:t>
            </w:r>
            <w:r w:rsidRPr="00FC236B">
              <w:rPr>
                <w:rFonts w:ascii="Calibri" w:hAnsi="Calibri" w:cs="Calibri"/>
                <w:color w:val="000000" w:themeColor="text1"/>
                <w:sz w:val="22"/>
                <w:szCs w:val="22"/>
              </w:rPr>
              <w:t xml:space="preserve">This part of IEC 60050 gives the general terminology used in the fields of </w:t>
            </w:r>
            <w:r w:rsidRPr="00FC236B">
              <w:rPr>
                <w:rFonts w:ascii="Calibri" w:hAnsi="Calibri" w:cs="Calibri"/>
                <w:color w:val="000000" w:themeColor="text1"/>
                <w:sz w:val="22"/>
                <w:szCs w:val="22"/>
              </w:rPr>
              <w:lastRenderedPageBreak/>
              <w:t>primary and</w:t>
            </w:r>
            <w:r>
              <w:rPr>
                <w:rFonts w:ascii="Calibri" w:hAnsi="Calibri" w:cs="Calibri"/>
                <w:color w:val="000000" w:themeColor="text1"/>
                <w:sz w:val="22"/>
                <w:szCs w:val="22"/>
              </w:rPr>
              <w:t xml:space="preserve"> </w:t>
            </w:r>
            <w:r w:rsidRPr="00FC236B">
              <w:rPr>
                <w:rFonts w:ascii="Calibri" w:hAnsi="Calibri" w:cs="Calibri"/>
                <w:color w:val="000000" w:themeColor="text1"/>
                <w:sz w:val="22"/>
                <w:szCs w:val="22"/>
              </w:rPr>
              <w:t>secondary cells and batteries, and reflects the technology, design, construction, performance</w:t>
            </w:r>
            <w:r>
              <w:rPr>
                <w:rFonts w:ascii="Calibri" w:hAnsi="Calibri" w:cs="Calibri"/>
                <w:color w:val="000000" w:themeColor="text1"/>
                <w:sz w:val="22"/>
                <w:szCs w:val="22"/>
              </w:rPr>
              <w:t xml:space="preserve"> </w:t>
            </w:r>
            <w:r w:rsidRPr="00FC236B">
              <w:rPr>
                <w:rFonts w:ascii="Calibri" w:hAnsi="Calibri" w:cs="Calibri"/>
                <w:color w:val="000000" w:themeColor="text1"/>
                <w:sz w:val="22"/>
                <w:szCs w:val="22"/>
              </w:rPr>
              <w:t>and application employed.</w:t>
            </w:r>
          </w:p>
          <w:p w:rsidR="00FC236B" w:rsidRPr="00FC236B" w:rsidRDefault="00FC236B" w:rsidP="00FC236B">
            <w:pPr>
              <w:rPr>
                <w:rFonts w:ascii="Calibri" w:hAnsi="Calibri" w:cs="Calibri"/>
                <w:color w:val="000000" w:themeColor="text1"/>
                <w:sz w:val="22"/>
                <w:szCs w:val="22"/>
              </w:rPr>
            </w:pPr>
          </w:p>
          <w:p w:rsidR="00FC236B" w:rsidRPr="00F22B1F" w:rsidRDefault="00FC236B" w:rsidP="00FC236B">
            <w:pPr>
              <w:tabs>
                <w:tab w:val="left" w:pos="697"/>
              </w:tabs>
              <w:rPr>
                <w:rFonts w:ascii="Calibri" w:hAnsi="Calibri" w:cs="Calibri"/>
                <w:color w:val="000000" w:themeColor="text1"/>
                <w:sz w:val="22"/>
                <w:szCs w:val="22"/>
              </w:rPr>
            </w:pPr>
            <w:r w:rsidRPr="00FC236B">
              <w:rPr>
                <w:rFonts w:ascii="Calibri" w:hAnsi="Calibri" w:cs="Calibri"/>
                <w:color w:val="000000" w:themeColor="text1"/>
                <w:sz w:val="22"/>
                <w:szCs w:val="22"/>
              </w:rPr>
              <w:t xml:space="preserve">This terminology is consistent with the terminology developed in the other </w:t>
            </w:r>
            <w:proofErr w:type="spellStart"/>
            <w:r w:rsidRPr="00FC236B">
              <w:rPr>
                <w:rFonts w:ascii="Calibri" w:hAnsi="Calibri" w:cs="Calibri"/>
                <w:color w:val="000000" w:themeColor="text1"/>
                <w:sz w:val="22"/>
                <w:szCs w:val="22"/>
              </w:rPr>
              <w:t>specialised</w:t>
            </w:r>
            <w:proofErr w:type="spellEnd"/>
            <w:r w:rsidRPr="00FC236B">
              <w:rPr>
                <w:rFonts w:ascii="Calibri" w:hAnsi="Calibri" w:cs="Calibri"/>
                <w:color w:val="000000" w:themeColor="text1"/>
                <w:sz w:val="22"/>
                <w:szCs w:val="22"/>
              </w:rPr>
              <w:t xml:space="preserve"> parts</w:t>
            </w:r>
            <w:r>
              <w:rPr>
                <w:rFonts w:ascii="Calibri" w:hAnsi="Calibri" w:cs="Calibri"/>
                <w:color w:val="000000" w:themeColor="text1"/>
                <w:sz w:val="22"/>
                <w:szCs w:val="22"/>
              </w:rPr>
              <w:t xml:space="preserve"> </w:t>
            </w:r>
            <w:r w:rsidRPr="00FC236B">
              <w:rPr>
                <w:rFonts w:ascii="Calibri" w:hAnsi="Calibri" w:cs="Calibri"/>
                <w:color w:val="000000" w:themeColor="text1"/>
                <w:sz w:val="22"/>
                <w:szCs w:val="22"/>
              </w:rPr>
              <w:t>of the IEV</w:t>
            </w:r>
          </w:p>
        </w:tc>
        <w:tc>
          <w:tcPr>
            <w:tcW w:w="2160" w:type="dxa"/>
            <w:shd w:val="clear" w:color="DDEBF7" w:fill="DDEBF7"/>
          </w:tcPr>
          <w:p w:rsidR="00FC236B" w:rsidRPr="00F22B1F" w:rsidRDefault="00FC236B" w:rsidP="00FC236B">
            <w:pPr>
              <w:tabs>
                <w:tab w:val="left" w:pos="697"/>
              </w:tabs>
              <w:ind w:left="697" w:hanging="697"/>
              <w:rPr>
                <w:rFonts w:ascii="Calibri" w:hAnsi="Calibri" w:cs="Calibri"/>
                <w:color w:val="000000" w:themeColor="text1"/>
                <w:sz w:val="22"/>
                <w:szCs w:val="22"/>
              </w:rPr>
            </w:pPr>
          </w:p>
        </w:tc>
        <w:tc>
          <w:tcPr>
            <w:tcW w:w="3330" w:type="dxa"/>
            <w:shd w:val="clear" w:color="DDEBF7" w:fill="DDEBF7"/>
          </w:tcPr>
          <w:p w:rsidR="00FC236B" w:rsidRPr="00F22B1F" w:rsidRDefault="00FC236B" w:rsidP="00FC236B">
            <w:pPr>
              <w:tabs>
                <w:tab w:val="left" w:pos="697"/>
              </w:tabs>
              <w:ind w:left="697" w:hanging="697"/>
              <w:rPr>
                <w:rFonts w:ascii="Calibri" w:hAnsi="Calibri" w:cs="Calibri"/>
                <w:color w:val="000000" w:themeColor="text1"/>
                <w:sz w:val="22"/>
                <w:szCs w:val="22"/>
              </w:rPr>
            </w:pPr>
          </w:p>
        </w:tc>
      </w:tr>
    </w:tbl>
    <w:p w:rsidR="00FC236B" w:rsidRPr="003E18D9" w:rsidRDefault="00FC236B" w:rsidP="003E18D9">
      <w:pPr>
        <w:autoSpaceDE w:val="0"/>
        <w:autoSpaceDN w:val="0"/>
        <w:adjustRightInd w:val="0"/>
        <w:jc w:val="both"/>
        <w:rPr>
          <w:rFonts w:ascii="Arial Narrow" w:hAnsi="Arial Narrow" w:cs="Arial"/>
          <w:bCs/>
        </w:rPr>
      </w:pPr>
    </w:p>
    <w:sectPr w:rsidR="00FC236B" w:rsidRPr="003E18D9"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FCF" w:rsidRDefault="00562FCF" w:rsidP="007D7BDE">
      <w:r>
        <w:separator/>
      </w:r>
    </w:p>
  </w:endnote>
  <w:endnote w:type="continuationSeparator" w:id="0">
    <w:p w:rsidR="00562FCF" w:rsidRDefault="00562FCF"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31CB7">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31CB7">
      <w:rPr>
        <w:rStyle w:val="PageNumber"/>
        <w:noProof/>
      </w:rPr>
      <w:t>5</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31CB7">
      <w:rPr>
        <w:rStyle w:val="PageNumber"/>
        <w:b/>
        <w:noProof/>
      </w:rPr>
      <w:t>4</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31CB7">
      <w:rPr>
        <w:rStyle w:val="PageNumber"/>
        <w:noProof/>
      </w:rPr>
      <w:t>5</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FCF" w:rsidRDefault="00562FCF" w:rsidP="007D7BDE">
      <w:r>
        <w:separator/>
      </w:r>
    </w:p>
  </w:footnote>
  <w:footnote w:type="continuationSeparator" w:id="0">
    <w:p w:rsidR="00562FCF" w:rsidRDefault="00562FCF"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E0790"/>
    <w:rsid w:val="00103C02"/>
    <w:rsid w:val="00146B64"/>
    <w:rsid w:val="00154D57"/>
    <w:rsid w:val="00161F8F"/>
    <w:rsid w:val="00186BA6"/>
    <w:rsid w:val="001D112C"/>
    <w:rsid w:val="002236B8"/>
    <w:rsid w:val="00241E4B"/>
    <w:rsid w:val="00242755"/>
    <w:rsid w:val="00282D9D"/>
    <w:rsid w:val="002E03CE"/>
    <w:rsid w:val="002E12DF"/>
    <w:rsid w:val="002E3F7C"/>
    <w:rsid w:val="00350BFA"/>
    <w:rsid w:val="0037216D"/>
    <w:rsid w:val="00394225"/>
    <w:rsid w:val="003A2DFD"/>
    <w:rsid w:val="003C4A6C"/>
    <w:rsid w:val="003E18D9"/>
    <w:rsid w:val="003F2C4E"/>
    <w:rsid w:val="00402707"/>
    <w:rsid w:val="00452734"/>
    <w:rsid w:val="00506AFA"/>
    <w:rsid w:val="00531CB7"/>
    <w:rsid w:val="00562FCF"/>
    <w:rsid w:val="005965CF"/>
    <w:rsid w:val="005B449F"/>
    <w:rsid w:val="005D3E09"/>
    <w:rsid w:val="005E2F92"/>
    <w:rsid w:val="00680852"/>
    <w:rsid w:val="006E7CB0"/>
    <w:rsid w:val="00703562"/>
    <w:rsid w:val="00703CB1"/>
    <w:rsid w:val="007244A4"/>
    <w:rsid w:val="00756E07"/>
    <w:rsid w:val="00766B20"/>
    <w:rsid w:val="007D5546"/>
    <w:rsid w:val="007D6554"/>
    <w:rsid w:val="007D7BDE"/>
    <w:rsid w:val="00810E69"/>
    <w:rsid w:val="008572A5"/>
    <w:rsid w:val="00877DFF"/>
    <w:rsid w:val="00893D7E"/>
    <w:rsid w:val="008B3FDD"/>
    <w:rsid w:val="009A2E58"/>
    <w:rsid w:val="00A06B2F"/>
    <w:rsid w:val="00A15AB7"/>
    <w:rsid w:val="00A87B44"/>
    <w:rsid w:val="00AB16F3"/>
    <w:rsid w:val="00AE27BA"/>
    <w:rsid w:val="00B04B5B"/>
    <w:rsid w:val="00B1310A"/>
    <w:rsid w:val="00B92CE3"/>
    <w:rsid w:val="00BA0183"/>
    <w:rsid w:val="00BF6EDE"/>
    <w:rsid w:val="00C23675"/>
    <w:rsid w:val="00C734AC"/>
    <w:rsid w:val="00D57FB3"/>
    <w:rsid w:val="00D711C5"/>
    <w:rsid w:val="00DC7D31"/>
    <w:rsid w:val="00DE56C1"/>
    <w:rsid w:val="00E00478"/>
    <w:rsid w:val="00E1291B"/>
    <w:rsid w:val="00E41A20"/>
    <w:rsid w:val="00E67378"/>
    <w:rsid w:val="00EB7875"/>
    <w:rsid w:val="00EF095C"/>
    <w:rsid w:val="00EF7104"/>
    <w:rsid w:val="00F701C2"/>
    <w:rsid w:val="00F87FFB"/>
    <w:rsid w:val="00FC236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4BA41-CE0B-4E80-9038-3BBA2153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9</cp:revision>
  <cp:lastPrinted>2021-03-31T13:27:00Z</cp:lastPrinted>
  <dcterms:created xsi:type="dcterms:W3CDTF">2021-03-31T11:40:00Z</dcterms:created>
  <dcterms:modified xsi:type="dcterms:W3CDTF">2021-03-31T13:27:00Z</dcterms:modified>
</cp:coreProperties>
</file>