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7BDE" w:rsidRPr="00556197" w:rsidRDefault="007D7BDE" w:rsidP="000A5E80">
      <w:pPr>
        <w:pStyle w:val="annex"/>
        <w:numPr>
          <w:ilvl w:val="0"/>
          <w:numId w:val="0"/>
        </w:numPr>
        <w:rPr>
          <w:rFonts w:ascii="Arial Narrow" w:hAnsi="Arial Narrow"/>
          <w:color w:val="auto"/>
          <w:sz w:val="22"/>
          <w:szCs w:val="22"/>
        </w:rPr>
      </w:pPr>
      <w:bookmarkStart w:id="0" w:name="_Toc462930810"/>
      <w:bookmarkStart w:id="1" w:name="_Toc462930916"/>
      <w:bookmarkStart w:id="2" w:name="_Toc462931018"/>
      <w:bookmarkStart w:id="3" w:name="_Toc462931078"/>
      <w:bookmarkStart w:id="4" w:name="_Toc462931119"/>
      <w:bookmarkStart w:id="5" w:name="_Toc471815044"/>
      <w:bookmarkStart w:id="6" w:name="_Toc471815532"/>
      <w:bookmarkStart w:id="7" w:name="_Toc471815687"/>
      <w:bookmarkStart w:id="8" w:name="_Toc471815947"/>
      <w:bookmarkStart w:id="9" w:name="_Toc471816103"/>
      <w:bookmarkStart w:id="10" w:name="_Toc474741739"/>
      <w:bookmarkStart w:id="11" w:name="_Toc474741897"/>
      <w:bookmarkStart w:id="12" w:name="_Toc474742055"/>
      <w:bookmarkStart w:id="13" w:name="_Toc474742212"/>
      <w:bookmarkStart w:id="14" w:name="_Toc474742545"/>
      <w:bookmarkStart w:id="15" w:name="_Ref509913798"/>
      <w:bookmarkStart w:id="16" w:name="_Toc20859730"/>
      <w:bookmarkStart w:id="17" w:name="_Toc20860263"/>
      <w:bookmarkStart w:id="18" w:name="_Toc20860797"/>
      <w:bookmarkStart w:id="19" w:name="_Toc23774357"/>
      <w:bookmarkStart w:id="20" w:name="_Toc24013018"/>
      <w:r w:rsidRPr="00556197">
        <w:rPr>
          <w:rFonts w:ascii="Arial Narrow" w:hAnsi="Arial Narrow"/>
          <w:bCs w:val="0"/>
          <w:color w:val="auto"/>
        </w:rPr>
        <w:t>ADOPTION PROPOSAL FORM</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rsidR="007D7BDE" w:rsidRPr="00556197" w:rsidRDefault="007D7BDE" w:rsidP="007D7BDE">
      <w:pPr>
        <w:autoSpaceDE w:val="0"/>
        <w:autoSpaceDN w:val="0"/>
        <w:adjustRightInd w:val="0"/>
        <w:jc w:val="right"/>
        <w:rPr>
          <w:rFonts w:ascii="Arial Narrow" w:hAnsi="Arial Narrow" w:cs="Arial"/>
          <w:b/>
          <w:lang w:val="nl-NL"/>
        </w:rPr>
      </w:pPr>
      <w:r>
        <w:rPr>
          <w:rFonts w:ascii="Arial Narrow" w:hAnsi="Arial Narrow" w:cs="Arial"/>
          <w:b/>
          <w:lang w:val="nl-NL"/>
        </w:rPr>
        <w:t>CPR183</w:t>
      </w:r>
      <w:r w:rsidRPr="00556197">
        <w:rPr>
          <w:rFonts w:ascii="Arial Narrow" w:hAnsi="Arial Narrow" w:cs="Arial"/>
          <w:b/>
          <w:lang w:val="nl-NL"/>
        </w:rPr>
        <w:t>/F1</w:t>
      </w:r>
      <w:r>
        <w:rPr>
          <w:rFonts w:ascii="Arial Narrow" w:hAnsi="Arial Narrow" w:cs="Arial"/>
          <w:b/>
          <w:lang w:val="nl-NL"/>
        </w:rPr>
        <w:t>5</w:t>
      </w:r>
    </w:p>
    <w:p w:rsidR="007D7BDE" w:rsidRPr="00556197" w:rsidRDefault="007D7BDE" w:rsidP="007D7BDE">
      <w:pPr>
        <w:autoSpaceDE w:val="0"/>
        <w:autoSpaceDN w:val="0"/>
        <w:adjustRightInd w:val="0"/>
        <w:jc w:val="center"/>
        <w:rPr>
          <w:rFonts w:ascii="Arial Narrow" w:hAnsi="Arial Narrow" w:cs="Arial"/>
          <w:b/>
          <w:bCs/>
          <w:lang w:val="nl-NL"/>
        </w:rPr>
      </w:pPr>
    </w:p>
    <w:p w:rsidR="007D7BDE" w:rsidRPr="00556197" w:rsidRDefault="007D7BDE" w:rsidP="007D7BDE">
      <w:pPr>
        <w:autoSpaceDE w:val="0"/>
        <w:autoSpaceDN w:val="0"/>
        <w:adjustRightInd w:val="0"/>
        <w:jc w:val="center"/>
        <w:rPr>
          <w:rFonts w:ascii="Arial Narrow" w:hAnsi="Arial Narrow" w:cs="Arial"/>
          <w:b/>
          <w:bCs/>
        </w:rPr>
      </w:pPr>
      <w:r w:rsidRPr="00556197">
        <w:rPr>
          <w:rFonts w:ascii="Arial Narrow" w:hAnsi="Arial Narrow" w:cs="Arial"/>
          <w:b/>
          <w:bCs/>
        </w:rPr>
        <w:t>KENYA BUREAU OF STANDARDS</w:t>
      </w:r>
    </w:p>
    <w:p w:rsidR="007D7BDE" w:rsidRPr="00556197" w:rsidRDefault="007D7BDE" w:rsidP="007D7BDE">
      <w:pPr>
        <w:autoSpaceDE w:val="0"/>
        <w:autoSpaceDN w:val="0"/>
        <w:adjustRightInd w:val="0"/>
        <w:jc w:val="center"/>
        <w:rPr>
          <w:rFonts w:ascii="Arial Narrow" w:hAnsi="Arial Narrow" w:cs="Arial"/>
          <w:b/>
          <w:bCs/>
        </w:rPr>
      </w:pPr>
    </w:p>
    <w:p w:rsidR="007D7BDE" w:rsidRPr="00556197" w:rsidRDefault="007D7BDE" w:rsidP="007D7BDE">
      <w:pPr>
        <w:autoSpaceDE w:val="0"/>
        <w:autoSpaceDN w:val="0"/>
        <w:adjustRightInd w:val="0"/>
        <w:jc w:val="center"/>
        <w:rPr>
          <w:rFonts w:ascii="Arial Narrow" w:hAnsi="Arial Narrow" w:cs="Arial"/>
          <w:b/>
          <w:bCs/>
        </w:rPr>
      </w:pPr>
    </w:p>
    <w:p w:rsidR="007D7BDE" w:rsidRPr="00556197" w:rsidRDefault="007D7BDE" w:rsidP="007D7BDE">
      <w:pPr>
        <w:autoSpaceDE w:val="0"/>
        <w:autoSpaceDN w:val="0"/>
        <w:adjustRightInd w:val="0"/>
        <w:jc w:val="center"/>
        <w:rPr>
          <w:rFonts w:ascii="Arial Narrow" w:hAnsi="Arial Narrow" w:cs="Arial"/>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9"/>
        <w:gridCol w:w="3963"/>
        <w:gridCol w:w="2907"/>
      </w:tblGrid>
      <w:tr w:rsidR="007D7BDE" w:rsidRPr="009A2E58" w:rsidTr="00FE74FF">
        <w:tc>
          <w:tcPr>
            <w:tcW w:w="2178" w:type="dxa"/>
            <w:tcBorders>
              <w:top w:val="single" w:sz="4" w:space="0" w:color="auto"/>
              <w:left w:val="single" w:sz="4" w:space="0" w:color="auto"/>
              <w:bottom w:val="single" w:sz="4" w:space="0" w:color="auto"/>
              <w:right w:val="single" w:sz="4" w:space="0" w:color="auto"/>
            </w:tcBorders>
          </w:tcPr>
          <w:p w:rsidR="007D7BDE" w:rsidRPr="009A2E58" w:rsidRDefault="007D7BDE" w:rsidP="00FE74FF">
            <w:pPr>
              <w:tabs>
                <w:tab w:val="center" w:pos="4320"/>
                <w:tab w:val="right" w:pos="8640"/>
              </w:tabs>
              <w:rPr>
                <w:rFonts w:ascii="Arial Narrow" w:hAnsi="Arial Narrow"/>
                <w:b/>
                <w:sz w:val="24"/>
                <w:szCs w:val="24"/>
              </w:rPr>
            </w:pPr>
            <w:r w:rsidRPr="009A2E58">
              <w:rPr>
                <w:rFonts w:ascii="Arial Narrow" w:hAnsi="Arial Narrow"/>
                <w:b/>
                <w:sz w:val="24"/>
                <w:szCs w:val="24"/>
              </w:rPr>
              <w:t>Document Type:</w:t>
            </w:r>
          </w:p>
        </w:tc>
        <w:tc>
          <w:tcPr>
            <w:tcW w:w="7020" w:type="dxa"/>
            <w:gridSpan w:val="2"/>
            <w:tcBorders>
              <w:top w:val="single" w:sz="4" w:space="0" w:color="auto"/>
              <w:left w:val="single" w:sz="4" w:space="0" w:color="auto"/>
              <w:bottom w:val="single" w:sz="4" w:space="0" w:color="auto"/>
              <w:right w:val="single" w:sz="4" w:space="0" w:color="auto"/>
            </w:tcBorders>
          </w:tcPr>
          <w:p w:rsidR="007D7BDE" w:rsidRPr="009A2E58" w:rsidRDefault="007D7BDE" w:rsidP="00FE74FF">
            <w:pPr>
              <w:autoSpaceDE w:val="0"/>
              <w:autoSpaceDN w:val="0"/>
              <w:adjustRightInd w:val="0"/>
              <w:rPr>
                <w:rFonts w:ascii="Arial Narrow" w:hAnsi="Arial Narrow"/>
                <w:sz w:val="24"/>
                <w:szCs w:val="24"/>
              </w:rPr>
            </w:pPr>
            <w:r w:rsidRPr="009A2E58">
              <w:rPr>
                <w:rFonts w:ascii="Arial Narrow" w:hAnsi="Arial Narrow" w:cs="Arial"/>
                <w:b/>
                <w:bCs/>
                <w:sz w:val="24"/>
                <w:szCs w:val="24"/>
              </w:rPr>
              <w:t>Adoption proposal</w:t>
            </w:r>
          </w:p>
        </w:tc>
      </w:tr>
      <w:tr w:rsidR="007D7BDE" w:rsidRPr="009A2E58" w:rsidTr="00FE74FF">
        <w:tc>
          <w:tcPr>
            <w:tcW w:w="2178" w:type="dxa"/>
            <w:vMerge w:val="restart"/>
            <w:tcBorders>
              <w:top w:val="single" w:sz="4" w:space="0" w:color="auto"/>
              <w:left w:val="single" w:sz="4" w:space="0" w:color="auto"/>
              <w:bottom w:val="single" w:sz="4" w:space="0" w:color="auto"/>
              <w:right w:val="single" w:sz="4" w:space="0" w:color="auto"/>
            </w:tcBorders>
          </w:tcPr>
          <w:p w:rsidR="007D7BDE" w:rsidRPr="009A2E58" w:rsidRDefault="007D7BDE" w:rsidP="00FE74FF">
            <w:pPr>
              <w:tabs>
                <w:tab w:val="center" w:pos="4320"/>
                <w:tab w:val="right" w:pos="8640"/>
              </w:tabs>
              <w:rPr>
                <w:rFonts w:ascii="Arial Narrow" w:hAnsi="Arial Narrow"/>
                <w:b/>
                <w:sz w:val="24"/>
                <w:szCs w:val="24"/>
              </w:rPr>
            </w:pPr>
            <w:r w:rsidRPr="009A2E58">
              <w:rPr>
                <w:rFonts w:ascii="Arial Narrow" w:hAnsi="Arial Narrow"/>
                <w:b/>
                <w:sz w:val="24"/>
                <w:szCs w:val="24"/>
              </w:rPr>
              <w:t>Dates:</w:t>
            </w:r>
          </w:p>
        </w:tc>
        <w:tc>
          <w:tcPr>
            <w:tcW w:w="4050" w:type="dxa"/>
            <w:tcBorders>
              <w:top w:val="single" w:sz="4" w:space="0" w:color="auto"/>
              <w:left w:val="single" w:sz="4" w:space="0" w:color="auto"/>
              <w:bottom w:val="single" w:sz="4" w:space="0" w:color="auto"/>
              <w:right w:val="single" w:sz="4" w:space="0" w:color="auto"/>
            </w:tcBorders>
          </w:tcPr>
          <w:p w:rsidR="007D7BDE" w:rsidRPr="009A2E58" w:rsidRDefault="007D7BDE" w:rsidP="00FE74FF">
            <w:pPr>
              <w:tabs>
                <w:tab w:val="center" w:pos="4320"/>
                <w:tab w:val="right" w:pos="8640"/>
              </w:tabs>
              <w:rPr>
                <w:rFonts w:ascii="Arial Narrow" w:hAnsi="Arial Narrow"/>
                <w:sz w:val="24"/>
                <w:szCs w:val="24"/>
              </w:rPr>
            </w:pPr>
            <w:r w:rsidRPr="009A2E58">
              <w:rPr>
                <w:rFonts w:ascii="Arial Narrow" w:hAnsi="Arial Narrow"/>
                <w:sz w:val="24"/>
                <w:szCs w:val="24"/>
              </w:rPr>
              <w:t>Circulation date</w:t>
            </w:r>
          </w:p>
        </w:tc>
        <w:tc>
          <w:tcPr>
            <w:tcW w:w="2970" w:type="dxa"/>
            <w:tcBorders>
              <w:top w:val="single" w:sz="4" w:space="0" w:color="auto"/>
              <w:left w:val="single" w:sz="4" w:space="0" w:color="auto"/>
              <w:bottom w:val="single" w:sz="4" w:space="0" w:color="auto"/>
              <w:right w:val="single" w:sz="4" w:space="0" w:color="auto"/>
            </w:tcBorders>
          </w:tcPr>
          <w:p w:rsidR="007D7BDE" w:rsidRPr="009A2E58" w:rsidRDefault="007D7BDE" w:rsidP="00FE74FF">
            <w:pPr>
              <w:tabs>
                <w:tab w:val="center" w:pos="4320"/>
                <w:tab w:val="right" w:pos="8640"/>
              </w:tabs>
              <w:rPr>
                <w:rFonts w:ascii="Arial Narrow" w:hAnsi="Arial Narrow"/>
                <w:sz w:val="24"/>
                <w:szCs w:val="24"/>
              </w:rPr>
            </w:pPr>
            <w:r w:rsidRPr="009A2E58">
              <w:rPr>
                <w:rFonts w:ascii="Arial Narrow" w:hAnsi="Arial Narrow"/>
                <w:sz w:val="24"/>
                <w:szCs w:val="24"/>
              </w:rPr>
              <w:t>Closing date</w:t>
            </w:r>
          </w:p>
        </w:tc>
      </w:tr>
      <w:tr w:rsidR="007D7BDE" w:rsidRPr="009A2E58" w:rsidTr="00FE74FF">
        <w:tc>
          <w:tcPr>
            <w:tcW w:w="0" w:type="auto"/>
            <w:vMerge/>
            <w:tcBorders>
              <w:top w:val="single" w:sz="4" w:space="0" w:color="auto"/>
              <w:left w:val="single" w:sz="4" w:space="0" w:color="auto"/>
              <w:bottom w:val="single" w:sz="4" w:space="0" w:color="auto"/>
              <w:right w:val="single" w:sz="4" w:space="0" w:color="auto"/>
            </w:tcBorders>
            <w:vAlign w:val="center"/>
          </w:tcPr>
          <w:p w:rsidR="007D7BDE" w:rsidRPr="009A2E58" w:rsidRDefault="007D7BDE" w:rsidP="00FE74FF">
            <w:pPr>
              <w:tabs>
                <w:tab w:val="center" w:pos="4320"/>
                <w:tab w:val="right" w:pos="8640"/>
              </w:tabs>
              <w:rPr>
                <w:rFonts w:ascii="Arial Narrow" w:hAnsi="Arial Narrow"/>
                <w:b/>
                <w:sz w:val="24"/>
                <w:szCs w:val="24"/>
              </w:rPr>
            </w:pPr>
          </w:p>
        </w:tc>
        <w:tc>
          <w:tcPr>
            <w:tcW w:w="4050" w:type="dxa"/>
            <w:tcBorders>
              <w:top w:val="single" w:sz="4" w:space="0" w:color="auto"/>
              <w:left w:val="single" w:sz="4" w:space="0" w:color="auto"/>
              <w:bottom w:val="single" w:sz="4" w:space="0" w:color="auto"/>
              <w:right w:val="single" w:sz="4" w:space="0" w:color="auto"/>
            </w:tcBorders>
          </w:tcPr>
          <w:p w:rsidR="007D7BDE" w:rsidRPr="009A2E58" w:rsidRDefault="00EF095C" w:rsidP="000477E8">
            <w:pPr>
              <w:tabs>
                <w:tab w:val="center" w:pos="4320"/>
                <w:tab w:val="right" w:pos="8640"/>
              </w:tabs>
              <w:rPr>
                <w:rFonts w:ascii="Arial Narrow" w:hAnsi="Arial Narrow"/>
                <w:sz w:val="24"/>
                <w:szCs w:val="24"/>
              </w:rPr>
            </w:pPr>
            <w:r w:rsidRPr="009A2E58">
              <w:rPr>
                <w:rFonts w:ascii="Arial Narrow" w:hAnsi="Arial Narrow"/>
                <w:sz w:val="24"/>
                <w:szCs w:val="24"/>
              </w:rPr>
              <w:t>2021-04-</w:t>
            </w:r>
            <w:r w:rsidR="000477E8">
              <w:rPr>
                <w:rFonts w:ascii="Arial Narrow" w:hAnsi="Arial Narrow"/>
                <w:sz w:val="24"/>
                <w:szCs w:val="24"/>
              </w:rPr>
              <w:t>12</w:t>
            </w:r>
          </w:p>
        </w:tc>
        <w:tc>
          <w:tcPr>
            <w:tcW w:w="2970" w:type="dxa"/>
            <w:tcBorders>
              <w:top w:val="single" w:sz="4" w:space="0" w:color="auto"/>
              <w:left w:val="single" w:sz="4" w:space="0" w:color="auto"/>
              <w:bottom w:val="single" w:sz="4" w:space="0" w:color="auto"/>
              <w:right w:val="single" w:sz="4" w:space="0" w:color="auto"/>
            </w:tcBorders>
          </w:tcPr>
          <w:p w:rsidR="007D7BDE" w:rsidRPr="009A2E58" w:rsidRDefault="00EF095C" w:rsidP="000477E8">
            <w:pPr>
              <w:tabs>
                <w:tab w:val="center" w:pos="4320"/>
                <w:tab w:val="right" w:pos="8640"/>
              </w:tabs>
              <w:rPr>
                <w:rFonts w:ascii="Arial Narrow" w:hAnsi="Arial Narrow"/>
                <w:sz w:val="24"/>
                <w:szCs w:val="24"/>
              </w:rPr>
            </w:pPr>
            <w:r w:rsidRPr="009A2E58">
              <w:rPr>
                <w:rFonts w:ascii="Arial Narrow" w:hAnsi="Arial Narrow"/>
                <w:sz w:val="24"/>
                <w:szCs w:val="24"/>
              </w:rPr>
              <w:t>2021-05-</w:t>
            </w:r>
            <w:r w:rsidR="000477E8">
              <w:rPr>
                <w:rFonts w:ascii="Arial Narrow" w:hAnsi="Arial Narrow"/>
                <w:sz w:val="24"/>
                <w:szCs w:val="24"/>
              </w:rPr>
              <w:t>11</w:t>
            </w:r>
          </w:p>
        </w:tc>
      </w:tr>
      <w:tr w:rsidR="007D7BDE" w:rsidRPr="009A2E58" w:rsidTr="00FE74FF">
        <w:tc>
          <w:tcPr>
            <w:tcW w:w="2178" w:type="dxa"/>
            <w:tcBorders>
              <w:top w:val="single" w:sz="4" w:space="0" w:color="auto"/>
              <w:left w:val="single" w:sz="4" w:space="0" w:color="auto"/>
              <w:bottom w:val="single" w:sz="4" w:space="0" w:color="auto"/>
              <w:right w:val="single" w:sz="4" w:space="0" w:color="auto"/>
            </w:tcBorders>
          </w:tcPr>
          <w:p w:rsidR="007D7BDE" w:rsidRPr="009A2E58" w:rsidRDefault="007D7BDE" w:rsidP="00FE74FF">
            <w:pPr>
              <w:tabs>
                <w:tab w:val="center" w:pos="4320"/>
                <w:tab w:val="right" w:pos="8640"/>
              </w:tabs>
              <w:rPr>
                <w:rFonts w:ascii="Arial Narrow" w:hAnsi="Arial Narrow"/>
                <w:b/>
                <w:sz w:val="24"/>
                <w:szCs w:val="24"/>
              </w:rPr>
            </w:pPr>
            <w:r w:rsidRPr="009A2E58">
              <w:rPr>
                <w:rFonts w:ascii="Arial Narrow" w:hAnsi="Arial Narrow"/>
                <w:b/>
                <w:sz w:val="24"/>
                <w:szCs w:val="24"/>
              </w:rPr>
              <w:t>TC Secretary</w:t>
            </w:r>
          </w:p>
        </w:tc>
        <w:tc>
          <w:tcPr>
            <w:tcW w:w="7020" w:type="dxa"/>
            <w:gridSpan w:val="2"/>
            <w:tcBorders>
              <w:top w:val="single" w:sz="4" w:space="0" w:color="auto"/>
              <w:left w:val="single" w:sz="4" w:space="0" w:color="auto"/>
              <w:bottom w:val="single" w:sz="4" w:space="0" w:color="auto"/>
              <w:right w:val="single" w:sz="4" w:space="0" w:color="auto"/>
            </w:tcBorders>
          </w:tcPr>
          <w:p w:rsidR="007D7BDE" w:rsidRPr="009A2E58" w:rsidRDefault="007D7BDE" w:rsidP="000477E8">
            <w:pPr>
              <w:tabs>
                <w:tab w:val="center" w:pos="4320"/>
                <w:tab w:val="right" w:pos="8640"/>
              </w:tabs>
              <w:rPr>
                <w:rFonts w:ascii="Arial Narrow" w:hAnsi="Arial Narrow"/>
                <w:sz w:val="24"/>
                <w:szCs w:val="24"/>
              </w:rPr>
            </w:pPr>
            <w:r w:rsidRPr="009A2E58">
              <w:rPr>
                <w:rFonts w:ascii="Arial Narrow" w:hAnsi="Arial Narrow" w:cs="Arial"/>
                <w:b/>
                <w:bCs/>
                <w:sz w:val="24"/>
                <w:szCs w:val="24"/>
              </w:rPr>
              <w:t xml:space="preserve">This form shall be filled, signed and returned to Kenya Bureau of Standards for the attention of </w:t>
            </w:r>
            <w:r w:rsidR="000477E8">
              <w:rPr>
                <w:rFonts w:ascii="Arial Narrow" w:hAnsi="Arial Narrow" w:cs="Arial"/>
                <w:b/>
                <w:bCs/>
                <w:sz w:val="24"/>
                <w:szCs w:val="24"/>
              </w:rPr>
              <w:t>Tania Monica (taniam</w:t>
            </w:r>
            <w:r w:rsidR="00EF095C" w:rsidRPr="009A2E58">
              <w:rPr>
                <w:rFonts w:ascii="Arial Narrow" w:hAnsi="Arial Narrow" w:cs="Arial"/>
                <w:b/>
                <w:bCs/>
                <w:sz w:val="24"/>
                <w:szCs w:val="24"/>
              </w:rPr>
              <w:t>@kebs.org)</w:t>
            </w:r>
          </w:p>
        </w:tc>
      </w:tr>
    </w:tbl>
    <w:p w:rsidR="007D7BDE" w:rsidRPr="009A2E58" w:rsidRDefault="007D7BDE" w:rsidP="007D7BDE">
      <w:pPr>
        <w:autoSpaceDE w:val="0"/>
        <w:autoSpaceDN w:val="0"/>
        <w:adjustRightInd w:val="0"/>
        <w:jc w:val="center"/>
        <w:rPr>
          <w:rFonts w:ascii="Arial Narrow" w:hAnsi="Arial Narrow" w:cs="Arial"/>
          <w:b/>
          <w:bCs/>
          <w:sz w:val="24"/>
          <w:szCs w:val="24"/>
        </w:rPr>
      </w:pPr>
    </w:p>
    <w:p w:rsidR="007D7BDE" w:rsidRPr="009A2E58" w:rsidRDefault="007D7BDE" w:rsidP="007D7BDE">
      <w:pPr>
        <w:autoSpaceDE w:val="0"/>
        <w:autoSpaceDN w:val="0"/>
        <w:adjustRightInd w:val="0"/>
        <w:jc w:val="both"/>
        <w:rPr>
          <w:rFonts w:ascii="Arial Narrow" w:hAnsi="Arial Narrow" w:cs="Arial"/>
          <w:sz w:val="24"/>
          <w:szCs w:val="24"/>
        </w:rPr>
      </w:pPr>
    </w:p>
    <w:p w:rsidR="007D7BDE" w:rsidRPr="009A2E58" w:rsidRDefault="007D7BDE" w:rsidP="00EF095C">
      <w:pPr>
        <w:autoSpaceDE w:val="0"/>
        <w:autoSpaceDN w:val="0"/>
        <w:adjustRightInd w:val="0"/>
        <w:jc w:val="both"/>
        <w:rPr>
          <w:rFonts w:ascii="Arial Narrow" w:hAnsi="Arial Narrow" w:cs="Arial"/>
          <w:sz w:val="24"/>
          <w:szCs w:val="24"/>
        </w:rPr>
      </w:pPr>
      <w:r w:rsidRPr="009A2E58">
        <w:rPr>
          <w:rFonts w:ascii="Arial Narrow" w:hAnsi="Arial Narrow" w:cs="Arial"/>
          <w:sz w:val="24"/>
          <w:szCs w:val="24"/>
        </w:rPr>
        <w:t xml:space="preserve">The Kenya Bureau of Standards intends to adopt the International Standards as detailed </w:t>
      </w:r>
      <w:r w:rsidR="00EF095C" w:rsidRPr="009A2E58">
        <w:rPr>
          <w:rFonts w:ascii="Arial Narrow" w:hAnsi="Arial Narrow" w:cs="Arial"/>
          <w:sz w:val="24"/>
          <w:szCs w:val="24"/>
        </w:rPr>
        <w:t>in the attached list.</w:t>
      </w:r>
    </w:p>
    <w:p w:rsidR="007D7BDE" w:rsidRPr="009A2E58" w:rsidRDefault="007D7BDE" w:rsidP="007D7BDE">
      <w:pPr>
        <w:autoSpaceDE w:val="0"/>
        <w:autoSpaceDN w:val="0"/>
        <w:adjustRightInd w:val="0"/>
        <w:jc w:val="both"/>
        <w:rPr>
          <w:rFonts w:ascii="Arial Narrow" w:hAnsi="Arial Narrow" w:cs="Arial"/>
          <w:sz w:val="24"/>
          <w:szCs w:val="24"/>
        </w:rPr>
      </w:pPr>
    </w:p>
    <w:p w:rsidR="007D7BDE" w:rsidRPr="009A2E58" w:rsidRDefault="007D7BDE" w:rsidP="007D7BDE">
      <w:pPr>
        <w:autoSpaceDE w:val="0"/>
        <w:autoSpaceDN w:val="0"/>
        <w:adjustRightInd w:val="0"/>
        <w:jc w:val="both"/>
        <w:rPr>
          <w:rFonts w:ascii="Arial Narrow" w:hAnsi="Arial Narrow" w:cs="Arial"/>
          <w:sz w:val="24"/>
          <w:szCs w:val="24"/>
        </w:rPr>
      </w:pPr>
      <w:r w:rsidRPr="009A2E58">
        <w:rPr>
          <w:rFonts w:ascii="Arial Narrow" w:hAnsi="Arial Narrow" w:cs="Arial"/>
          <w:sz w:val="24"/>
          <w:szCs w:val="24"/>
        </w:rPr>
        <w:t>We are therefore seeking views from potential users in respect of the same.  The Standard is available at the Kenya Bureau of Standards Information Centre.  Please tick and fill your preference of the listed option.  (If the spaces provided are not enough, please attach a separate sheet of paper).</w:t>
      </w:r>
    </w:p>
    <w:p w:rsidR="007D7BDE" w:rsidRPr="009A2E58" w:rsidRDefault="007D7BDE" w:rsidP="007D7BDE">
      <w:pPr>
        <w:autoSpaceDE w:val="0"/>
        <w:autoSpaceDN w:val="0"/>
        <w:adjustRightInd w:val="0"/>
        <w:jc w:val="both"/>
        <w:rPr>
          <w:rFonts w:ascii="Arial Narrow" w:hAnsi="Arial Narrow" w:cs="Arial"/>
          <w:sz w:val="24"/>
          <w:szCs w:val="24"/>
        </w:rPr>
      </w:pPr>
    </w:p>
    <w:p w:rsidR="007D7BDE" w:rsidRPr="009A2E58" w:rsidRDefault="007D7BDE" w:rsidP="007D7BDE">
      <w:pPr>
        <w:autoSpaceDE w:val="0"/>
        <w:autoSpaceDN w:val="0"/>
        <w:adjustRightInd w:val="0"/>
        <w:jc w:val="both"/>
        <w:rPr>
          <w:rFonts w:ascii="Arial Narrow" w:hAnsi="Arial Narrow" w:cs="Arial"/>
          <w:sz w:val="24"/>
          <w:szCs w:val="24"/>
        </w:rPr>
      </w:pPr>
      <w:r w:rsidRPr="009A2E58">
        <w:rPr>
          <w:rFonts w:ascii="Arial Narrow" w:hAnsi="Arial Narrow" w:cs="Arial"/>
          <w:sz w:val="24"/>
          <w:szCs w:val="24"/>
        </w:rPr>
        <w:tab/>
      </w:r>
    </w:p>
    <w:p w:rsidR="007D7BDE" w:rsidRPr="009A2E58" w:rsidRDefault="007D7BDE" w:rsidP="007D7BDE">
      <w:pPr>
        <w:autoSpaceDE w:val="0"/>
        <w:autoSpaceDN w:val="0"/>
        <w:adjustRightInd w:val="0"/>
        <w:jc w:val="both"/>
        <w:rPr>
          <w:rFonts w:ascii="Arial Narrow" w:hAnsi="Arial Narrow" w:cs="Arial"/>
          <w:sz w:val="24"/>
          <w:szCs w:val="24"/>
        </w:rPr>
      </w:pPr>
      <w:r w:rsidRPr="009A2E58">
        <w:rPr>
          <w:rFonts w:ascii="Arial Narrow" w:hAnsi="Arial Narrow" w:cs="Arial"/>
          <w:sz w:val="24"/>
          <w:szCs w:val="24"/>
        </w:rPr>
        <w:t xml:space="preserve">Name and Signature (of respondent): ................................................ </w:t>
      </w:r>
    </w:p>
    <w:p w:rsidR="007D7BDE" w:rsidRPr="009A2E58" w:rsidRDefault="007D7BDE" w:rsidP="007D7BDE">
      <w:pPr>
        <w:autoSpaceDE w:val="0"/>
        <w:autoSpaceDN w:val="0"/>
        <w:adjustRightInd w:val="0"/>
        <w:jc w:val="both"/>
        <w:rPr>
          <w:rFonts w:ascii="Arial Narrow" w:hAnsi="Arial Narrow" w:cs="Arial"/>
          <w:sz w:val="24"/>
          <w:szCs w:val="24"/>
        </w:rPr>
      </w:pPr>
    </w:p>
    <w:p w:rsidR="007D7BDE" w:rsidRPr="009A2E58" w:rsidRDefault="007D7BDE" w:rsidP="007D7BDE">
      <w:pPr>
        <w:autoSpaceDE w:val="0"/>
        <w:autoSpaceDN w:val="0"/>
        <w:adjustRightInd w:val="0"/>
        <w:jc w:val="both"/>
        <w:rPr>
          <w:rFonts w:ascii="Arial Narrow" w:hAnsi="Arial Narrow" w:cs="Arial"/>
          <w:sz w:val="24"/>
          <w:szCs w:val="24"/>
        </w:rPr>
      </w:pPr>
      <w:r w:rsidRPr="009A2E58">
        <w:rPr>
          <w:rFonts w:ascii="Arial Narrow" w:hAnsi="Arial Narrow" w:cs="Arial"/>
          <w:sz w:val="24"/>
          <w:szCs w:val="24"/>
        </w:rPr>
        <w:t>Position (of respondent): .....................................</w:t>
      </w:r>
    </w:p>
    <w:p w:rsidR="007D7BDE" w:rsidRPr="009A2E58" w:rsidRDefault="007D7BDE" w:rsidP="007D7BDE">
      <w:pPr>
        <w:autoSpaceDE w:val="0"/>
        <w:autoSpaceDN w:val="0"/>
        <w:adjustRightInd w:val="0"/>
        <w:jc w:val="both"/>
        <w:rPr>
          <w:rFonts w:ascii="Arial Narrow" w:hAnsi="Arial Narrow" w:cs="Arial"/>
          <w:sz w:val="24"/>
          <w:szCs w:val="24"/>
        </w:rPr>
      </w:pPr>
    </w:p>
    <w:p w:rsidR="007D7BDE" w:rsidRPr="009A2E58" w:rsidRDefault="007D7BDE" w:rsidP="007D7BDE">
      <w:pPr>
        <w:autoSpaceDE w:val="0"/>
        <w:autoSpaceDN w:val="0"/>
        <w:adjustRightInd w:val="0"/>
        <w:jc w:val="both"/>
        <w:rPr>
          <w:rFonts w:ascii="Arial Narrow" w:hAnsi="Arial Narrow" w:cs="Arial"/>
          <w:sz w:val="24"/>
          <w:szCs w:val="24"/>
        </w:rPr>
      </w:pPr>
      <w:r w:rsidRPr="009A2E58">
        <w:rPr>
          <w:rFonts w:ascii="Arial Narrow" w:hAnsi="Arial Narrow" w:cs="Arial"/>
          <w:sz w:val="24"/>
          <w:szCs w:val="24"/>
        </w:rPr>
        <w:t>On behalf of ......................................................................................... (Name of organization)</w:t>
      </w:r>
    </w:p>
    <w:p w:rsidR="007D7BDE" w:rsidRPr="009A2E58" w:rsidRDefault="007D7BDE" w:rsidP="007D7BDE">
      <w:pPr>
        <w:autoSpaceDE w:val="0"/>
        <w:autoSpaceDN w:val="0"/>
        <w:adjustRightInd w:val="0"/>
        <w:jc w:val="both"/>
        <w:rPr>
          <w:rFonts w:ascii="Arial Narrow" w:hAnsi="Arial Narrow" w:cs="Arial"/>
          <w:sz w:val="24"/>
          <w:szCs w:val="24"/>
        </w:rPr>
      </w:pPr>
    </w:p>
    <w:p w:rsidR="007D7BDE" w:rsidRPr="009A2E58" w:rsidRDefault="007D7BDE" w:rsidP="007D7BDE">
      <w:pPr>
        <w:autoSpaceDE w:val="0"/>
        <w:autoSpaceDN w:val="0"/>
        <w:adjustRightInd w:val="0"/>
        <w:jc w:val="both"/>
        <w:rPr>
          <w:rFonts w:ascii="Arial Narrow" w:hAnsi="Arial Narrow" w:cs="Arial"/>
          <w:sz w:val="24"/>
          <w:szCs w:val="24"/>
        </w:rPr>
      </w:pPr>
      <w:r w:rsidRPr="009A2E58">
        <w:rPr>
          <w:rFonts w:ascii="Arial Narrow" w:hAnsi="Arial Narrow" w:cs="Arial"/>
          <w:sz w:val="24"/>
          <w:szCs w:val="24"/>
        </w:rPr>
        <w:t>Date .........................................................................</w:t>
      </w:r>
    </w:p>
    <w:p w:rsidR="007D7BDE" w:rsidRPr="009A2E58" w:rsidRDefault="007D7BDE" w:rsidP="007D7BDE">
      <w:pPr>
        <w:autoSpaceDE w:val="0"/>
        <w:autoSpaceDN w:val="0"/>
        <w:adjustRightInd w:val="0"/>
        <w:jc w:val="both"/>
        <w:rPr>
          <w:rFonts w:ascii="Arial Narrow" w:hAnsi="Arial Narrow" w:cs="Arial"/>
          <w:b/>
          <w:bCs/>
          <w:sz w:val="24"/>
          <w:szCs w:val="24"/>
        </w:rPr>
      </w:pPr>
    </w:p>
    <w:p w:rsidR="007D7BDE" w:rsidRPr="009A2E58" w:rsidRDefault="007D7BDE" w:rsidP="007D7BDE">
      <w:pPr>
        <w:autoSpaceDE w:val="0"/>
        <w:autoSpaceDN w:val="0"/>
        <w:adjustRightInd w:val="0"/>
        <w:jc w:val="both"/>
        <w:rPr>
          <w:rFonts w:ascii="Arial Narrow" w:hAnsi="Arial Narrow" w:cs="Arial"/>
          <w:b/>
          <w:bCs/>
          <w:sz w:val="24"/>
          <w:szCs w:val="24"/>
        </w:rPr>
      </w:pPr>
    </w:p>
    <w:p w:rsidR="007D7BDE" w:rsidRPr="009A2E58" w:rsidRDefault="007D7BDE" w:rsidP="007D7BDE">
      <w:pPr>
        <w:autoSpaceDE w:val="0"/>
        <w:autoSpaceDN w:val="0"/>
        <w:adjustRightInd w:val="0"/>
        <w:jc w:val="both"/>
        <w:rPr>
          <w:rFonts w:ascii="Arial Narrow" w:hAnsi="Arial Narrow"/>
          <w:sz w:val="24"/>
          <w:szCs w:val="24"/>
        </w:rPr>
      </w:pPr>
      <w:r w:rsidRPr="009A2E58">
        <w:rPr>
          <w:rFonts w:ascii="Arial Narrow" w:hAnsi="Arial Narrow" w:cs="Arial"/>
          <w:b/>
          <w:bCs/>
          <w:sz w:val="24"/>
          <w:szCs w:val="24"/>
        </w:rPr>
        <w:t xml:space="preserve">NOTE: </w:t>
      </w:r>
      <w:r w:rsidRPr="009A2E58">
        <w:rPr>
          <w:rFonts w:ascii="Arial Narrow" w:hAnsi="Arial Narrow" w:cs="Arial"/>
          <w:bCs/>
          <w:sz w:val="24"/>
          <w:szCs w:val="24"/>
        </w:rPr>
        <w:t xml:space="preserve">Absence of any reply or comments shall be deemed to be an acceptance of the proposal for adoption and </w:t>
      </w:r>
      <w:r w:rsidRPr="009A2E58">
        <w:rPr>
          <w:rFonts w:ascii="Arial Narrow" w:hAnsi="Arial Narrow" w:cs="Arial"/>
          <w:b/>
          <w:sz w:val="24"/>
          <w:szCs w:val="24"/>
        </w:rPr>
        <w:t>shall constitute an approval vote</w:t>
      </w:r>
      <w:r w:rsidRPr="009A2E58">
        <w:rPr>
          <w:rFonts w:ascii="Arial Narrow" w:hAnsi="Arial Narrow" w:cs="Arial"/>
          <w:bCs/>
          <w:sz w:val="24"/>
          <w:szCs w:val="24"/>
        </w:rPr>
        <w:t>.</w:t>
      </w:r>
    </w:p>
    <w:p w:rsidR="007D7BDE" w:rsidRDefault="007D7BDE" w:rsidP="007D7BDE">
      <w:pPr>
        <w:autoSpaceDE w:val="0"/>
        <w:autoSpaceDN w:val="0"/>
        <w:adjustRightInd w:val="0"/>
        <w:jc w:val="both"/>
        <w:rPr>
          <w:rFonts w:ascii="Arial Narrow" w:hAnsi="Arial Narrow" w:cs="Arial"/>
          <w:b/>
          <w:bCs/>
        </w:rPr>
      </w:pPr>
    </w:p>
    <w:tbl>
      <w:tblPr>
        <w:tblW w:w="90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bottom w:w="15" w:type="dxa"/>
        </w:tblCellMar>
        <w:tblLook w:val="04A0" w:firstRow="1" w:lastRow="0" w:firstColumn="1" w:lastColumn="0" w:noHBand="0" w:noVBand="1"/>
      </w:tblPr>
      <w:tblGrid>
        <w:gridCol w:w="716"/>
        <w:gridCol w:w="2159"/>
        <w:gridCol w:w="6144"/>
      </w:tblGrid>
      <w:tr w:rsidR="00531CB7" w:rsidRPr="009A2E58" w:rsidTr="00531CB7">
        <w:tc>
          <w:tcPr>
            <w:tcW w:w="716" w:type="dxa"/>
            <w:shd w:val="clear" w:color="auto" w:fill="00B0F0"/>
          </w:tcPr>
          <w:p w:rsidR="00531CB7" w:rsidRPr="001A1435" w:rsidRDefault="00531CB7" w:rsidP="00531CB7">
            <w:pPr>
              <w:rPr>
                <w:rFonts w:ascii="Arial Narrow" w:hAnsi="Arial Narrow" w:cs="Calibri"/>
                <w:color w:val="000000" w:themeColor="text1"/>
                <w:sz w:val="24"/>
                <w:szCs w:val="24"/>
              </w:rPr>
            </w:pPr>
            <w:r w:rsidRPr="001A1435">
              <w:rPr>
                <w:rFonts w:ascii="Arial Narrow" w:hAnsi="Arial Narrow" w:cs="Calibri"/>
                <w:color w:val="000000" w:themeColor="text1"/>
                <w:sz w:val="24"/>
                <w:szCs w:val="24"/>
              </w:rPr>
              <w:t>S/No.</w:t>
            </w:r>
          </w:p>
        </w:tc>
        <w:tc>
          <w:tcPr>
            <w:tcW w:w="2159" w:type="dxa"/>
            <w:shd w:val="clear" w:color="auto" w:fill="00B0F0"/>
          </w:tcPr>
          <w:p w:rsidR="00531CB7" w:rsidRPr="001A1435" w:rsidRDefault="00531CB7" w:rsidP="00531CB7">
            <w:pPr>
              <w:rPr>
                <w:rFonts w:ascii="Arial Narrow" w:hAnsi="Arial Narrow" w:cs="Calibri"/>
                <w:color w:val="000000" w:themeColor="text1"/>
                <w:sz w:val="24"/>
                <w:szCs w:val="24"/>
              </w:rPr>
            </w:pPr>
            <w:r w:rsidRPr="001A1435">
              <w:rPr>
                <w:rFonts w:ascii="Arial Narrow" w:hAnsi="Arial Narrow" w:cs="Calibri"/>
                <w:color w:val="000000" w:themeColor="text1"/>
                <w:sz w:val="24"/>
                <w:szCs w:val="24"/>
              </w:rPr>
              <w:t>KS NO.</w:t>
            </w:r>
          </w:p>
        </w:tc>
        <w:tc>
          <w:tcPr>
            <w:tcW w:w="6144" w:type="dxa"/>
            <w:shd w:val="clear" w:color="auto" w:fill="00B0F0"/>
          </w:tcPr>
          <w:p w:rsidR="00531CB7" w:rsidRPr="001A1435" w:rsidRDefault="00531CB7" w:rsidP="00531CB7">
            <w:pPr>
              <w:rPr>
                <w:rFonts w:ascii="Arial Narrow" w:hAnsi="Arial Narrow" w:cs="Calibri"/>
                <w:color w:val="000000" w:themeColor="text1"/>
                <w:sz w:val="24"/>
                <w:szCs w:val="24"/>
              </w:rPr>
            </w:pPr>
            <w:r w:rsidRPr="001A1435">
              <w:rPr>
                <w:rFonts w:ascii="Arial Narrow" w:hAnsi="Arial Narrow" w:cs="Calibri"/>
                <w:color w:val="000000" w:themeColor="text1"/>
                <w:sz w:val="24"/>
                <w:szCs w:val="24"/>
              </w:rPr>
              <w:t>TITLE AND SCOPE</w:t>
            </w:r>
          </w:p>
        </w:tc>
      </w:tr>
      <w:tr w:rsidR="00531CB7" w:rsidRPr="009A2E58" w:rsidTr="007D6554">
        <w:tc>
          <w:tcPr>
            <w:tcW w:w="716" w:type="dxa"/>
          </w:tcPr>
          <w:p w:rsidR="00531CB7" w:rsidRPr="009A2E58" w:rsidRDefault="00531CB7" w:rsidP="00531CB7">
            <w:pPr>
              <w:pStyle w:val="ListParagraph"/>
              <w:numPr>
                <w:ilvl w:val="0"/>
                <w:numId w:val="5"/>
              </w:numPr>
              <w:rPr>
                <w:rFonts w:ascii="Arial Narrow" w:hAnsi="Arial Narrow" w:cs="Calibri"/>
                <w:color w:val="000000" w:themeColor="text1"/>
                <w:sz w:val="24"/>
                <w:szCs w:val="24"/>
              </w:rPr>
            </w:pPr>
          </w:p>
        </w:tc>
        <w:tc>
          <w:tcPr>
            <w:tcW w:w="2159" w:type="dxa"/>
          </w:tcPr>
          <w:p w:rsidR="00531CB7" w:rsidRPr="009A2E58" w:rsidRDefault="00531CB7" w:rsidP="00531CB7">
            <w:pPr>
              <w:rPr>
                <w:rFonts w:ascii="Arial Narrow" w:hAnsi="Arial Narrow" w:cs="Calibri"/>
                <w:color w:val="000000" w:themeColor="text1"/>
                <w:sz w:val="24"/>
                <w:szCs w:val="24"/>
              </w:rPr>
            </w:pPr>
            <w:r w:rsidRPr="009A2E58">
              <w:rPr>
                <w:rFonts w:ascii="Arial Narrow" w:hAnsi="Arial Narrow" w:cs="Calibri"/>
                <w:color w:val="000000" w:themeColor="text1"/>
                <w:sz w:val="24"/>
                <w:szCs w:val="24"/>
              </w:rPr>
              <w:t xml:space="preserve">KS </w:t>
            </w:r>
            <w:r w:rsidR="00E60EE1" w:rsidRPr="00E60EE1">
              <w:rPr>
                <w:rFonts w:ascii="Arial Narrow" w:hAnsi="Arial Narrow" w:cs="Calibri"/>
                <w:color w:val="000000" w:themeColor="text1"/>
                <w:sz w:val="24"/>
                <w:szCs w:val="24"/>
              </w:rPr>
              <w:t>ISO 5725-2:2019</w:t>
            </w:r>
          </w:p>
        </w:tc>
        <w:tc>
          <w:tcPr>
            <w:tcW w:w="6144" w:type="dxa"/>
            <w:hideMark/>
          </w:tcPr>
          <w:p w:rsidR="007E1241" w:rsidRDefault="00531CB7" w:rsidP="00531CB7">
            <w:pPr>
              <w:tabs>
                <w:tab w:val="left" w:pos="697"/>
              </w:tabs>
              <w:rPr>
                <w:rFonts w:ascii="Arial Narrow" w:hAnsi="Arial Narrow" w:cs="Calibri"/>
                <w:color w:val="000000" w:themeColor="text1"/>
                <w:sz w:val="24"/>
                <w:szCs w:val="24"/>
              </w:rPr>
            </w:pPr>
            <w:r w:rsidRPr="009A2E58">
              <w:rPr>
                <w:rFonts w:ascii="Arial Narrow" w:hAnsi="Arial Narrow" w:cs="Calibri"/>
                <w:b/>
                <w:color w:val="000000" w:themeColor="text1"/>
                <w:sz w:val="24"/>
                <w:szCs w:val="24"/>
              </w:rPr>
              <w:t>Title</w:t>
            </w:r>
            <w:r w:rsidRPr="009A2E58">
              <w:rPr>
                <w:rFonts w:ascii="Arial Narrow" w:hAnsi="Arial Narrow" w:cs="Calibri"/>
                <w:color w:val="000000" w:themeColor="text1"/>
                <w:sz w:val="24"/>
                <w:szCs w:val="24"/>
              </w:rPr>
              <w:t>:</w:t>
            </w:r>
            <w:r w:rsidRPr="009A2E58">
              <w:rPr>
                <w:rFonts w:ascii="Arial Narrow" w:hAnsi="Arial Narrow" w:cs="Calibri"/>
                <w:color w:val="000000" w:themeColor="text1"/>
                <w:sz w:val="24"/>
                <w:szCs w:val="24"/>
              </w:rPr>
              <w:tab/>
              <w:t xml:space="preserve">Kenya Standard ― </w:t>
            </w:r>
            <w:r w:rsidR="007E1241" w:rsidRPr="007E1241">
              <w:rPr>
                <w:rFonts w:ascii="Arial Narrow" w:hAnsi="Arial Narrow" w:cs="Calibri"/>
                <w:color w:val="000000" w:themeColor="text1"/>
                <w:sz w:val="24"/>
                <w:szCs w:val="24"/>
              </w:rPr>
              <w:t>Accuracy (trueness and precision) of measurement methods and results — Part 2: Basic method for the determination of repeatability and reproducibility of a standard measurement method</w:t>
            </w:r>
            <w:r w:rsidR="00E60EE1">
              <w:rPr>
                <w:rFonts w:ascii="Arial Narrow" w:hAnsi="Arial Narrow" w:cs="Calibri"/>
                <w:color w:val="000000" w:themeColor="text1"/>
                <w:sz w:val="24"/>
                <w:szCs w:val="24"/>
              </w:rPr>
              <w:t>, First Edition</w:t>
            </w:r>
          </w:p>
          <w:p w:rsidR="007E1241" w:rsidRDefault="007E1241" w:rsidP="00531CB7">
            <w:pPr>
              <w:tabs>
                <w:tab w:val="left" w:pos="697"/>
              </w:tabs>
              <w:rPr>
                <w:rFonts w:ascii="Arial Narrow" w:hAnsi="Arial Narrow" w:cs="Calibri"/>
                <w:color w:val="000000" w:themeColor="text1"/>
                <w:sz w:val="24"/>
                <w:szCs w:val="24"/>
              </w:rPr>
            </w:pPr>
          </w:p>
          <w:p w:rsidR="00E60EE1" w:rsidRDefault="00531CB7" w:rsidP="00E60EE1">
            <w:pPr>
              <w:tabs>
                <w:tab w:val="left" w:pos="697"/>
              </w:tabs>
              <w:rPr>
                <w:rFonts w:ascii="Arial Narrow" w:hAnsi="Arial Narrow" w:cs="Calibri"/>
                <w:color w:val="000000" w:themeColor="text1"/>
                <w:sz w:val="24"/>
                <w:szCs w:val="24"/>
              </w:rPr>
            </w:pPr>
            <w:r w:rsidRPr="009A2E58">
              <w:rPr>
                <w:rFonts w:ascii="Arial Narrow" w:hAnsi="Arial Narrow" w:cs="Calibri"/>
                <w:b/>
                <w:color w:val="000000" w:themeColor="text1"/>
                <w:sz w:val="24"/>
                <w:szCs w:val="24"/>
              </w:rPr>
              <w:t>Scope</w:t>
            </w:r>
            <w:r w:rsidRPr="009A2E58">
              <w:rPr>
                <w:rFonts w:ascii="Arial Narrow" w:hAnsi="Arial Narrow" w:cs="Calibri"/>
                <w:color w:val="000000" w:themeColor="text1"/>
                <w:sz w:val="24"/>
                <w:szCs w:val="24"/>
              </w:rPr>
              <w:t xml:space="preserve">: </w:t>
            </w:r>
            <w:r w:rsidR="00E60EE1" w:rsidRPr="00E60EE1">
              <w:rPr>
                <w:rFonts w:ascii="Arial Narrow" w:hAnsi="Arial Narrow" w:cs="Calibri"/>
                <w:color w:val="000000" w:themeColor="text1"/>
                <w:sz w:val="24"/>
                <w:szCs w:val="24"/>
              </w:rPr>
              <w:t>This document</w:t>
            </w:r>
          </w:p>
          <w:p w:rsidR="00E60EE1" w:rsidRPr="00E60EE1" w:rsidRDefault="00E60EE1" w:rsidP="00E60EE1">
            <w:pPr>
              <w:tabs>
                <w:tab w:val="left" w:pos="697"/>
              </w:tabs>
              <w:rPr>
                <w:rFonts w:ascii="Arial Narrow" w:hAnsi="Arial Narrow" w:cs="Calibri"/>
                <w:color w:val="000000" w:themeColor="text1"/>
                <w:sz w:val="24"/>
                <w:szCs w:val="24"/>
              </w:rPr>
            </w:pPr>
          </w:p>
          <w:p w:rsidR="00E60EE1" w:rsidRPr="00E60EE1" w:rsidRDefault="00E60EE1" w:rsidP="00E60EE1">
            <w:pPr>
              <w:tabs>
                <w:tab w:val="left" w:pos="697"/>
              </w:tabs>
              <w:rPr>
                <w:rFonts w:ascii="Arial Narrow" w:hAnsi="Arial Narrow" w:cs="Calibri"/>
                <w:color w:val="000000" w:themeColor="text1"/>
                <w:sz w:val="24"/>
                <w:szCs w:val="24"/>
              </w:rPr>
            </w:pPr>
            <w:r w:rsidRPr="00E60EE1">
              <w:rPr>
                <w:rFonts w:ascii="Arial Narrow" w:hAnsi="Arial Narrow" w:cs="Calibri"/>
                <w:color w:val="000000" w:themeColor="text1"/>
                <w:sz w:val="24"/>
                <w:szCs w:val="24"/>
              </w:rPr>
              <w:t>— amplifies the general principles for designing experiments for the numerical estimation of the precision of measurement methods by means of a collaborative interlaboratory experiment;</w:t>
            </w:r>
          </w:p>
          <w:p w:rsidR="00E60EE1" w:rsidRPr="00E60EE1" w:rsidRDefault="00E60EE1" w:rsidP="00E60EE1">
            <w:pPr>
              <w:tabs>
                <w:tab w:val="left" w:pos="697"/>
              </w:tabs>
              <w:rPr>
                <w:rFonts w:ascii="Arial Narrow" w:hAnsi="Arial Narrow" w:cs="Calibri"/>
                <w:color w:val="000000" w:themeColor="text1"/>
                <w:sz w:val="24"/>
                <w:szCs w:val="24"/>
              </w:rPr>
            </w:pPr>
            <w:r w:rsidRPr="00E60EE1">
              <w:rPr>
                <w:rFonts w:ascii="Arial Narrow" w:hAnsi="Arial Narrow" w:cs="Calibri"/>
                <w:color w:val="000000" w:themeColor="text1"/>
                <w:sz w:val="24"/>
                <w:szCs w:val="24"/>
              </w:rPr>
              <w:t>— provides a detailed practical description of the basic method for routine use in estimating the precision of measurement methods;</w:t>
            </w:r>
          </w:p>
          <w:p w:rsidR="00E60EE1" w:rsidRDefault="00E60EE1" w:rsidP="00E60EE1">
            <w:pPr>
              <w:tabs>
                <w:tab w:val="left" w:pos="697"/>
              </w:tabs>
              <w:rPr>
                <w:rFonts w:ascii="Arial Narrow" w:hAnsi="Arial Narrow" w:cs="Calibri"/>
                <w:color w:val="000000" w:themeColor="text1"/>
                <w:sz w:val="24"/>
                <w:szCs w:val="24"/>
              </w:rPr>
            </w:pPr>
            <w:r w:rsidRPr="00E60EE1">
              <w:rPr>
                <w:rFonts w:ascii="Arial Narrow" w:hAnsi="Arial Narrow" w:cs="Calibri"/>
                <w:color w:val="000000" w:themeColor="text1"/>
                <w:sz w:val="24"/>
                <w:szCs w:val="24"/>
              </w:rPr>
              <w:t xml:space="preserve">— provides guidance to all personnel concerned with designing, performing or </w:t>
            </w:r>
            <w:proofErr w:type="spellStart"/>
            <w:r w:rsidRPr="00E60EE1">
              <w:rPr>
                <w:rFonts w:ascii="Arial Narrow" w:hAnsi="Arial Narrow" w:cs="Calibri"/>
                <w:color w:val="000000" w:themeColor="text1"/>
                <w:sz w:val="24"/>
                <w:szCs w:val="24"/>
              </w:rPr>
              <w:t>analysing</w:t>
            </w:r>
            <w:proofErr w:type="spellEnd"/>
            <w:r w:rsidRPr="00E60EE1">
              <w:rPr>
                <w:rFonts w:ascii="Arial Narrow" w:hAnsi="Arial Narrow" w:cs="Calibri"/>
                <w:color w:val="000000" w:themeColor="text1"/>
                <w:sz w:val="24"/>
                <w:szCs w:val="24"/>
              </w:rPr>
              <w:t xml:space="preserve"> the results of the tests for estimating precision.</w:t>
            </w:r>
          </w:p>
          <w:p w:rsidR="00E60EE1" w:rsidRPr="00E60EE1" w:rsidRDefault="00E60EE1" w:rsidP="00E60EE1">
            <w:pPr>
              <w:tabs>
                <w:tab w:val="left" w:pos="697"/>
              </w:tabs>
              <w:rPr>
                <w:rFonts w:ascii="Arial Narrow" w:hAnsi="Arial Narrow" w:cs="Calibri"/>
                <w:color w:val="000000" w:themeColor="text1"/>
                <w:sz w:val="24"/>
                <w:szCs w:val="24"/>
              </w:rPr>
            </w:pPr>
          </w:p>
          <w:p w:rsidR="00531CB7" w:rsidRDefault="00E60EE1" w:rsidP="00E60EE1">
            <w:pPr>
              <w:tabs>
                <w:tab w:val="left" w:pos="697"/>
              </w:tabs>
              <w:rPr>
                <w:rFonts w:ascii="Arial Narrow" w:hAnsi="Arial Narrow" w:cs="Calibri"/>
                <w:color w:val="000000" w:themeColor="text1"/>
                <w:sz w:val="24"/>
                <w:szCs w:val="24"/>
              </w:rPr>
            </w:pPr>
            <w:r w:rsidRPr="00B04791">
              <w:rPr>
                <w:rFonts w:ascii="Arial Narrow" w:hAnsi="Arial Narrow" w:cs="Calibri"/>
                <w:color w:val="000000" w:themeColor="text1"/>
                <w:sz w:val="24"/>
                <w:szCs w:val="24"/>
              </w:rPr>
              <w:lastRenderedPageBreak/>
              <w:t xml:space="preserve">NOTE </w:t>
            </w:r>
            <w:r w:rsidRPr="00E60EE1">
              <w:rPr>
                <w:rFonts w:ascii="Arial Narrow" w:hAnsi="Arial Narrow" w:cs="Calibri"/>
                <w:color w:val="000000" w:themeColor="text1"/>
                <w:sz w:val="24"/>
                <w:szCs w:val="24"/>
              </w:rPr>
              <w:t>Modifications to this basic method for particular purposes are given in other parts of ISO 5725.</w:t>
            </w:r>
          </w:p>
          <w:p w:rsidR="00E60EE1" w:rsidRPr="009A2E58" w:rsidRDefault="00E60EE1" w:rsidP="00E60EE1">
            <w:pPr>
              <w:tabs>
                <w:tab w:val="left" w:pos="697"/>
              </w:tabs>
              <w:rPr>
                <w:rFonts w:ascii="Arial Narrow" w:hAnsi="Arial Narrow" w:cs="Calibri"/>
                <w:color w:val="000000" w:themeColor="text1"/>
                <w:sz w:val="24"/>
                <w:szCs w:val="24"/>
              </w:rPr>
            </w:pPr>
          </w:p>
          <w:p w:rsidR="00531CB7" w:rsidRPr="009A2E58" w:rsidRDefault="00531CB7" w:rsidP="007B661C">
            <w:pPr>
              <w:tabs>
                <w:tab w:val="left" w:pos="697"/>
              </w:tabs>
              <w:ind w:left="697" w:hanging="697"/>
              <w:rPr>
                <w:rFonts w:ascii="Arial Narrow" w:hAnsi="Arial Narrow" w:cs="Calibri"/>
                <w:color w:val="000000" w:themeColor="text1"/>
                <w:sz w:val="24"/>
                <w:szCs w:val="24"/>
              </w:rPr>
            </w:pPr>
            <w:proofErr w:type="spellStart"/>
            <w:r w:rsidRPr="009A2E58">
              <w:rPr>
                <w:rFonts w:ascii="Arial Narrow" w:hAnsi="Arial Narrow" w:cs="Calibri"/>
                <w:b/>
                <w:color w:val="000000" w:themeColor="text1"/>
                <w:sz w:val="24"/>
                <w:szCs w:val="24"/>
              </w:rPr>
              <w:t>Description</w:t>
            </w:r>
            <w:r w:rsidR="007B661C">
              <w:rPr>
                <w:rFonts w:ascii="Arial Narrow" w:hAnsi="Arial Narrow" w:cs="Calibri"/>
                <w:color w:val="000000" w:themeColor="text1"/>
                <w:sz w:val="24"/>
                <w:szCs w:val="24"/>
              </w:rPr>
              <w:t>:</w:t>
            </w:r>
            <w:r w:rsidR="007B661C" w:rsidRPr="007B661C">
              <w:rPr>
                <w:rFonts w:ascii="Arial Narrow" w:hAnsi="Arial Narrow" w:cs="Calibri"/>
                <w:color w:val="000000" w:themeColor="text1"/>
                <w:sz w:val="24"/>
                <w:szCs w:val="24"/>
              </w:rPr>
              <w:t>This</w:t>
            </w:r>
            <w:proofErr w:type="spellEnd"/>
            <w:r w:rsidR="007B661C" w:rsidRPr="007B661C">
              <w:rPr>
                <w:rFonts w:ascii="Arial Narrow" w:hAnsi="Arial Narrow" w:cs="Calibri"/>
                <w:color w:val="000000" w:themeColor="text1"/>
                <w:sz w:val="24"/>
                <w:szCs w:val="24"/>
              </w:rPr>
              <w:t xml:space="preserve"> document is concerned solely with estimating the repeatability standard deviation and reproducibility standard deviation based on an interlaboratory design in which each laboratory conducts a number of independent measurements of the same sample under repeatability conditions.</w:t>
            </w:r>
          </w:p>
        </w:tc>
      </w:tr>
      <w:tr w:rsidR="001E3929" w:rsidRPr="009A2E58" w:rsidTr="009256E0">
        <w:tc>
          <w:tcPr>
            <w:tcW w:w="716" w:type="dxa"/>
          </w:tcPr>
          <w:p w:rsidR="001E3929" w:rsidRPr="009A2E58" w:rsidRDefault="001E3929" w:rsidP="001E3929">
            <w:pPr>
              <w:pStyle w:val="ListParagraph"/>
              <w:numPr>
                <w:ilvl w:val="0"/>
                <w:numId w:val="5"/>
              </w:numPr>
              <w:rPr>
                <w:rFonts w:ascii="Arial Narrow" w:hAnsi="Arial Narrow" w:cs="Calibri"/>
                <w:color w:val="000000" w:themeColor="text1"/>
                <w:sz w:val="24"/>
                <w:szCs w:val="24"/>
              </w:rPr>
            </w:pPr>
          </w:p>
        </w:tc>
        <w:tc>
          <w:tcPr>
            <w:tcW w:w="2159" w:type="dxa"/>
          </w:tcPr>
          <w:p w:rsidR="001E3929" w:rsidRPr="009A2E58" w:rsidRDefault="001E3929" w:rsidP="001E3929">
            <w:pPr>
              <w:rPr>
                <w:rFonts w:ascii="Arial Narrow" w:hAnsi="Arial Narrow" w:cs="Calibri"/>
                <w:color w:val="000000" w:themeColor="text1"/>
                <w:sz w:val="24"/>
                <w:szCs w:val="24"/>
              </w:rPr>
            </w:pPr>
            <w:r w:rsidRPr="009A2E58">
              <w:rPr>
                <w:rFonts w:ascii="Arial Narrow" w:hAnsi="Arial Narrow" w:cs="Calibri"/>
                <w:color w:val="000000" w:themeColor="text1"/>
                <w:sz w:val="24"/>
                <w:szCs w:val="24"/>
              </w:rPr>
              <w:t xml:space="preserve">KS </w:t>
            </w:r>
            <w:r>
              <w:rPr>
                <w:rFonts w:ascii="Arial Narrow" w:hAnsi="Arial Narrow" w:cs="Calibri"/>
                <w:color w:val="000000" w:themeColor="text1"/>
                <w:sz w:val="24"/>
                <w:szCs w:val="24"/>
              </w:rPr>
              <w:t>ISO 21748:2017</w:t>
            </w:r>
          </w:p>
        </w:tc>
        <w:tc>
          <w:tcPr>
            <w:tcW w:w="6144" w:type="dxa"/>
            <w:shd w:val="clear" w:color="auto" w:fill="auto"/>
          </w:tcPr>
          <w:p w:rsidR="001E3929" w:rsidRDefault="001E3929" w:rsidP="001E3929">
            <w:pPr>
              <w:tabs>
                <w:tab w:val="left" w:pos="697"/>
              </w:tabs>
              <w:ind w:left="697" w:hanging="697"/>
              <w:rPr>
                <w:rFonts w:ascii="Arial Narrow" w:hAnsi="Arial Narrow" w:cs="Calibri"/>
                <w:color w:val="000000" w:themeColor="text1"/>
                <w:sz w:val="24"/>
                <w:szCs w:val="24"/>
              </w:rPr>
            </w:pPr>
            <w:r w:rsidRPr="009A2E58">
              <w:rPr>
                <w:rFonts w:ascii="Arial Narrow" w:hAnsi="Arial Narrow" w:cs="Calibri"/>
                <w:b/>
                <w:color w:val="000000" w:themeColor="text1"/>
                <w:sz w:val="24"/>
                <w:szCs w:val="24"/>
              </w:rPr>
              <w:t>Title</w:t>
            </w:r>
            <w:r w:rsidRPr="009A2E58">
              <w:rPr>
                <w:rFonts w:ascii="Arial Narrow" w:hAnsi="Arial Narrow" w:cs="Calibri"/>
                <w:color w:val="000000" w:themeColor="text1"/>
                <w:sz w:val="24"/>
                <w:szCs w:val="24"/>
              </w:rPr>
              <w:t>:</w:t>
            </w:r>
            <w:r w:rsidRPr="009A2E58">
              <w:rPr>
                <w:rFonts w:ascii="Arial Narrow" w:hAnsi="Arial Narrow" w:cs="Calibri"/>
                <w:color w:val="000000" w:themeColor="text1"/>
                <w:sz w:val="24"/>
                <w:szCs w:val="24"/>
              </w:rPr>
              <w:tab/>
            </w:r>
            <w:r w:rsidR="003E617E" w:rsidRPr="003E617E">
              <w:rPr>
                <w:rFonts w:ascii="Arial Narrow" w:hAnsi="Arial Narrow" w:cs="Calibri"/>
                <w:color w:val="000000" w:themeColor="text1"/>
                <w:sz w:val="24"/>
                <w:szCs w:val="24"/>
              </w:rPr>
              <w:t xml:space="preserve">Kenya Standard ― </w:t>
            </w:r>
            <w:r w:rsidRPr="001E3929">
              <w:rPr>
                <w:rFonts w:ascii="Arial Narrow" w:hAnsi="Arial Narrow" w:cs="Calibri"/>
                <w:color w:val="000000" w:themeColor="text1"/>
                <w:sz w:val="24"/>
                <w:szCs w:val="24"/>
              </w:rPr>
              <w:t>Guidance for the use of repeatability, reproducibility and trueness estimates in measurement uncertainty evaluation</w:t>
            </w:r>
            <w:r w:rsidR="003E617E">
              <w:rPr>
                <w:rFonts w:ascii="Arial Narrow" w:hAnsi="Arial Narrow" w:cs="Calibri"/>
                <w:color w:val="000000" w:themeColor="text1"/>
                <w:sz w:val="24"/>
                <w:szCs w:val="24"/>
              </w:rPr>
              <w:t>, First edition</w:t>
            </w:r>
          </w:p>
          <w:p w:rsidR="001E3929" w:rsidRPr="009A2E58" w:rsidRDefault="001E3929" w:rsidP="001E3929">
            <w:pPr>
              <w:tabs>
                <w:tab w:val="left" w:pos="697"/>
              </w:tabs>
              <w:ind w:left="697" w:hanging="697"/>
              <w:rPr>
                <w:rFonts w:ascii="Arial Narrow" w:hAnsi="Arial Narrow" w:cs="Calibri"/>
                <w:color w:val="000000" w:themeColor="text1"/>
                <w:sz w:val="24"/>
                <w:szCs w:val="24"/>
              </w:rPr>
            </w:pPr>
          </w:p>
          <w:p w:rsidR="001E3929" w:rsidRDefault="001E3929" w:rsidP="001E3929">
            <w:pPr>
              <w:tabs>
                <w:tab w:val="left" w:pos="697"/>
              </w:tabs>
              <w:ind w:left="697" w:hanging="697"/>
              <w:rPr>
                <w:rFonts w:ascii="Arial Narrow" w:hAnsi="Arial Narrow" w:cs="Calibri"/>
                <w:color w:val="000000" w:themeColor="text1"/>
                <w:sz w:val="24"/>
                <w:szCs w:val="24"/>
              </w:rPr>
            </w:pPr>
            <w:r w:rsidRPr="009A2E58">
              <w:rPr>
                <w:rFonts w:ascii="Arial Narrow" w:hAnsi="Arial Narrow" w:cs="Calibri"/>
                <w:b/>
                <w:color w:val="000000" w:themeColor="text1"/>
                <w:sz w:val="24"/>
                <w:szCs w:val="24"/>
              </w:rPr>
              <w:t>Scope</w:t>
            </w:r>
            <w:r w:rsidRPr="009A2E58">
              <w:rPr>
                <w:rFonts w:ascii="Arial Narrow" w:hAnsi="Arial Narrow" w:cs="Calibri"/>
                <w:color w:val="000000" w:themeColor="text1"/>
                <w:sz w:val="24"/>
                <w:szCs w:val="24"/>
              </w:rPr>
              <w:t>:</w:t>
            </w:r>
          </w:p>
          <w:p w:rsidR="001E3929" w:rsidRPr="009A2E58" w:rsidRDefault="001E3929" w:rsidP="001E3929">
            <w:pPr>
              <w:tabs>
                <w:tab w:val="left" w:pos="697"/>
              </w:tabs>
              <w:ind w:left="697" w:hanging="697"/>
              <w:rPr>
                <w:rFonts w:ascii="Arial Narrow" w:hAnsi="Arial Narrow" w:cs="Calibri"/>
                <w:color w:val="000000" w:themeColor="text1"/>
                <w:sz w:val="24"/>
                <w:szCs w:val="24"/>
              </w:rPr>
            </w:pPr>
          </w:p>
          <w:p w:rsidR="001E3929" w:rsidRPr="001E3929" w:rsidRDefault="001E3929" w:rsidP="001E3929">
            <w:pPr>
              <w:tabs>
                <w:tab w:val="left" w:pos="697"/>
              </w:tabs>
              <w:rPr>
                <w:rFonts w:ascii="Arial Narrow" w:hAnsi="Arial Narrow" w:cs="Calibri"/>
                <w:color w:val="000000" w:themeColor="text1"/>
                <w:sz w:val="24"/>
                <w:szCs w:val="24"/>
              </w:rPr>
            </w:pPr>
            <w:r w:rsidRPr="001E3929">
              <w:rPr>
                <w:rFonts w:ascii="Arial Narrow" w:hAnsi="Arial Narrow" w:cs="Calibri"/>
                <w:color w:val="000000" w:themeColor="text1"/>
                <w:sz w:val="24"/>
                <w:szCs w:val="24"/>
              </w:rPr>
              <w:t>This document gives guidance for</w:t>
            </w:r>
          </w:p>
          <w:p w:rsidR="001E3929" w:rsidRPr="001E3929" w:rsidRDefault="001E3929" w:rsidP="001E3929">
            <w:pPr>
              <w:tabs>
                <w:tab w:val="left" w:pos="697"/>
              </w:tabs>
              <w:rPr>
                <w:rFonts w:ascii="Arial Narrow" w:hAnsi="Arial Narrow" w:cs="Calibri"/>
                <w:color w:val="000000" w:themeColor="text1"/>
                <w:sz w:val="24"/>
                <w:szCs w:val="24"/>
              </w:rPr>
            </w:pPr>
            <w:r w:rsidRPr="001E3929">
              <w:rPr>
                <w:rFonts w:ascii="Arial Narrow" w:hAnsi="Arial Narrow" w:cs="Calibri"/>
                <w:color w:val="000000" w:themeColor="text1"/>
                <w:sz w:val="24"/>
                <w:szCs w:val="24"/>
              </w:rPr>
              <w:t>— evaluation of measurement uncertainties using data obtained from studies conducted in accordance with ISO 5725-2, and</w:t>
            </w:r>
          </w:p>
          <w:p w:rsidR="001E3929" w:rsidRPr="001E3929" w:rsidRDefault="001E3929" w:rsidP="001E3929">
            <w:pPr>
              <w:tabs>
                <w:tab w:val="left" w:pos="697"/>
              </w:tabs>
              <w:rPr>
                <w:rFonts w:ascii="Arial Narrow" w:hAnsi="Arial Narrow" w:cs="Calibri"/>
                <w:color w:val="000000" w:themeColor="text1"/>
                <w:sz w:val="24"/>
                <w:szCs w:val="24"/>
              </w:rPr>
            </w:pPr>
            <w:r w:rsidRPr="001E3929">
              <w:rPr>
                <w:rFonts w:ascii="Arial Narrow" w:hAnsi="Arial Narrow" w:cs="Calibri"/>
                <w:color w:val="000000" w:themeColor="text1"/>
                <w:sz w:val="24"/>
                <w:szCs w:val="24"/>
              </w:rPr>
              <w:t>— comparison of collaborative study results with measurement uncertainty (MU) obtained using formal principles of uncertainty propagation (see Clause 14).</w:t>
            </w:r>
          </w:p>
          <w:p w:rsidR="001E3929" w:rsidRPr="001E3929" w:rsidRDefault="001E3929" w:rsidP="001E3929">
            <w:pPr>
              <w:tabs>
                <w:tab w:val="left" w:pos="697"/>
              </w:tabs>
              <w:rPr>
                <w:rFonts w:ascii="Arial Narrow" w:hAnsi="Arial Narrow" w:cs="Calibri"/>
                <w:color w:val="000000" w:themeColor="text1"/>
                <w:sz w:val="24"/>
                <w:szCs w:val="24"/>
              </w:rPr>
            </w:pPr>
            <w:r w:rsidRPr="001E3929">
              <w:rPr>
                <w:rFonts w:ascii="Arial Narrow" w:hAnsi="Arial Narrow" w:cs="Calibri"/>
                <w:color w:val="000000" w:themeColor="text1"/>
                <w:sz w:val="24"/>
                <w:szCs w:val="24"/>
              </w:rPr>
              <w:t>ISO 5725-3 provides additional models for studies of intermediate precision. However, while the same general approach may be applied to the use of such extended models, uncertainty evaluation using these models is not incorporated in this document.</w:t>
            </w:r>
          </w:p>
          <w:p w:rsidR="001E3929" w:rsidRPr="001E3929" w:rsidRDefault="001E3929" w:rsidP="001E3929">
            <w:pPr>
              <w:tabs>
                <w:tab w:val="left" w:pos="697"/>
              </w:tabs>
              <w:rPr>
                <w:rFonts w:ascii="Arial Narrow" w:hAnsi="Arial Narrow" w:cs="Calibri"/>
                <w:color w:val="000000" w:themeColor="text1"/>
                <w:sz w:val="24"/>
                <w:szCs w:val="24"/>
              </w:rPr>
            </w:pPr>
            <w:r w:rsidRPr="001E3929">
              <w:rPr>
                <w:rFonts w:ascii="Arial Narrow" w:hAnsi="Arial Narrow" w:cs="Calibri"/>
                <w:color w:val="000000" w:themeColor="text1"/>
                <w:sz w:val="24"/>
                <w:szCs w:val="24"/>
              </w:rPr>
              <w:t>This document is applicable to all measurement and test fields where an uncertainty associated with a result has to be determined.</w:t>
            </w:r>
          </w:p>
          <w:p w:rsidR="001E3929" w:rsidRPr="001E3929" w:rsidRDefault="001E3929" w:rsidP="001E3929">
            <w:pPr>
              <w:tabs>
                <w:tab w:val="left" w:pos="697"/>
              </w:tabs>
              <w:rPr>
                <w:rFonts w:ascii="Arial Narrow" w:hAnsi="Arial Narrow" w:cs="Calibri"/>
                <w:color w:val="000000" w:themeColor="text1"/>
                <w:sz w:val="24"/>
                <w:szCs w:val="24"/>
              </w:rPr>
            </w:pPr>
            <w:r w:rsidRPr="001E3929">
              <w:rPr>
                <w:rFonts w:ascii="Arial Narrow" w:hAnsi="Arial Narrow" w:cs="Calibri"/>
                <w:color w:val="000000" w:themeColor="text1"/>
                <w:sz w:val="24"/>
                <w:szCs w:val="24"/>
              </w:rPr>
              <w:t>This document does not describe the application of repeatability data in the absence of reproducibility data.</w:t>
            </w:r>
          </w:p>
          <w:p w:rsidR="001E3929" w:rsidRPr="001E3929" w:rsidRDefault="001E3929" w:rsidP="001E3929">
            <w:pPr>
              <w:tabs>
                <w:tab w:val="left" w:pos="697"/>
              </w:tabs>
              <w:rPr>
                <w:rFonts w:ascii="Arial Narrow" w:hAnsi="Arial Narrow" w:cs="Calibri"/>
                <w:color w:val="000000" w:themeColor="text1"/>
                <w:sz w:val="24"/>
                <w:szCs w:val="24"/>
              </w:rPr>
            </w:pPr>
            <w:r w:rsidRPr="001E3929">
              <w:rPr>
                <w:rFonts w:ascii="Arial Narrow" w:hAnsi="Arial Narrow" w:cs="Calibri"/>
                <w:color w:val="000000" w:themeColor="text1"/>
                <w:sz w:val="24"/>
                <w:szCs w:val="24"/>
              </w:rPr>
              <w:t>This document assumes that recognized, non-negligible systematic effects are corrected, either by applying a numerical correction as part of the method of measurement, or by investigation and removal of the cause of the effect.</w:t>
            </w:r>
          </w:p>
          <w:p w:rsidR="001E3929" w:rsidRPr="001E3929" w:rsidRDefault="001E3929" w:rsidP="001E3929">
            <w:pPr>
              <w:tabs>
                <w:tab w:val="left" w:pos="697"/>
              </w:tabs>
              <w:rPr>
                <w:rFonts w:ascii="Arial Narrow" w:hAnsi="Arial Narrow" w:cs="Calibri"/>
                <w:color w:val="000000" w:themeColor="text1"/>
                <w:sz w:val="24"/>
                <w:szCs w:val="24"/>
              </w:rPr>
            </w:pPr>
            <w:r w:rsidRPr="001E3929">
              <w:rPr>
                <w:rFonts w:ascii="Arial Narrow" w:hAnsi="Arial Narrow" w:cs="Calibri"/>
                <w:color w:val="000000" w:themeColor="text1"/>
                <w:sz w:val="24"/>
                <w:szCs w:val="24"/>
              </w:rPr>
              <w:t>The recommendations in this document are primarily for guidance. It is recognized that while the recommendations presented do form a valid approach to the evaluation of uncertainty for many purposes, it is also possible to adopt other suitable approaches.</w:t>
            </w:r>
          </w:p>
          <w:p w:rsidR="001E3929" w:rsidRDefault="001E3929" w:rsidP="001E3929">
            <w:pPr>
              <w:tabs>
                <w:tab w:val="left" w:pos="697"/>
              </w:tabs>
              <w:ind w:left="697" w:hanging="697"/>
              <w:rPr>
                <w:rFonts w:ascii="Arial Narrow" w:hAnsi="Arial Narrow" w:cs="Calibri"/>
                <w:color w:val="000000" w:themeColor="text1"/>
                <w:sz w:val="24"/>
                <w:szCs w:val="24"/>
              </w:rPr>
            </w:pPr>
            <w:r w:rsidRPr="001E3929">
              <w:rPr>
                <w:rFonts w:ascii="Arial Narrow" w:hAnsi="Arial Narrow" w:cs="Calibri"/>
                <w:color w:val="000000" w:themeColor="text1"/>
                <w:sz w:val="24"/>
                <w:szCs w:val="24"/>
              </w:rPr>
              <w:t>In general, references to m</w:t>
            </w:r>
            <w:r>
              <w:rPr>
                <w:rFonts w:ascii="Arial Narrow" w:hAnsi="Arial Narrow" w:cs="Calibri"/>
                <w:color w:val="000000" w:themeColor="text1"/>
                <w:sz w:val="24"/>
                <w:szCs w:val="24"/>
              </w:rPr>
              <w:t xml:space="preserve">easurement results, methods </w:t>
            </w:r>
          </w:p>
          <w:p w:rsidR="001E3929" w:rsidRDefault="001E3929" w:rsidP="001E3929">
            <w:pPr>
              <w:tabs>
                <w:tab w:val="left" w:pos="697"/>
              </w:tabs>
              <w:ind w:left="697" w:hanging="697"/>
              <w:rPr>
                <w:rFonts w:ascii="Arial Narrow" w:hAnsi="Arial Narrow" w:cs="Calibri"/>
                <w:color w:val="000000" w:themeColor="text1"/>
                <w:sz w:val="24"/>
                <w:szCs w:val="24"/>
              </w:rPr>
            </w:pPr>
          </w:p>
          <w:p w:rsidR="001E3929" w:rsidRPr="009A2E58" w:rsidRDefault="001E3929" w:rsidP="001E3929">
            <w:pPr>
              <w:tabs>
                <w:tab w:val="left" w:pos="697"/>
              </w:tabs>
              <w:ind w:left="697" w:hanging="697"/>
              <w:rPr>
                <w:rFonts w:ascii="Arial Narrow" w:hAnsi="Arial Narrow" w:cs="Calibri"/>
                <w:color w:val="000000" w:themeColor="text1"/>
                <w:sz w:val="24"/>
                <w:szCs w:val="24"/>
              </w:rPr>
            </w:pPr>
            <w:r w:rsidRPr="009A2E58">
              <w:rPr>
                <w:rFonts w:ascii="Arial Narrow" w:hAnsi="Arial Narrow" w:cs="Calibri"/>
                <w:b/>
                <w:color w:val="000000" w:themeColor="text1"/>
                <w:sz w:val="24"/>
                <w:szCs w:val="24"/>
              </w:rPr>
              <w:t>Description</w:t>
            </w:r>
            <w:r w:rsidRPr="009A2E58">
              <w:rPr>
                <w:rFonts w:ascii="Arial Narrow" w:hAnsi="Arial Narrow" w:cs="Calibri"/>
                <w:color w:val="000000" w:themeColor="text1"/>
                <w:sz w:val="24"/>
                <w:szCs w:val="24"/>
              </w:rPr>
              <w:t>:</w:t>
            </w:r>
            <w:r w:rsidRPr="009A2E58">
              <w:rPr>
                <w:rFonts w:ascii="Arial Narrow" w:hAnsi="Arial Narrow" w:cs="Calibri"/>
                <w:color w:val="000000" w:themeColor="text1"/>
                <w:sz w:val="24"/>
                <w:szCs w:val="24"/>
              </w:rPr>
              <w:tab/>
            </w:r>
            <w:r w:rsidRPr="001E3929">
              <w:rPr>
                <w:rFonts w:ascii="Arial Narrow" w:hAnsi="Arial Narrow" w:cs="Calibri"/>
                <w:color w:val="000000" w:themeColor="text1"/>
                <w:sz w:val="24"/>
                <w:szCs w:val="24"/>
              </w:rPr>
              <w:t xml:space="preserve">Laboratories operating under ISO/IEC 17025 accreditation and related systems are accordingly required to evaluate measurement uncertainty for measurement and test results and report the uncertainty where relevant. ISO/IEC Guide 98-3 is a widely adopted standard approach. However, it applies to situations where a model of the measurement process is available. A very wide range of standard test methods is, however, subjected to collaborative study in accordance with ISO 5725-2. This document provides an appropriate and economic methodology for estimating uncertainty associated with the </w:t>
            </w:r>
            <w:r w:rsidRPr="001E3929">
              <w:rPr>
                <w:rFonts w:ascii="Arial Narrow" w:hAnsi="Arial Narrow" w:cs="Calibri"/>
                <w:color w:val="000000" w:themeColor="text1"/>
                <w:sz w:val="24"/>
                <w:szCs w:val="24"/>
              </w:rPr>
              <w:lastRenderedPageBreak/>
              <w:t>results of these methods, which complies fully with the relevant principles of the GUM, while taking account of method performance data obtained by collaborative study.</w:t>
            </w:r>
          </w:p>
        </w:tc>
      </w:tr>
      <w:tr w:rsidR="001E3929" w:rsidRPr="009A2E58" w:rsidTr="009256E0">
        <w:tc>
          <w:tcPr>
            <w:tcW w:w="716" w:type="dxa"/>
          </w:tcPr>
          <w:p w:rsidR="001E3929" w:rsidRPr="009A2E58" w:rsidRDefault="001E3929" w:rsidP="001E3929">
            <w:pPr>
              <w:pStyle w:val="ListParagraph"/>
              <w:numPr>
                <w:ilvl w:val="0"/>
                <w:numId w:val="5"/>
              </w:numPr>
              <w:rPr>
                <w:rFonts w:ascii="Arial Narrow" w:hAnsi="Arial Narrow" w:cs="Calibri"/>
                <w:color w:val="000000" w:themeColor="text1"/>
                <w:sz w:val="24"/>
                <w:szCs w:val="24"/>
              </w:rPr>
            </w:pPr>
          </w:p>
        </w:tc>
        <w:tc>
          <w:tcPr>
            <w:tcW w:w="2159" w:type="dxa"/>
          </w:tcPr>
          <w:p w:rsidR="001E3929" w:rsidRPr="009A2E58" w:rsidRDefault="009256E0" w:rsidP="001E3929">
            <w:pPr>
              <w:rPr>
                <w:rFonts w:ascii="Arial Narrow" w:hAnsi="Arial Narrow" w:cs="Calibri"/>
                <w:color w:val="000000" w:themeColor="text1"/>
                <w:sz w:val="24"/>
                <w:szCs w:val="24"/>
              </w:rPr>
            </w:pPr>
            <w:r>
              <w:rPr>
                <w:rFonts w:ascii="Arial Narrow" w:hAnsi="Arial Narrow" w:cs="Calibri"/>
                <w:color w:val="000000" w:themeColor="text1"/>
                <w:sz w:val="24"/>
                <w:szCs w:val="24"/>
              </w:rPr>
              <w:t>KS ISO 91:2017</w:t>
            </w:r>
          </w:p>
        </w:tc>
        <w:tc>
          <w:tcPr>
            <w:tcW w:w="6144" w:type="dxa"/>
            <w:shd w:val="clear" w:color="auto" w:fill="auto"/>
          </w:tcPr>
          <w:p w:rsidR="001E3929" w:rsidRPr="009A2E58" w:rsidRDefault="001E3929" w:rsidP="001E3929">
            <w:pPr>
              <w:tabs>
                <w:tab w:val="left" w:pos="697"/>
              </w:tabs>
              <w:ind w:left="697" w:hanging="697"/>
              <w:rPr>
                <w:rFonts w:ascii="Arial Narrow" w:hAnsi="Arial Narrow" w:cs="Calibri"/>
                <w:color w:val="000000" w:themeColor="text1"/>
                <w:sz w:val="24"/>
                <w:szCs w:val="24"/>
              </w:rPr>
            </w:pPr>
            <w:r w:rsidRPr="009A2E58">
              <w:rPr>
                <w:rFonts w:ascii="Arial Narrow" w:hAnsi="Arial Narrow" w:cs="Calibri"/>
                <w:b/>
                <w:color w:val="000000" w:themeColor="text1"/>
                <w:sz w:val="24"/>
                <w:szCs w:val="24"/>
              </w:rPr>
              <w:t>Title</w:t>
            </w:r>
            <w:r w:rsidRPr="009A2E58">
              <w:rPr>
                <w:rFonts w:ascii="Arial Narrow" w:hAnsi="Arial Narrow" w:cs="Calibri"/>
                <w:color w:val="000000" w:themeColor="text1"/>
                <w:sz w:val="24"/>
                <w:szCs w:val="24"/>
              </w:rPr>
              <w:t>:</w:t>
            </w:r>
            <w:r w:rsidRPr="009A2E58">
              <w:rPr>
                <w:rFonts w:ascii="Arial Narrow" w:hAnsi="Arial Narrow" w:cs="Calibri"/>
                <w:color w:val="000000" w:themeColor="text1"/>
                <w:sz w:val="24"/>
                <w:szCs w:val="24"/>
              </w:rPr>
              <w:tab/>
            </w:r>
            <w:r w:rsidR="003E617E" w:rsidRPr="003E617E">
              <w:rPr>
                <w:rFonts w:ascii="Arial Narrow" w:hAnsi="Arial Narrow" w:cs="Calibri"/>
                <w:color w:val="000000" w:themeColor="text1"/>
                <w:sz w:val="24"/>
                <w:szCs w:val="24"/>
              </w:rPr>
              <w:t>Kenya Standard ― Petroleum and related products — Temperature and pressure volume correction factors (petroleum measurement tables) and standard reference conditions</w:t>
            </w:r>
            <w:r w:rsidR="003E617E">
              <w:rPr>
                <w:rFonts w:ascii="Arial Narrow" w:hAnsi="Arial Narrow" w:cs="Calibri"/>
                <w:color w:val="000000" w:themeColor="text1"/>
                <w:sz w:val="24"/>
                <w:szCs w:val="24"/>
              </w:rPr>
              <w:t>, Second Edition</w:t>
            </w:r>
          </w:p>
          <w:p w:rsidR="001E3929" w:rsidRDefault="001E3929" w:rsidP="001E3929">
            <w:pPr>
              <w:tabs>
                <w:tab w:val="left" w:pos="697"/>
              </w:tabs>
              <w:ind w:left="697" w:hanging="697"/>
              <w:rPr>
                <w:rFonts w:ascii="Arial Narrow" w:hAnsi="Arial Narrow" w:cs="Calibri"/>
                <w:color w:val="000000" w:themeColor="text1"/>
                <w:sz w:val="24"/>
                <w:szCs w:val="24"/>
              </w:rPr>
            </w:pPr>
            <w:r w:rsidRPr="009A2E58">
              <w:rPr>
                <w:rFonts w:ascii="Arial Narrow" w:hAnsi="Arial Narrow" w:cs="Calibri"/>
                <w:b/>
                <w:color w:val="000000" w:themeColor="text1"/>
                <w:sz w:val="24"/>
                <w:szCs w:val="24"/>
              </w:rPr>
              <w:t>Scope</w:t>
            </w:r>
            <w:r w:rsidRPr="009A2E58">
              <w:rPr>
                <w:rFonts w:ascii="Arial Narrow" w:hAnsi="Arial Narrow" w:cs="Calibri"/>
                <w:color w:val="000000" w:themeColor="text1"/>
                <w:sz w:val="24"/>
                <w:szCs w:val="24"/>
              </w:rPr>
              <w:t>:</w:t>
            </w:r>
          </w:p>
          <w:p w:rsidR="001E3929" w:rsidRPr="009A2E58" w:rsidRDefault="001E3929" w:rsidP="001E3929">
            <w:pPr>
              <w:tabs>
                <w:tab w:val="left" w:pos="697"/>
              </w:tabs>
              <w:ind w:left="697" w:hanging="697"/>
              <w:rPr>
                <w:rFonts w:ascii="Arial Narrow" w:hAnsi="Arial Narrow" w:cs="Calibri"/>
                <w:color w:val="000000" w:themeColor="text1"/>
                <w:sz w:val="24"/>
                <w:szCs w:val="24"/>
              </w:rPr>
            </w:pPr>
          </w:p>
          <w:p w:rsidR="001E3929" w:rsidRDefault="003E617E" w:rsidP="001E3929">
            <w:pPr>
              <w:tabs>
                <w:tab w:val="left" w:pos="697"/>
              </w:tabs>
              <w:rPr>
                <w:rFonts w:ascii="Arial Narrow" w:hAnsi="Arial Narrow" w:cs="Calibri"/>
                <w:color w:val="000000" w:themeColor="text1"/>
                <w:sz w:val="24"/>
                <w:szCs w:val="24"/>
              </w:rPr>
            </w:pPr>
            <w:r w:rsidRPr="003E617E">
              <w:rPr>
                <w:rFonts w:ascii="Arial Narrow" w:hAnsi="Arial Narrow" w:cs="Calibri"/>
                <w:color w:val="000000" w:themeColor="text1"/>
                <w:sz w:val="24"/>
                <w:szCs w:val="24"/>
              </w:rPr>
              <w:t>This document refers to temperature volume correction factors, which allow users to convert volumes, measured at ambient conditions, to those at reference conditions for transactional purposes. This document also refers to compressibility factors required to correct hydrocarbon volumes measured under pressure to the corresponding volumes at the equilibrium pressure for the measured temperature.</w:t>
            </w:r>
          </w:p>
          <w:p w:rsidR="003E617E" w:rsidRPr="00B04791" w:rsidRDefault="003E617E" w:rsidP="001E3929">
            <w:pPr>
              <w:tabs>
                <w:tab w:val="left" w:pos="697"/>
              </w:tabs>
              <w:rPr>
                <w:rFonts w:ascii="Arial Narrow" w:hAnsi="Arial Narrow" w:cs="Calibri"/>
                <w:color w:val="000000" w:themeColor="text1"/>
                <w:sz w:val="24"/>
                <w:szCs w:val="24"/>
              </w:rPr>
            </w:pPr>
          </w:p>
          <w:p w:rsidR="001E3929" w:rsidRPr="009A2E58" w:rsidRDefault="001E3929" w:rsidP="001E3929">
            <w:pPr>
              <w:tabs>
                <w:tab w:val="left" w:pos="697"/>
              </w:tabs>
              <w:ind w:left="697" w:hanging="697"/>
              <w:rPr>
                <w:rFonts w:ascii="Arial Narrow" w:hAnsi="Arial Narrow" w:cs="Calibri"/>
                <w:color w:val="000000" w:themeColor="text1"/>
                <w:sz w:val="24"/>
                <w:szCs w:val="24"/>
              </w:rPr>
            </w:pPr>
          </w:p>
          <w:p w:rsidR="001E3929" w:rsidRDefault="001E3929" w:rsidP="001E3929">
            <w:pPr>
              <w:tabs>
                <w:tab w:val="left" w:pos="697"/>
              </w:tabs>
              <w:rPr>
                <w:rFonts w:ascii="Arial Narrow" w:hAnsi="Arial Narrow" w:cs="Calibri"/>
                <w:color w:val="000000" w:themeColor="text1"/>
                <w:sz w:val="24"/>
                <w:szCs w:val="24"/>
              </w:rPr>
            </w:pPr>
            <w:r w:rsidRPr="009A2E58">
              <w:rPr>
                <w:rFonts w:ascii="Arial Narrow" w:hAnsi="Arial Narrow" w:cs="Calibri"/>
                <w:b/>
                <w:color w:val="000000" w:themeColor="text1"/>
                <w:sz w:val="24"/>
                <w:szCs w:val="24"/>
              </w:rPr>
              <w:t>Description</w:t>
            </w:r>
            <w:r w:rsidRPr="009A2E58">
              <w:rPr>
                <w:rFonts w:ascii="Arial Narrow" w:hAnsi="Arial Narrow" w:cs="Calibri"/>
                <w:color w:val="000000" w:themeColor="text1"/>
                <w:sz w:val="24"/>
                <w:szCs w:val="24"/>
              </w:rPr>
              <w:t>:</w:t>
            </w:r>
            <w:r w:rsidRPr="009A2E58">
              <w:rPr>
                <w:rFonts w:ascii="Arial Narrow" w:hAnsi="Arial Narrow" w:cs="Calibri"/>
                <w:color w:val="000000" w:themeColor="text1"/>
                <w:sz w:val="24"/>
                <w:szCs w:val="24"/>
              </w:rPr>
              <w:tab/>
            </w:r>
            <w:r w:rsidR="003E617E" w:rsidRPr="003E617E">
              <w:rPr>
                <w:rFonts w:ascii="Arial Narrow" w:hAnsi="Arial Narrow" w:cs="Calibri"/>
                <w:color w:val="000000" w:themeColor="text1"/>
                <w:sz w:val="24"/>
                <w:szCs w:val="24"/>
              </w:rPr>
              <w:t>Custody transfer of crude petroleum and its products are generally transacted in volumetric quantities. Since crude oils and petroleum products have relatively high coefficients of thermal expansion and compressibility, volumes are corrected to standard conditions of temperature and pressure in order to provide a meaningful and consistent basis for measurement. The definition of standard reference conditions is therefore of fundamental importance in measurement, calculation and accounting of petroleum quantities.</w:t>
            </w:r>
          </w:p>
          <w:p w:rsidR="003E617E" w:rsidRDefault="003E617E" w:rsidP="001E3929">
            <w:pPr>
              <w:tabs>
                <w:tab w:val="left" w:pos="697"/>
              </w:tabs>
              <w:rPr>
                <w:rFonts w:ascii="Arial Narrow" w:hAnsi="Arial Narrow" w:cs="Calibri"/>
                <w:color w:val="000000" w:themeColor="text1"/>
                <w:sz w:val="24"/>
                <w:szCs w:val="24"/>
              </w:rPr>
            </w:pPr>
          </w:p>
          <w:p w:rsidR="003E617E" w:rsidRPr="009A2E58" w:rsidRDefault="003E617E" w:rsidP="003E617E">
            <w:pPr>
              <w:tabs>
                <w:tab w:val="left" w:pos="697"/>
              </w:tabs>
              <w:rPr>
                <w:rFonts w:ascii="Arial Narrow" w:hAnsi="Arial Narrow" w:cs="Calibri"/>
                <w:color w:val="000000" w:themeColor="text1"/>
                <w:sz w:val="24"/>
                <w:szCs w:val="24"/>
              </w:rPr>
            </w:pPr>
            <w:r w:rsidRPr="003E617E">
              <w:rPr>
                <w:rFonts w:ascii="Arial Narrow" w:hAnsi="Arial Narrow" w:cs="Calibri"/>
                <w:color w:val="FF0000"/>
                <w:sz w:val="24"/>
                <w:szCs w:val="24"/>
              </w:rPr>
              <w:t xml:space="preserve">This standard withdraws and replaces KS ISO </w:t>
            </w:r>
            <w:r>
              <w:rPr>
                <w:rFonts w:ascii="Arial Narrow" w:hAnsi="Arial Narrow" w:cs="Calibri"/>
                <w:color w:val="FF0000"/>
                <w:sz w:val="24"/>
                <w:szCs w:val="24"/>
              </w:rPr>
              <w:t>91:1982</w:t>
            </w:r>
          </w:p>
        </w:tc>
      </w:tr>
      <w:tr w:rsidR="001E3929" w:rsidRPr="009A2E58" w:rsidTr="009256E0">
        <w:tc>
          <w:tcPr>
            <w:tcW w:w="716" w:type="dxa"/>
          </w:tcPr>
          <w:p w:rsidR="001E3929" w:rsidRPr="009A2E58" w:rsidRDefault="001E3929" w:rsidP="001E3929">
            <w:pPr>
              <w:pStyle w:val="ListParagraph"/>
              <w:numPr>
                <w:ilvl w:val="0"/>
                <w:numId w:val="5"/>
              </w:numPr>
              <w:rPr>
                <w:rFonts w:ascii="Arial Narrow" w:hAnsi="Arial Narrow" w:cs="Calibri"/>
                <w:color w:val="000000" w:themeColor="text1"/>
                <w:sz w:val="24"/>
                <w:szCs w:val="24"/>
              </w:rPr>
            </w:pPr>
          </w:p>
        </w:tc>
        <w:tc>
          <w:tcPr>
            <w:tcW w:w="2159" w:type="dxa"/>
          </w:tcPr>
          <w:p w:rsidR="001E3929" w:rsidRPr="009A2E58" w:rsidRDefault="001E3929" w:rsidP="001E3929">
            <w:pPr>
              <w:rPr>
                <w:rFonts w:ascii="Arial Narrow" w:hAnsi="Arial Narrow" w:cs="Calibri"/>
                <w:color w:val="000000" w:themeColor="text1"/>
                <w:sz w:val="24"/>
                <w:szCs w:val="24"/>
              </w:rPr>
            </w:pPr>
            <w:r>
              <w:rPr>
                <w:rFonts w:ascii="Arial Narrow" w:hAnsi="Arial Narrow" w:cs="Calibri"/>
                <w:color w:val="000000" w:themeColor="text1"/>
                <w:sz w:val="24"/>
                <w:szCs w:val="24"/>
              </w:rPr>
              <w:t xml:space="preserve">KS </w:t>
            </w:r>
            <w:r w:rsidRPr="00B04791">
              <w:rPr>
                <w:rFonts w:ascii="Arial Narrow" w:hAnsi="Arial Narrow" w:cs="Calibri"/>
                <w:color w:val="000000" w:themeColor="text1"/>
                <w:sz w:val="24"/>
                <w:szCs w:val="24"/>
              </w:rPr>
              <w:t>ISO 13528:2015</w:t>
            </w:r>
          </w:p>
        </w:tc>
        <w:tc>
          <w:tcPr>
            <w:tcW w:w="6144" w:type="dxa"/>
            <w:shd w:val="clear" w:color="auto" w:fill="auto"/>
          </w:tcPr>
          <w:p w:rsidR="001E3929" w:rsidRPr="009A2E58" w:rsidRDefault="001E3929" w:rsidP="001E3929">
            <w:pPr>
              <w:tabs>
                <w:tab w:val="left" w:pos="697"/>
              </w:tabs>
              <w:ind w:left="697" w:hanging="697"/>
              <w:rPr>
                <w:rFonts w:ascii="Arial Narrow" w:hAnsi="Arial Narrow" w:cs="Calibri"/>
                <w:color w:val="000000" w:themeColor="text1"/>
                <w:sz w:val="24"/>
                <w:szCs w:val="24"/>
              </w:rPr>
            </w:pPr>
            <w:r w:rsidRPr="009A2E58">
              <w:rPr>
                <w:rFonts w:ascii="Arial Narrow" w:hAnsi="Arial Narrow" w:cs="Calibri"/>
                <w:b/>
                <w:color w:val="000000" w:themeColor="text1"/>
                <w:sz w:val="24"/>
                <w:szCs w:val="24"/>
              </w:rPr>
              <w:t>Title</w:t>
            </w:r>
            <w:r w:rsidRPr="009A2E58">
              <w:rPr>
                <w:rFonts w:ascii="Arial Narrow" w:hAnsi="Arial Narrow" w:cs="Calibri"/>
                <w:color w:val="000000" w:themeColor="text1"/>
                <w:sz w:val="24"/>
                <w:szCs w:val="24"/>
              </w:rPr>
              <w:t>:</w:t>
            </w:r>
            <w:r w:rsidRPr="009A2E58">
              <w:rPr>
                <w:rFonts w:ascii="Arial Narrow" w:hAnsi="Arial Narrow" w:cs="Calibri"/>
                <w:color w:val="000000" w:themeColor="text1"/>
                <w:sz w:val="24"/>
                <w:szCs w:val="24"/>
              </w:rPr>
              <w:tab/>
            </w:r>
            <w:r w:rsidR="003E617E" w:rsidRPr="003E617E">
              <w:rPr>
                <w:rFonts w:ascii="Arial Narrow" w:hAnsi="Arial Narrow" w:cs="Calibri"/>
                <w:color w:val="000000" w:themeColor="text1"/>
                <w:sz w:val="24"/>
                <w:szCs w:val="24"/>
              </w:rPr>
              <w:t xml:space="preserve">Kenya Standard ― </w:t>
            </w:r>
            <w:r w:rsidRPr="00B04791">
              <w:rPr>
                <w:rFonts w:ascii="Arial Narrow" w:hAnsi="Arial Narrow" w:cs="Calibri"/>
                <w:color w:val="000000" w:themeColor="text1"/>
                <w:sz w:val="24"/>
                <w:szCs w:val="24"/>
              </w:rPr>
              <w:t>Accuracy (trueness and precision) of measurement methods and results — Part 4: Basic methods for the determination of the trueness of a standard measurement method</w:t>
            </w:r>
            <w:r w:rsidR="003E617E">
              <w:rPr>
                <w:rFonts w:ascii="Arial Narrow" w:hAnsi="Arial Narrow" w:cs="Calibri"/>
                <w:color w:val="000000" w:themeColor="text1"/>
                <w:sz w:val="24"/>
                <w:szCs w:val="24"/>
              </w:rPr>
              <w:t>, First Edition</w:t>
            </w:r>
          </w:p>
          <w:p w:rsidR="001E3929" w:rsidRPr="009A2E58" w:rsidRDefault="001E3929" w:rsidP="001E3929">
            <w:pPr>
              <w:tabs>
                <w:tab w:val="left" w:pos="697"/>
              </w:tabs>
              <w:ind w:left="697" w:hanging="697"/>
              <w:rPr>
                <w:rFonts w:ascii="Arial Narrow" w:hAnsi="Arial Narrow" w:cs="Calibri"/>
                <w:color w:val="000000" w:themeColor="text1"/>
                <w:sz w:val="24"/>
                <w:szCs w:val="24"/>
              </w:rPr>
            </w:pPr>
          </w:p>
          <w:p w:rsidR="001E3929" w:rsidRDefault="001E3929" w:rsidP="001E3929">
            <w:pPr>
              <w:tabs>
                <w:tab w:val="left" w:pos="697"/>
              </w:tabs>
              <w:ind w:left="697" w:hanging="697"/>
              <w:rPr>
                <w:rFonts w:ascii="Arial Narrow" w:hAnsi="Arial Narrow" w:cs="Calibri"/>
                <w:color w:val="000000" w:themeColor="text1"/>
                <w:sz w:val="24"/>
                <w:szCs w:val="24"/>
              </w:rPr>
            </w:pPr>
            <w:r w:rsidRPr="009A2E58">
              <w:rPr>
                <w:rFonts w:ascii="Arial Narrow" w:hAnsi="Arial Narrow" w:cs="Calibri"/>
                <w:b/>
                <w:color w:val="000000" w:themeColor="text1"/>
                <w:sz w:val="24"/>
                <w:szCs w:val="24"/>
              </w:rPr>
              <w:t>Scope</w:t>
            </w:r>
            <w:r w:rsidRPr="009A2E58">
              <w:rPr>
                <w:rFonts w:ascii="Arial Narrow" w:hAnsi="Arial Narrow" w:cs="Calibri"/>
                <w:color w:val="000000" w:themeColor="text1"/>
                <w:sz w:val="24"/>
                <w:szCs w:val="24"/>
              </w:rPr>
              <w:t>:</w:t>
            </w:r>
          </w:p>
          <w:p w:rsidR="001E3929" w:rsidRPr="009A2E58" w:rsidRDefault="001E3929" w:rsidP="001E3929">
            <w:pPr>
              <w:tabs>
                <w:tab w:val="left" w:pos="697"/>
              </w:tabs>
              <w:ind w:left="697" w:hanging="697"/>
              <w:rPr>
                <w:rFonts w:ascii="Arial Narrow" w:hAnsi="Arial Narrow" w:cs="Calibri"/>
                <w:color w:val="000000" w:themeColor="text1"/>
                <w:sz w:val="24"/>
                <w:szCs w:val="24"/>
              </w:rPr>
            </w:pPr>
          </w:p>
          <w:p w:rsidR="001E3929" w:rsidRPr="00B04791" w:rsidRDefault="001E3929" w:rsidP="001E3929">
            <w:pPr>
              <w:tabs>
                <w:tab w:val="left" w:pos="697"/>
              </w:tabs>
              <w:rPr>
                <w:rFonts w:ascii="Arial Narrow" w:hAnsi="Arial Narrow" w:cs="Calibri"/>
                <w:color w:val="000000" w:themeColor="text1"/>
                <w:sz w:val="24"/>
                <w:szCs w:val="24"/>
              </w:rPr>
            </w:pPr>
            <w:r w:rsidRPr="00B04791">
              <w:rPr>
                <w:rFonts w:ascii="Arial Narrow" w:hAnsi="Arial Narrow" w:cs="Calibri"/>
                <w:color w:val="000000" w:themeColor="text1"/>
                <w:sz w:val="24"/>
                <w:szCs w:val="24"/>
              </w:rPr>
              <w:t xml:space="preserve">This International Standard provides detailed descriptions of statistical methods for proficiency testing providers to use to design proficiency testing schemes and to </w:t>
            </w:r>
            <w:proofErr w:type="spellStart"/>
            <w:r w:rsidRPr="00B04791">
              <w:rPr>
                <w:rFonts w:ascii="Arial Narrow" w:hAnsi="Arial Narrow" w:cs="Calibri"/>
                <w:color w:val="000000" w:themeColor="text1"/>
                <w:sz w:val="24"/>
                <w:szCs w:val="24"/>
              </w:rPr>
              <w:t>analyse</w:t>
            </w:r>
            <w:proofErr w:type="spellEnd"/>
            <w:r w:rsidRPr="00B04791">
              <w:rPr>
                <w:rFonts w:ascii="Arial Narrow" w:hAnsi="Arial Narrow" w:cs="Calibri"/>
                <w:color w:val="000000" w:themeColor="text1"/>
                <w:sz w:val="24"/>
                <w:szCs w:val="24"/>
              </w:rPr>
              <w:t xml:space="preserve"> the data obtained from those schemes. This Standard provides recommendations on the interpretation of proficiency testing data by participants in such schemes and by accreditation bodies.</w:t>
            </w:r>
          </w:p>
          <w:p w:rsidR="001E3929" w:rsidRPr="00B04791" w:rsidRDefault="001E3929" w:rsidP="001E3929">
            <w:pPr>
              <w:tabs>
                <w:tab w:val="left" w:pos="697"/>
              </w:tabs>
              <w:rPr>
                <w:rFonts w:ascii="Arial Narrow" w:hAnsi="Arial Narrow" w:cs="Calibri"/>
                <w:color w:val="000000" w:themeColor="text1"/>
                <w:sz w:val="24"/>
                <w:szCs w:val="24"/>
              </w:rPr>
            </w:pPr>
            <w:r w:rsidRPr="00B04791">
              <w:rPr>
                <w:rFonts w:ascii="Arial Narrow" w:hAnsi="Arial Narrow" w:cs="Calibri"/>
                <w:color w:val="000000" w:themeColor="text1"/>
                <w:sz w:val="24"/>
                <w:szCs w:val="24"/>
              </w:rPr>
              <w:t>The procedures in this Standard can be applied to demonstrate that the measurement results obtained by laboratories, inspection bodies, and individuals meet specified criteria for acceptable performance.</w:t>
            </w:r>
          </w:p>
          <w:p w:rsidR="001E3929" w:rsidRDefault="001E3929" w:rsidP="001E3929">
            <w:pPr>
              <w:tabs>
                <w:tab w:val="left" w:pos="697"/>
              </w:tabs>
              <w:rPr>
                <w:rFonts w:ascii="Arial Narrow" w:hAnsi="Arial Narrow" w:cs="Calibri"/>
                <w:color w:val="000000" w:themeColor="text1"/>
                <w:sz w:val="24"/>
                <w:szCs w:val="24"/>
              </w:rPr>
            </w:pPr>
            <w:r w:rsidRPr="00B04791">
              <w:rPr>
                <w:rFonts w:ascii="Arial Narrow" w:hAnsi="Arial Narrow" w:cs="Calibri"/>
                <w:color w:val="000000" w:themeColor="text1"/>
                <w:sz w:val="24"/>
                <w:szCs w:val="24"/>
              </w:rPr>
              <w:t>This Standard is applicable to proficiency testing where the results reported are either quantitative measurements or qualitative observations on test items.</w:t>
            </w:r>
          </w:p>
          <w:p w:rsidR="001E3929" w:rsidRPr="00B04791" w:rsidRDefault="001E3929" w:rsidP="001E3929">
            <w:pPr>
              <w:tabs>
                <w:tab w:val="left" w:pos="697"/>
              </w:tabs>
              <w:rPr>
                <w:rFonts w:ascii="Arial Narrow" w:hAnsi="Arial Narrow" w:cs="Calibri"/>
                <w:color w:val="000000" w:themeColor="text1"/>
                <w:sz w:val="24"/>
                <w:szCs w:val="24"/>
              </w:rPr>
            </w:pPr>
          </w:p>
          <w:p w:rsidR="001E3929" w:rsidRDefault="001E3929" w:rsidP="001E3929">
            <w:pPr>
              <w:tabs>
                <w:tab w:val="left" w:pos="697"/>
              </w:tabs>
              <w:ind w:left="697" w:hanging="697"/>
              <w:rPr>
                <w:rFonts w:ascii="Arial Narrow" w:hAnsi="Arial Narrow" w:cs="Calibri"/>
                <w:color w:val="000000" w:themeColor="text1"/>
                <w:sz w:val="24"/>
                <w:szCs w:val="24"/>
              </w:rPr>
            </w:pPr>
            <w:r w:rsidRPr="00B04791">
              <w:rPr>
                <w:rFonts w:ascii="Arial Narrow" w:hAnsi="Arial Narrow" w:cs="Calibri"/>
                <w:color w:val="000000" w:themeColor="text1"/>
                <w:sz w:val="24"/>
                <w:szCs w:val="24"/>
              </w:rPr>
              <w:lastRenderedPageBreak/>
              <w:t>NOTE The procedures in this Standard may also be applicable to the assessment of expert opinion where the opinions or judgments are reported in a form which may be compared objectively with an independent reference value or a consensus statistic. For example, when classifying proficiency test items into known categories by inspection - or in determining by inspection whether proficiency test items arise, or do not arise, from the same original source - and the classification results are compared objectively, the provisions of this Standard that relate to nominal (qualitative) properties may apply.</w:t>
            </w:r>
          </w:p>
          <w:p w:rsidR="001E3929" w:rsidRPr="009A2E58" w:rsidRDefault="001E3929" w:rsidP="001E3929">
            <w:pPr>
              <w:tabs>
                <w:tab w:val="left" w:pos="697"/>
              </w:tabs>
              <w:ind w:left="697" w:hanging="697"/>
              <w:rPr>
                <w:rFonts w:ascii="Arial Narrow" w:hAnsi="Arial Narrow" w:cs="Calibri"/>
                <w:color w:val="000000" w:themeColor="text1"/>
                <w:sz w:val="24"/>
                <w:szCs w:val="24"/>
              </w:rPr>
            </w:pPr>
          </w:p>
          <w:p w:rsidR="001E3929" w:rsidRPr="009A2E58" w:rsidRDefault="001E3929" w:rsidP="001E3929">
            <w:pPr>
              <w:tabs>
                <w:tab w:val="left" w:pos="697"/>
              </w:tabs>
              <w:rPr>
                <w:rFonts w:ascii="Arial Narrow" w:hAnsi="Arial Narrow" w:cs="Calibri"/>
                <w:color w:val="000000" w:themeColor="text1"/>
                <w:sz w:val="24"/>
                <w:szCs w:val="24"/>
              </w:rPr>
            </w:pPr>
            <w:r w:rsidRPr="009A2E58">
              <w:rPr>
                <w:rFonts w:ascii="Arial Narrow" w:hAnsi="Arial Narrow" w:cs="Calibri"/>
                <w:b/>
                <w:color w:val="000000" w:themeColor="text1"/>
                <w:sz w:val="24"/>
                <w:szCs w:val="24"/>
              </w:rPr>
              <w:t>Description</w:t>
            </w:r>
            <w:r w:rsidRPr="009A2E58">
              <w:rPr>
                <w:rFonts w:ascii="Arial Narrow" w:hAnsi="Arial Narrow" w:cs="Calibri"/>
                <w:color w:val="000000" w:themeColor="text1"/>
                <w:sz w:val="24"/>
                <w:szCs w:val="24"/>
              </w:rPr>
              <w:t>:</w:t>
            </w:r>
            <w:r w:rsidRPr="009A2E58">
              <w:rPr>
                <w:rFonts w:ascii="Arial Narrow" w:hAnsi="Arial Narrow" w:cs="Calibri"/>
                <w:color w:val="000000" w:themeColor="text1"/>
                <w:sz w:val="24"/>
                <w:szCs w:val="24"/>
              </w:rPr>
              <w:tab/>
            </w:r>
            <w:r w:rsidRPr="00B04791">
              <w:rPr>
                <w:rFonts w:ascii="Arial Narrow" w:hAnsi="Arial Narrow" w:cs="Calibri"/>
                <w:color w:val="000000" w:themeColor="text1"/>
                <w:sz w:val="24"/>
                <w:szCs w:val="24"/>
              </w:rPr>
              <w:t>Proficiency testing involves the use of interlaboratory comparisons to determine the performance of participants (which may be laboratories, inspection bodies, or individuals) for specific tests or measurements, and to monitor their continuing performance. There are a number of typical purposes of proficiency testing, as described in the Introduction to ISO/IEC 17043:2010. These include the evaluation of laboratory performance, the identification of problems in laboratories, establishing effectiveness and comparability of test or measurement methods, the provision of additional confidence to laboratory customers, validation of uncertainty claims, and the education of participating laboratories. The statistical design and analytical techniques applied must be appropriate for the stated purpose(s).</w:t>
            </w:r>
          </w:p>
        </w:tc>
      </w:tr>
      <w:tr w:rsidR="001E3929" w:rsidRPr="009A2E58" w:rsidTr="009256E0">
        <w:tc>
          <w:tcPr>
            <w:tcW w:w="716" w:type="dxa"/>
            <w:shd w:val="clear" w:color="auto" w:fill="auto"/>
          </w:tcPr>
          <w:p w:rsidR="001E3929" w:rsidRPr="009A2E58" w:rsidRDefault="001E3929" w:rsidP="001E3929">
            <w:pPr>
              <w:pStyle w:val="ListParagraph"/>
              <w:numPr>
                <w:ilvl w:val="0"/>
                <w:numId w:val="5"/>
              </w:numPr>
              <w:rPr>
                <w:rFonts w:ascii="Arial Narrow" w:hAnsi="Arial Narrow" w:cs="Calibri"/>
                <w:color w:val="000000" w:themeColor="text1"/>
                <w:sz w:val="24"/>
                <w:szCs w:val="24"/>
              </w:rPr>
            </w:pPr>
          </w:p>
        </w:tc>
        <w:tc>
          <w:tcPr>
            <w:tcW w:w="2159" w:type="dxa"/>
            <w:shd w:val="clear" w:color="auto" w:fill="auto"/>
          </w:tcPr>
          <w:p w:rsidR="001E3929" w:rsidRPr="009A2E58" w:rsidRDefault="001E3929" w:rsidP="001E3929">
            <w:pPr>
              <w:rPr>
                <w:rFonts w:ascii="Arial Narrow" w:hAnsi="Arial Narrow" w:cs="Calibri"/>
                <w:color w:val="000000" w:themeColor="text1"/>
                <w:sz w:val="24"/>
                <w:szCs w:val="24"/>
              </w:rPr>
            </w:pPr>
            <w:r w:rsidRPr="009A2E58">
              <w:rPr>
                <w:rFonts w:ascii="Arial Narrow" w:hAnsi="Arial Narrow" w:cs="Calibri"/>
                <w:color w:val="000000" w:themeColor="text1"/>
                <w:sz w:val="24"/>
                <w:szCs w:val="24"/>
              </w:rPr>
              <w:t xml:space="preserve">KS </w:t>
            </w:r>
            <w:r w:rsidRPr="00B04791">
              <w:rPr>
                <w:rFonts w:ascii="Arial Narrow" w:hAnsi="Arial Narrow" w:cs="Calibri"/>
                <w:color w:val="000000" w:themeColor="text1"/>
                <w:sz w:val="24"/>
                <w:szCs w:val="24"/>
              </w:rPr>
              <w:t>ISO 5725-4:2020</w:t>
            </w:r>
          </w:p>
        </w:tc>
        <w:tc>
          <w:tcPr>
            <w:tcW w:w="6144" w:type="dxa"/>
            <w:shd w:val="clear" w:color="auto" w:fill="auto"/>
            <w:hideMark/>
          </w:tcPr>
          <w:p w:rsidR="001E3929" w:rsidRPr="009A2E58" w:rsidRDefault="001E3929" w:rsidP="001E3929">
            <w:pPr>
              <w:tabs>
                <w:tab w:val="left" w:pos="697"/>
              </w:tabs>
              <w:ind w:left="697" w:hanging="697"/>
              <w:rPr>
                <w:rFonts w:ascii="Arial Narrow" w:hAnsi="Arial Narrow" w:cs="Calibri"/>
                <w:color w:val="000000" w:themeColor="text1"/>
                <w:sz w:val="24"/>
                <w:szCs w:val="24"/>
              </w:rPr>
            </w:pPr>
            <w:r w:rsidRPr="009A2E58">
              <w:rPr>
                <w:rFonts w:ascii="Arial Narrow" w:hAnsi="Arial Narrow" w:cs="Calibri"/>
                <w:b/>
                <w:color w:val="000000" w:themeColor="text1"/>
                <w:sz w:val="24"/>
                <w:szCs w:val="24"/>
              </w:rPr>
              <w:t>Title</w:t>
            </w:r>
            <w:r w:rsidRPr="009A2E58">
              <w:rPr>
                <w:rFonts w:ascii="Arial Narrow" w:hAnsi="Arial Narrow" w:cs="Calibri"/>
                <w:color w:val="000000" w:themeColor="text1"/>
                <w:sz w:val="24"/>
                <w:szCs w:val="24"/>
              </w:rPr>
              <w:t>:</w:t>
            </w:r>
            <w:r w:rsidRPr="009A2E58">
              <w:rPr>
                <w:rFonts w:ascii="Arial Narrow" w:hAnsi="Arial Narrow" w:cs="Calibri"/>
                <w:color w:val="000000" w:themeColor="text1"/>
                <w:sz w:val="24"/>
                <w:szCs w:val="24"/>
              </w:rPr>
              <w:tab/>
            </w:r>
            <w:r w:rsidR="003E617E" w:rsidRPr="003E617E">
              <w:rPr>
                <w:rFonts w:ascii="Arial Narrow" w:hAnsi="Arial Narrow" w:cs="Calibri"/>
                <w:color w:val="000000" w:themeColor="text1"/>
                <w:sz w:val="24"/>
                <w:szCs w:val="24"/>
              </w:rPr>
              <w:t xml:space="preserve">Kenya Standard ― </w:t>
            </w:r>
            <w:r w:rsidRPr="00B04791">
              <w:rPr>
                <w:rFonts w:ascii="Arial Narrow" w:hAnsi="Arial Narrow" w:cs="Calibri"/>
                <w:color w:val="000000" w:themeColor="text1"/>
                <w:sz w:val="24"/>
                <w:szCs w:val="24"/>
              </w:rPr>
              <w:t>Accuracy (trueness and precision) of measurement methods and results — Part 4: Basic methods for the determination of the trueness of a standard measurement method</w:t>
            </w:r>
            <w:r w:rsidR="003E617E">
              <w:rPr>
                <w:rFonts w:ascii="Arial Narrow" w:hAnsi="Arial Narrow" w:cs="Calibri"/>
                <w:color w:val="000000" w:themeColor="text1"/>
                <w:sz w:val="24"/>
                <w:szCs w:val="24"/>
              </w:rPr>
              <w:t>, First Edition</w:t>
            </w:r>
          </w:p>
          <w:p w:rsidR="001E3929" w:rsidRPr="009A2E58" w:rsidRDefault="001E3929" w:rsidP="001E3929">
            <w:pPr>
              <w:tabs>
                <w:tab w:val="left" w:pos="697"/>
              </w:tabs>
              <w:ind w:left="697" w:hanging="697"/>
              <w:rPr>
                <w:rFonts w:ascii="Arial Narrow" w:hAnsi="Arial Narrow" w:cs="Calibri"/>
                <w:color w:val="000000" w:themeColor="text1"/>
                <w:sz w:val="24"/>
                <w:szCs w:val="24"/>
              </w:rPr>
            </w:pPr>
          </w:p>
          <w:p w:rsidR="001E3929" w:rsidRDefault="001E3929" w:rsidP="001E3929">
            <w:pPr>
              <w:tabs>
                <w:tab w:val="left" w:pos="697"/>
              </w:tabs>
              <w:ind w:left="697" w:hanging="697"/>
              <w:rPr>
                <w:rFonts w:ascii="Arial Narrow" w:hAnsi="Arial Narrow" w:cs="Calibri"/>
                <w:color w:val="000000" w:themeColor="text1"/>
                <w:sz w:val="24"/>
                <w:szCs w:val="24"/>
              </w:rPr>
            </w:pPr>
            <w:r w:rsidRPr="009A2E58">
              <w:rPr>
                <w:rFonts w:ascii="Arial Narrow" w:hAnsi="Arial Narrow" w:cs="Calibri"/>
                <w:b/>
                <w:color w:val="000000" w:themeColor="text1"/>
                <w:sz w:val="24"/>
                <w:szCs w:val="24"/>
              </w:rPr>
              <w:t>Scope</w:t>
            </w:r>
            <w:r w:rsidRPr="009A2E58">
              <w:rPr>
                <w:rFonts w:ascii="Arial Narrow" w:hAnsi="Arial Narrow" w:cs="Calibri"/>
                <w:color w:val="000000" w:themeColor="text1"/>
                <w:sz w:val="24"/>
                <w:szCs w:val="24"/>
              </w:rPr>
              <w:t>:</w:t>
            </w:r>
          </w:p>
          <w:p w:rsidR="001E3929" w:rsidRPr="009A2E58" w:rsidRDefault="001E3929" w:rsidP="001E3929">
            <w:pPr>
              <w:tabs>
                <w:tab w:val="left" w:pos="697"/>
              </w:tabs>
              <w:ind w:left="697" w:hanging="697"/>
              <w:rPr>
                <w:rFonts w:ascii="Arial Narrow" w:hAnsi="Arial Narrow" w:cs="Calibri"/>
                <w:color w:val="000000" w:themeColor="text1"/>
                <w:sz w:val="24"/>
                <w:szCs w:val="24"/>
              </w:rPr>
            </w:pPr>
          </w:p>
          <w:p w:rsidR="001E3929" w:rsidRPr="00B04791" w:rsidRDefault="001E3929" w:rsidP="001E3929">
            <w:pPr>
              <w:tabs>
                <w:tab w:val="left" w:pos="697"/>
              </w:tabs>
              <w:rPr>
                <w:rFonts w:ascii="Arial Narrow" w:hAnsi="Arial Narrow" w:cs="Calibri"/>
                <w:color w:val="000000" w:themeColor="text1"/>
                <w:sz w:val="24"/>
                <w:szCs w:val="24"/>
              </w:rPr>
            </w:pPr>
            <w:r w:rsidRPr="00B04791">
              <w:rPr>
                <w:rFonts w:ascii="Arial Narrow" w:hAnsi="Arial Narrow" w:cs="Calibri"/>
                <w:color w:val="000000" w:themeColor="text1"/>
                <w:sz w:val="24"/>
                <w:szCs w:val="24"/>
              </w:rPr>
              <w:t>This document</w:t>
            </w:r>
          </w:p>
          <w:p w:rsidR="001E3929" w:rsidRPr="00B04791" w:rsidRDefault="001E3929" w:rsidP="001E3929">
            <w:pPr>
              <w:tabs>
                <w:tab w:val="left" w:pos="697"/>
              </w:tabs>
              <w:rPr>
                <w:rFonts w:ascii="Arial Narrow" w:hAnsi="Arial Narrow" w:cs="Calibri"/>
                <w:color w:val="000000" w:themeColor="text1"/>
                <w:sz w:val="24"/>
                <w:szCs w:val="24"/>
              </w:rPr>
            </w:pPr>
            <w:r w:rsidRPr="00B04791">
              <w:rPr>
                <w:rFonts w:ascii="Arial Narrow" w:hAnsi="Arial Narrow" w:cs="Calibri"/>
                <w:color w:val="000000" w:themeColor="text1"/>
                <w:sz w:val="24"/>
                <w:szCs w:val="24"/>
              </w:rPr>
              <w:t>— specifies basic methods for estimating the bias of a measurement method and the laboratory bias when a measurement method is applied;</w:t>
            </w:r>
          </w:p>
          <w:p w:rsidR="001E3929" w:rsidRPr="00B04791" w:rsidRDefault="001E3929" w:rsidP="001E3929">
            <w:pPr>
              <w:tabs>
                <w:tab w:val="left" w:pos="697"/>
              </w:tabs>
              <w:rPr>
                <w:rFonts w:ascii="Arial Narrow" w:hAnsi="Arial Narrow" w:cs="Calibri"/>
                <w:color w:val="000000" w:themeColor="text1"/>
                <w:sz w:val="24"/>
                <w:szCs w:val="24"/>
              </w:rPr>
            </w:pPr>
            <w:r w:rsidRPr="00B04791">
              <w:rPr>
                <w:rFonts w:ascii="Arial Narrow" w:hAnsi="Arial Narrow" w:cs="Calibri"/>
                <w:color w:val="000000" w:themeColor="text1"/>
                <w:sz w:val="24"/>
                <w:szCs w:val="24"/>
              </w:rPr>
              <w:t>— provides a practical approach of a basic method for routine use in estimating the bias of measurement methods and laboratory bias;</w:t>
            </w:r>
          </w:p>
          <w:p w:rsidR="001E3929" w:rsidRDefault="001E3929" w:rsidP="001E3929">
            <w:pPr>
              <w:tabs>
                <w:tab w:val="left" w:pos="697"/>
              </w:tabs>
              <w:ind w:left="697" w:hanging="697"/>
              <w:rPr>
                <w:rFonts w:ascii="Arial Narrow" w:hAnsi="Arial Narrow" w:cs="Calibri"/>
                <w:color w:val="000000" w:themeColor="text1"/>
                <w:sz w:val="24"/>
                <w:szCs w:val="24"/>
              </w:rPr>
            </w:pPr>
            <w:r w:rsidRPr="00B04791">
              <w:rPr>
                <w:rFonts w:ascii="Arial Narrow" w:hAnsi="Arial Narrow" w:cs="Calibri"/>
                <w:color w:val="000000" w:themeColor="text1"/>
                <w:sz w:val="24"/>
                <w:szCs w:val="24"/>
              </w:rPr>
              <w:t xml:space="preserve">— provides a brief guidance to all personnel concerned with designing, performing or </w:t>
            </w:r>
            <w:proofErr w:type="spellStart"/>
            <w:r w:rsidRPr="00B04791">
              <w:rPr>
                <w:rFonts w:ascii="Arial Narrow" w:hAnsi="Arial Narrow" w:cs="Calibri"/>
                <w:color w:val="000000" w:themeColor="text1"/>
                <w:sz w:val="24"/>
                <w:szCs w:val="24"/>
              </w:rPr>
              <w:t>analysing</w:t>
            </w:r>
            <w:proofErr w:type="spellEnd"/>
            <w:r w:rsidRPr="00B04791">
              <w:rPr>
                <w:rFonts w:ascii="Arial Narrow" w:hAnsi="Arial Narrow" w:cs="Calibri"/>
                <w:color w:val="000000" w:themeColor="text1"/>
                <w:sz w:val="24"/>
                <w:szCs w:val="24"/>
              </w:rPr>
              <w:t xml:space="preserve"> the results of the measurements for estimating bias.</w:t>
            </w:r>
          </w:p>
          <w:p w:rsidR="001E3929" w:rsidRPr="009A2E58" w:rsidRDefault="001E3929" w:rsidP="001E3929">
            <w:pPr>
              <w:tabs>
                <w:tab w:val="left" w:pos="697"/>
              </w:tabs>
              <w:ind w:left="697" w:hanging="697"/>
              <w:rPr>
                <w:rFonts w:ascii="Arial Narrow" w:hAnsi="Arial Narrow" w:cs="Calibri"/>
                <w:color w:val="000000" w:themeColor="text1"/>
                <w:sz w:val="24"/>
                <w:szCs w:val="24"/>
              </w:rPr>
            </w:pPr>
          </w:p>
          <w:p w:rsidR="001E3929" w:rsidRPr="009A2E58" w:rsidRDefault="001E3929" w:rsidP="001E3929">
            <w:pPr>
              <w:tabs>
                <w:tab w:val="left" w:pos="697"/>
              </w:tabs>
              <w:rPr>
                <w:rFonts w:ascii="Arial Narrow" w:hAnsi="Arial Narrow" w:cs="Calibri"/>
                <w:color w:val="000000" w:themeColor="text1"/>
                <w:sz w:val="24"/>
                <w:szCs w:val="24"/>
              </w:rPr>
            </w:pPr>
            <w:r w:rsidRPr="009A2E58">
              <w:rPr>
                <w:rFonts w:ascii="Arial Narrow" w:hAnsi="Arial Narrow" w:cs="Calibri"/>
                <w:b/>
                <w:color w:val="000000" w:themeColor="text1"/>
                <w:sz w:val="24"/>
                <w:szCs w:val="24"/>
              </w:rPr>
              <w:t>Description</w:t>
            </w:r>
            <w:r w:rsidRPr="009A2E58">
              <w:rPr>
                <w:rFonts w:ascii="Arial Narrow" w:hAnsi="Arial Narrow" w:cs="Calibri"/>
                <w:color w:val="000000" w:themeColor="text1"/>
                <w:sz w:val="24"/>
                <w:szCs w:val="24"/>
              </w:rPr>
              <w:t>:</w:t>
            </w:r>
            <w:r w:rsidRPr="009A2E58">
              <w:rPr>
                <w:rFonts w:ascii="Arial Narrow" w:hAnsi="Arial Narrow" w:cs="Calibri"/>
                <w:color w:val="000000" w:themeColor="text1"/>
                <w:sz w:val="24"/>
                <w:szCs w:val="24"/>
              </w:rPr>
              <w:tab/>
            </w:r>
            <w:r w:rsidRPr="00B04791">
              <w:rPr>
                <w:rFonts w:ascii="Arial Narrow" w:hAnsi="Arial Narrow" w:cs="Calibri"/>
                <w:color w:val="000000" w:themeColor="text1"/>
                <w:sz w:val="24"/>
                <w:szCs w:val="24"/>
              </w:rPr>
              <w:t xml:space="preserve">The “trueness” of a measurement method is of interest when it is possible to conceive of a true value for the property being measured. Although the true value cannot be known exactly, it can be possible to have an accepted reference value for the property being measured; for example, if suitable reference materials or measurement standards are available, or if the accepted reference value can be established by reference to another measurement method or by preparation of a known </w:t>
            </w:r>
            <w:r w:rsidRPr="00B04791">
              <w:rPr>
                <w:rFonts w:ascii="Arial Narrow" w:hAnsi="Arial Narrow" w:cs="Calibri"/>
                <w:color w:val="000000" w:themeColor="text1"/>
                <w:sz w:val="24"/>
                <w:szCs w:val="24"/>
              </w:rPr>
              <w:lastRenderedPageBreak/>
              <w:t>sample. The trueness of the measurement method can be investigated by comparing the accepted reference value with the level of the results given by the measurement method. Trueness is normally expressed in terms of bias. Bias can arise, for example, in chemical analysis if the measurement method fails to extract all of an element, or if the presence of one element interferes with the determination of another.</w:t>
            </w:r>
          </w:p>
        </w:tc>
      </w:tr>
    </w:tbl>
    <w:p w:rsidR="006E7CB0" w:rsidRDefault="006E7CB0" w:rsidP="007D7BDE">
      <w:pPr>
        <w:autoSpaceDE w:val="0"/>
        <w:autoSpaceDN w:val="0"/>
        <w:adjustRightInd w:val="0"/>
        <w:jc w:val="both"/>
        <w:rPr>
          <w:rFonts w:ascii="Arial Narrow" w:hAnsi="Arial Narrow" w:cs="Arial"/>
          <w:b/>
          <w:bCs/>
        </w:rPr>
      </w:pPr>
    </w:p>
    <w:p w:rsidR="006E7CB0" w:rsidRDefault="006E7CB0" w:rsidP="007D7BDE">
      <w:pPr>
        <w:autoSpaceDE w:val="0"/>
        <w:autoSpaceDN w:val="0"/>
        <w:adjustRightInd w:val="0"/>
        <w:jc w:val="both"/>
        <w:rPr>
          <w:rFonts w:ascii="Arial Narrow" w:hAnsi="Arial Narrow" w:cs="Arial"/>
          <w:b/>
          <w:bCs/>
        </w:rPr>
        <w:sectPr w:rsidR="006E7CB0" w:rsidSect="00FE74FF">
          <w:headerReference w:type="default" r:id="rId8"/>
          <w:footerReference w:type="default" r:id="rId9"/>
          <w:footerReference w:type="first" r:id="rId10"/>
          <w:pgSz w:w="11909" w:h="16834" w:code="9"/>
          <w:pgMar w:top="1440" w:right="1440" w:bottom="1440" w:left="1440" w:header="720" w:footer="720" w:gutter="0"/>
          <w:cols w:space="720"/>
          <w:titlePg/>
          <w:docGrid w:linePitch="360"/>
        </w:sectPr>
      </w:pPr>
    </w:p>
    <w:p w:rsidR="006E7CB0" w:rsidRDefault="006E7CB0" w:rsidP="006E7CB0">
      <w:pPr>
        <w:jc w:val="center"/>
        <w:rPr>
          <w:rFonts w:ascii="Arial" w:hAnsi="Arial" w:cs="Arial"/>
        </w:rPr>
      </w:pPr>
      <w:r>
        <w:rPr>
          <w:rFonts w:ascii="Arial" w:hAnsi="Arial" w:cs="Arial"/>
          <w:b/>
          <w:bCs/>
        </w:rPr>
        <w:lastRenderedPageBreak/>
        <w:t>ADOPTION PROPOSAL</w:t>
      </w:r>
      <w:r w:rsidRPr="00AC61D9">
        <w:rPr>
          <w:rFonts w:ascii="Arial" w:hAnsi="Arial" w:cs="Arial"/>
          <w:b/>
          <w:bCs/>
        </w:rPr>
        <w:t xml:space="preserve"> FORM</w:t>
      </w:r>
    </w:p>
    <w:p w:rsidR="006E7CB0" w:rsidRDefault="006E7CB0" w:rsidP="007D7BDE">
      <w:pPr>
        <w:autoSpaceDE w:val="0"/>
        <w:autoSpaceDN w:val="0"/>
        <w:adjustRightInd w:val="0"/>
        <w:jc w:val="both"/>
        <w:rPr>
          <w:rFonts w:ascii="Arial Narrow" w:hAnsi="Arial Narrow" w:cs="Arial"/>
          <w:b/>
          <w:bCs/>
        </w:rPr>
      </w:pPr>
    </w:p>
    <w:p w:rsidR="006E7CB0" w:rsidRDefault="006E7CB0" w:rsidP="007D7BDE">
      <w:pPr>
        <w:autoSpaceDE w:val="0"/>
        <w:autoSpaceDN w:val="0"/>
        <w:adjustRightInd w:val="0"/>
        <w:jc w:val="both"/>
        <w:rPr>
          <w:rFonts w:ascii="Arial Narrow" w:hAnsi="Arial Narrow" w:cs="Arial"/>
          <w:b/>
          <w:bCs/>
        </w:rPr>
      </w:pPr>
    </w:p>
    <w:p w:rsidR="006E7CB0" w:rsidRDefault="006E7CB0" w:rsidP="007D7BDE">
      <w:pPr>
        <w:autoSpaceDE w:val="0"/>
        <w:autoSpaceDN w:val="0"/>
        <w:adjustRightInd w:val="0"/>
        <w:jc w:val="both"/>
        <w:rPr>
          <w:rFonts w:ascii="Arial Narrow" w:hAnsi="Arial Narrow" w:cs="Arial"/>
          <w:b/>
          <w:bCs/>
        </w:rPr>
      </w:pPr>
    </w:p>
    <w:tbl>
      <w:tblPr>
        <w:tblW w:w="142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bottom w:w="15" w:type="dxa"/>
        </w:tblCellMar>
        <w:tblLook w:val="04A0" w:firstRow="1" w:lastRow="0" w:firstColumn="1" w:lastColumn="0" w:noHBand="0" w:noVBand="1"/>
      </w:tblPr>
      <w:tblGrid>
        <w:gridCol w:w="729"/>
        <w:gridCol w:w="2146"/>
        <w:gridCol w:w="3353"/>
        <w:gridCol w:w="2947"/>
        <w:gridCol w:w="5040"/>
      </w:tblGrid>
      <w:tr w:rsidR="003E18D9" w:rsidRPr="00F22B1F" w:rsidTr="003E18D9">
        <w:tc>
          <w:tcPr>
            <w:tcW w:w="729" w:type="dxa"/>
            <w:shd w:val="clear" w:color="DDEBF7" w:fill="DDEBF7"/>
          </w:tcPr>
          <w:p w:rsidR="003E18D9" w:rsidRPr="001D7A55" w:rsidRDefault="003E18D9" w:rsidP="003E18D9">
            <w:pPr>
              <w:rPr>
                <w:rFonts w:ascii="Arial" w:hAnsi="Arial" w:cs="Arial"/>
                <w:b/>
              </w:rPr>
            </w:pPr>
            <w:r>
              <w:rPr>
                <w:rFonts w:ascii="Arial" w:hAnsi="Arial" w:cs="Arial"/>
                <w:b/>
              </w:rPr>
              <w:t>S/No.</w:t>
            </w:r>
          </w:p>
        </w:tc>
        <w:tc>
          <w:tcPr>
            <w:tcW w:w="2146" w:type="dxa"/>
            <w:shd w:val="clear" w:color="DDEBF7" w:fill="DDEBF7"/>
          </w:tcPr>
          <w:p w:rsidR="003E18D9" w:rsidRPr="00F22B1F" w:rsidRDefault="003E18D9" w:rsidP="003E18D9">
            <w:pPr>
              <w:rPr>
                <w:rFonts w:ascii="Calibri" w:hAnsi="Calibri" w:cs="Calibri"/>
                <w:color w:val="000000" w:themeColor="text1"/>
                <w:sz w:val="22"/>
                <w:szCs w:val="22"/>
              </w:rPr>
            </w:pPr>
            <w:r w:rsidRPr="001D7A55">
              <w:rPr>
                <w:rFonts w:ascii="Arial" w:hAnsi="Arial" w:cs="Arial"/>
                <w:b/>
              </w:rPr>
              <w:t>Standard Number</w:t>
            </w:r>
          </w:p>
        </w:tc>
        <w:tc>
          <w:tcPr>
            <w:tcW w:w="6300" w:type="dxa"/>
            <w:gridSpan w:val="2"/>
            <w:shd w:val="clear" w:color="DDEBF7" w:fill="DDEBF7"/>
          </w:tcPr>
          <w:p w:rsidR="003E18D9" w:rsidRPr="00F22B1F" w:rsidRDefault="003E18D9" w:rsidP="003E18D9">
            <w:pPr>
              <w:jc w:val="center"/>
              <w:rPr>
                <w:rFonts w:ascii="Calibri" w:hAnsi="Calibri" w:cs="Calibri"/>
                <w:color w:val="000000" w:themeColor="text1"/>
                <w:sz w:val="22"/>
                <w:szCs w:val="22"/>
              </w:rPr>
            </w:pPr>
            <w:r w:rsidRPr="00FB0305">
              <w:rPr>
                <w:rFonts w:ascii="Arial" w:hAnsi="Arial" w:cs="Arial"/>
                <w:b/>
              </w:rPr>
              <w:t>Our proposed action</w:t>
            </w:r>
          </w:p>
        </w:tc>
        <w:tc>
          <w:tcPr>
            <w:tcW w:w="5040" w:type="dxa"/>
            <w:shd w:val="clear" w:color="DDEBF7" w:fill="DDEBF7"/>
          </w:tcPr>
          <w:p w:rsidR="003E18D9" w:rsidRPr="00F22B1F" w:rsidRDefault="003E18D9" w:rsidP="003E18D9">
            <w:pPr>
              <w:rPr>
                <w:rFonts w:ascii="Calibri" w:hAnsi="Calibri" w:cs="Calibri"/>
                <w:color w:val="000000" w:themeColor="text1"/>
                <w:sz w:val="22"/>
                <w:szCs w:val="22"/>
              </w:rPr>
            </w:pPr>
            <w:r>
              <w:rPr>
                <w:rFonts w:ascii="Arial" w:hAnsi="Arial" w:cs="Arial"/>
                <w:b/>
              </w:rPr>
              <w:t>Reasons the adoption proposal is not acceptable</w:t>
            </w:r>
          </w:p>
        </w:tc>
      </w:tr>
      <w:tr w:rsidR="003E18D9" w:rsidRPr="00F22B1F" w:rsidTr="003E18D9">
        <w:tc>
          <w:tcPr>
            <w:tcW w:w="729" w:type="dxa"/>
          </w:tcPr>
          <w:p w:rsidR="003E18D9" w:rsidRPr="003E18D9" w:rsidRDefault="003E18D9" w:rsidP="003E18D9">
            <w:pPr>
              <w:rPr>
                <w:rFonts w:ascii="Calibri" w:hAnsi="Calibri" w:cs="Calibri"/>
                <w:color w:val="000000" w:themeColor="text1"/>
                <w:sz w:val="22"/>
                <w:szCs w:val="22"/>
              </w:rPr>
            </w:pPr>
          </w:p>
        </w:tc>
        <w:tc>
          <w:tcPr>
            <w:tcW w:w="2146" w:type="dxa"/>
          </w:tcPr>
          <w:p w:rsidR="003E18D9" w:rsidRPr="00F22B1F" w:rsidRDefault="003E18D9" w:rsidP="003E18D9">
            <w:pPr>
              <w:rPr>
                <w:rFonts w:ascii="Calibri" w:hAnsi="Calibri" w:cs="Calibri"/>
                <w:color w:val="000000" w:themeColor="text1"/>
                <w:sz w:val="22"/>
                <w:szCs w:val="22"/>
              </w:rPr>
            </w:pPr>
          </w:p>
        </w:tc>
        <w:tc>
          <w:tcPr>
            <w:tcW w:w="3353" w:type="dxa"/>
          </w:tcPr>
          <w:p w:rsidR="003E18D9" w:rsidRPr="00F22B1F" w:rsidRDefault="003E18D9" w:rsidP="003E18D9">
            <w:pPr>
              <w:tabs>
                <w:tab w:val="left" w:pos="697"/>
              </w:tabs>
              <w:rPr>
                <w:rFonts w:ascii="Calibri" w:hAnsi="Calibri" w:cs="Calibri"/>
                <w:color w:val="000000" w:themeColor="text1"/>
                <w:sz w:val="22"/>
                <w:szCs w:val="22"/>
              </w:rPr>
            </w:pPr>
            <w:r w:rsidRPr="00B1310A">
              <w:rPr>
                <w:rFonts w:ascii="Arial" w:hAnsi="Arial" w:cs="Arial"/>
              </w:rPr>
              <w:t>Adoption acceptable as presented</w:t>
            </w:r>
          </w:p>
        </w:tc>
        <w:tc>
          <w:tcPr>
            <w:tcW w:w="2947" w:type="dxa"/>
          </w:tcPr>
          <w:p w:rsidR="003E18D9" w:rsidRPr="00F22B1F" w:rsidRDefault="003E18D9" w:rsidP="003E18D9">
            <w:pPr>
              <w:tabs>
                <w:tab w:val="left" w:pos="697"/>
              </w:tabs>
              <w:rPr>
                <w:rFonts w:ascii="Calibri" w:hAnsi="Calibri" w:cs="Calibri"/>
                <w:color w:val="000000" w:themeColor="text1"/>
                <w:sz w:val="22"/>
                <w:szCs w:val="22"/>
              </w:rPr>
            </w:pPr>
            <w:r w:rsidRPr="00556197">
              <w:rPr>
                <w:rFonts w:ascii="Arial Narrow" w:hAnsi="Arial Narrow" w:cs="Arial"/>
              </w:rPr>
              <w:t>Adoption proposal not acce</w:t>
            </w:r>
            <w:r>
              <w:rPr>
                <w:rFonts w:ascii="Arial Narrow" w:hAnsi="Arial Narrow" w:cs="Arial"/>
              </w:rPr>
              <w:t>ptable because of the reason(s)</w:t>
            </w:r>
          </w:p>
        </w:tc>
        <w:tc>
          <w:tcPr>
            <w:tcW w:w="5040" w:type="dxa"/>
          </w:tcPr>
          <w:p w:rsidR="003E18D9" w:rsidRDefault="003E18D9" w:rsidP="003E18D9">
            <w:pPr>
              <w:rPr>
                <w:rFonts w:ascii="Arial" w:hAnsi="Arial" w:cs="Arial"/>
                <w:b/>
              </w:rPr>
            </w:pPr>
            <w:r w:rsidRPr="00B1310A">
              <w:rPr>
                <w:rFonts w:ascii="Arial" w:hAnsi="Arial" w:cs="Arial"/>
                <w:b/>
              </w:rPr>
              <w:t>Our Recommendations are as follows</w:t>
            </w:r>
            <w:r w:rsidRPr="00AC61D9">
              <w:rPr>
                <w:rFonts w:ascii="Arial" w:hAnsi="Arial" w:cs="Arial"/>
                <w:b/>
              </w:rPr>
              <w:t xml:space="preserve"> (cite specific clauses and wording preferred)</w:t>
            </w:r>
          </w:p>
          <w:p w:rsidR="003E18D9" w:rsidRPr="00F22B1F" w:rsidRDefault="003E18D9" w:rsidP="003E18D9">
            <w:pPr>
              <w:tabs>
                <w:tab w:val="left" w:pos="697"/>
              </w:tabs>
              <w:rPr>
                <w:rFonts w:ascii="Calibri" w:hAnsi="Calibri" w:cs="Calibri"/>
                <w:color w:val="000000" w:themeColor="text1"/>
                <w:sz w:val="22"/>
                <w:szCs w:val="22"/>
              </w:rPr>
            </w:pPr>
          </w:p>
        </w:tc>
      </w:tr>
      <w:tr w:rsidR="009256E0" w:rsidRPr="00F22B1F" w:rsidTr="003E18D9">
        <w:tc>
          <w:tcPr>
            <w:tcW w:w="729" w:type="dxa"/>
            <w:shd w:val="clear" w:color="DDEBF7" w:fill="DDEBF7"/>
          </w:tcPr>
          <w:p w:rsidR="009256E0" w:rsidRPr="00F22B1F" w:rsidRDefault="009256E0" w:rsidP="009256E0">
            <w:pPr>
              <w:pStyle w:val="ListParagraph"/>
              <w:numPr>
                <w:ilvl w:val="0"/>
                <w:numId w:val="7"/>
              </w:numPr>
              <w:rPr>
                <w:rFonts w:ascii="Calibri" w:hAnsi="Calibri" w:cs="Calibri"/>
                <w:color w:val="000000" w:themeColor="text1"/>
                <w:sz w:val="22"/>
                <w:szCs w:val="22"/>
              </w:rPr>
            </w:pPr>
          </w:p>
        </w:tc>
        <w:tc>
          <w:tcPr>
            <w:tcW w:w="2146" w:type="dxa"/>
            <w:shd w:val="clear" w:color="DDEBF7" w:fill="DDEBF7"/>
          </w:tcPr>
          <w:p w:rsidR="009256E0" w:rsidRDefault="009256E0" w:rsidP="009256E0">
            <w:pPr>
              <w:rPr>
                <w:rFonts w:ascii="Calibri" w:hAnsi="Calibri" w:cs="Calibri"/>
                <w:sz w:val="22"/>
                <w:szCs w:val="22"/>
              </w:rPr>
            </w:pPr>
            <w:r>
              <w:rPr>
                <w:rFonts w:ascii="Calibri" w:hAnsi="Calibri" w:cs="Calibri"/>
                <w:sz w:val="22"/>
                <w:szCs w:val="22"/>
              </w:rPr>
              <w:t>KS ISO 5725-2:2019</w:t>
            </w:r>
          </w:p>
        </w:tc>
        <w:tc>
          <w:tcPr>
            <w:tcW w:w="3353" w:type="dxa"/>
            <w:shd w:val="clear" w:color="DDEBF7" w:fill="DDEBF7"/>
          </w:tcPr>
          <w:p w:rsidR="009256E0" w:rsidRPr="00F22B1F" w:rsidRDefault="009256E0" w:rsidP="009256E0">
            <w:pPr>
              <w:tabs>
                <w:tab w:val="left" w:pos="697"/>
              </w:tabs>
              <w:ind w:left="697" w:hanging="697"/>
              <w:rPr>
                <w:rFonts w:ascii="Calibri" w:hAnsi="Calibri" w:cs="Calibri"/>
                <w:color w:val="000000" w:themeColor="text1"/>
                <w:sz w:val="22"/>
                <w:szCs w:val="22"/>
              </w:rPr>
            </w:pPr>
          </w:p>
        </w:tc>
        <w:tc>
          <w:tcPr>
            <w:tcW w:w="2947" w:type="dxa"/>
            <w:shd w:val="clear" w:color="DDEBF7" w:fill="DDEBF7"/>
          </w:tcPr>
          <w:p w:rsidR="009256E0" w:rsidRPr="00F22B1F" w:rsidRDefault="009256E0" w:rsidP="009256E0">
            <w:pPr>
              <w:tabs>
                <w:tab w:val="left" w:pos="697"/>
              </w:tabs>
              <w:ind w:left="697" w:hanging="697"/>
              <w:rPr>
                <w:rFonts w:ascii="Calibri" w:hAnsi="Calibri" w:cs="Calibri"/>
                <w:color w:val="000000" w:themeColor="text1"/>
                <w:sz w:val="22"/>
                <w:szCs w:val="22"/>
              </w:rPr>
            </w:pPr>
          </w:p>
        </w:tc>
        <w:tc>
          <w:tcPr>
            <w:tcW w:w="5040" w:type="dxa"/>
            <w:shd w:val="clear" w:color="DDEBF7" w:fill="DDEBF7"/>
          </w:tcPr>
          <w:p w:rsidR="009256E0" w:rsidRPr="00F22B1F" w:rsidRDefault="009256E0" w:rsidP="009256E0">
            <w:pPr>
              <w:tabs>
                <w:tab w:val="left" w:pos="697"/>
              </w:tabs>
              <w:ind w:left="697" w:hanging="697"/>
              <w:rPr>
                <w:rFonts w:ascii="Calibri" w:hAnsi="Calibri" w:cs="Calibri"/>
                <w:color w:val="000000" w:themeColor="text1"/>
                <w:sz w:val="22"/>
                <w:szCs w:val="22"/>
              </w:rPr>
            </w:pPr>
          </w:p>
        </w:tc>
      </w:tr>
      <w:tr w:rsidR="009256E0" w:rsidRPr="00F22B1F" w:rsidTr="003E18D9">
        <w:tc>
          <w:tcPr>
            <w:tcW w:w="729" w:type="dxa"/>
          </w:tcPr>
          <w:p w:rsidR="009256E0" w:rsidRPr="00F22B1F" w:rsidRDefault="009256E0" w:rsidP="009256E0">
            <w:pPr>
              <w:pStyle w:val="ListParagraph"/>
              <w:numPr>
                <w:ilvl w:val="0"/>
                <w:numId w:val="7"/>
              </w:numPr>
              <w:rPr>
                <w:rFonts w:ascii="Calibri" w:hAnsi="Calibri" w:cs="Calibri"/>
                <w:color w:val="000000" w:themeColor="text1"/>
                <w:sz w:val="22"/>
                <w:szCs w:val="22"/>
              </w:rPr>
            </w:pPr>
          </w:p>
        </w:tc>
        <w:tc>
          <w:tcPr>
            <w:tcW w:w="2146" w:type="dxa"/>
          </w:tcPr>
          <w:p w:rsidR="009256E0" w:rsidRDefault="009256E0" w:rsidP="009256E0">
            <w:pPr>
              <w:rPr>
                <w:rFonts w:ascii="Calibri" w:hAnsi="Calibri" w:cs="Calibri"/>
                <w:sz w:val="22"/>
                <w:szCs w:val="22"/>
              </w:rPr>
            </w:pPr>
            <w:r>
              <w:rPr>
                <w:rFonts w:ascii="Calibri" w:hAnsi="Calibri" w:cs="Calibri"/>
                <w:sz w:val="22"/>
                <w:szCs w:val="22"/>
              </w:rPr>
              <w:t>KS ISO 5725-4:2020</w:t>
            </w:r>
          </w:p>
        </w:tc>
        <w:tc>
          <w:tcPr>
            <w:tcW w:w="3353" w:type="dxa"/>
          </w:tcPr>
          <w:p w:rsidR="009256E0" w:rsidRPr="00F22B1F" w:rsidRDefault="009256E0" w:rsidP="009256E0">
            <w:pPr>
              <w:tabs>
                <w:tab w:val="left" w:pos="697"/>
              </w:tabs>
              <w:ind w:left="697" w:hanging="697"/>
              <w:rPr>
                <w:rFonts w:ascii="Calibri" w:hAnsi="Calibri" w:cs="Calibri"/>
                <w:color w:val="000000" w:themeColor="text1"/>
                <w:sz w:val="22"/>
                <w:szCs w:val="22"/>
              </w:rPr>
            </w:pPr>
          </w:p>
        </w:tc>
        <w:tc>
          <w:tcPr>
            <w:tcW w:w="2947" w:type="dxa"/>
          </w:tcPr>
          <w:p w:rsidR="009256E0" w:rsidRPr="00F22B1F" w:rsidRDefault="009256E0" w:rsidP="009256E0">
            <w:pPr>
              <w:tabs>
                <w:tab w:val="left" w:pos="697"/>
              </w:tabs>
              <w:ind w:left="697" w:hanging="697"/>
              <w:rPr>
                <w:rFonts w:ascii="Calibri" w:hAnsi="Calibri" w:cs="Calibri"/>
                <w:color w:val="000000" w:themeColor="text1"/>
                <w:sz w:val="22"/>
                <w:szCs w:val="22"/>
              </w:rPr>
            </w:pPr>
          </w:p>
        </w:tc>
        <w:tc>
          <w:tcPr>
            <w:tcW w:w="5040" w:type="dxa"/>
          </w:tcPr>
          <w:p w:rsidR="009256E0" w:rsidRPr="00F22B1F" w:rsidRDefault="009256E0" w:rsidP="009256E0">
            <w:pPr>
              <w:tabs>
                <w:tab w:val="left" w:pos="697"/>
              </w:tabs>
              <w:ind w:left="697" w:hanging="697"/>
              <w:rPr>
                <w:rFonts w:ascii="Calibri" w:hAnsi="Calibri" w:cs="Calibri"/>
                <w:color w:val="000000" w:themeColor="text1"/>
                <w:sz w:val="22"/>
                <w:szCs w:val="22"/>
              </w:rPr>
            </w:pPr>
          </w:p>
        </w:tc>
      </w:tr>
      <w:tr w:rsidR="009256E0" w:rsidRPr="00F22B1F" w:rsidTr="003E18D9">
        <w:tc>
          <w:tcPr>
            <w:tcW w:w="729" w:type="dxa"/>
            <w:shd w:val="clear" w:color="DDEBF7" w:fill="DDEBF7"/>
          </w:tcPr>
          <w:p w:rsidR="009256E0" w:rsidRPr="00F22B1F" w:rsidRDefault="009256E0" w:rsidP="009256E0">
            <w:pPr>
              <w:pStyle w:val="ListParagraph"/>
              <w:numPr>
                <w:ilvl w:val="0"/>
                <w:numId w:val="7"/>
              </w:numPr>
              <w:rPr>
                <w:rFonts w:ascii="Calibri" w:hAnsi="Calibri" w:cs="Calibri"/>
                <w:color w:val="000000" w:themeColor="text1"/>
                <w:sz w:val="22"/>
                <w:szCs w:val="22"/>
              </w:rPr>
            </w:pPr>
          </w:p>
        </w:tc>
        <w:tc>
          <w:tcPr>
            <w:tcW w:w="2146" w:type="dxa"/>
            <w:shd w:val="clear" w:color="DDEBF7" w:fill="DDEBF7"/>
          </w:tcPr>
          <w:p w:rsidR="009256E0" w:rsidRDefault="009256E0" w:rsidP="009256E0">
            <w:pPr>
              <w:rPr>
                <w:rFonts w:ascii="Calibri" w:hAnsi="Calibri" w:cs="Calibri"/>
                <w:sz w:val="22"/>
                <w:szCs w:val="22"/>
              </w:rPr>
            </w:pPr>
            <w:r>
              <w:rPr>
                <w:rFonts w:ascii="Calibri" w:hAnsi="Calibri" w:cs="Calibri"/>
                <w:sz w:val="22"/>
                <w:szCs w:val="22"/>
              </w:rPr>
              <w:t>KS ISO 13528:2015</w:t>
            </w:r>
          </w:p>
        </w:tc>
        <w:tc>
          <w:tcPr>
            <w:tcW w:w="3353" w:type="dxa"/>
            <w:shd w:val="clear" w:color="DDEBF7" w:fill="DDEBF7"/>
          </w:tcPr>
          <w:p w:rsidR="009256E0" w:rsidRPr="00F22B1F" w:rsidRDefault="009256E0" w:rsidP="009256E0">
            <w:pPr>
              <w:tabs>
                <w:tab w:val="left" w:pos="697"/>
              </w:tabs>
              <w:rPr>
                <w:rFonts w:ascii="Calibri" w:hAnsi="Calibri" w:cs="Calibri"/>
                <w:color w:val="000000" w:themeColor="text1"/>
                <w:sz w:val="22"/>
                <w:szCs w:val="22"/>
              </w:rPr>
            </w:pPr>
          </w:p>
        </w:tc>
        <w:tc>
          <w:tcPr>
            <w:tcW w:w="2947" w:type="dxa"/>
            <w:shd w:val="clear" w:color="DDEBF7" w:fill="DDEBF7"/>
          </w:tcPr>
          <w:p w:rsidR="009256E0" w:rsidRPr="00F22B1F" w:rsidRDefault="009256E0" w:rsidP="009256E0">
            <w:pPr>
              <w:tabs>
                <w:tab w:val="left" w:pos="697"/>
              </w:tabs>
              <w:rPr>
                <w:rFonts w:ascii="Calibri" w:hAnsi="Calibri" w:cs="Calibri"/>
                <w:color w:val="000000" w:themeColor="text1"/>
                <w:sz w:val="22"/>
                <w:szCs w:val="22"/>
              </w:rPr>
            </w:pPr>
          </w:p>
        </w:tc>
        <w:tc>
          <w:tcPr>
            <w:tcW w:w="5040" w:type="dxa"/>
            <w:shd w:val="clear" w:color="DDEBF7" w:fill="DDEBF7"/>
          </w:tcPr>
          <w:p w:rsidR="009256E0" w:rsidRPr="00F22B1F" w:rsidRDefault="009256E0" w:rsidP="009256E0">
            <w:pPr>
              <w:tabs>
                <w:tab w:val="left" w:pos="697"/>
              </w:tabs>
              <w:rPr>
                <w:rFonts w:ascii="Calibri" w:hAnsi="Calibri" w:cs="Calibri"/>
                <w:color w:val="000000" w:themeColor="text1"/>
                <w:sz w:val="22"/>
                <w:szCs w:val="22"/>
              </w:rPr>
            </w:pPr>
          </w:p>
        </w:tc>
      </w:tr>
      <w:tr w:rsidR="009256E0" w:rsidRPr="00F22B1F" w:rsidTr="003E18D9">
        <w:tc>
          <w:tcPr>
            <w:tcW w:w="729" w:type="dxa"/>
            <w:shd w:val="clear" w:color="DDEBF7" w:fill="DDEBF7"/>
          </w:tcPr>
          <w:p w:rsidR="009256E0" w:rsidRPr="00F22B1F" w:rsidRDefault="009256E0" w:rsidP="009256E0">
            <w:pPr>
              <w:pStyle w:val="ListParagraph"/>
              <w:numPr>
                <w:ilvl w:val="0"/>
                <w:numId w:val="7"/>
              </w:numPr>
              <w:rPr>
                <w:rFonts w:ascii="Calibri" w:hAnsi="Calibri" w:cs="Calibri"/>
                <w:color w:val="000000" w:themeColor="text1"/>
                <w:sz w:val="22"/>
                <w:szCs w:val="22"/>
              </w:rPr>
            </w:pPr>
          </w:p>
        </w:tc>
        <w:tc>
          <w:tcPr>
            <w:tcW w:w="2146" w:type="dxa"/>
            <w:shd w:val="clear" w:color="DDEBF7" w:fill="DDEBF7"/>
          </w:tcPr>
          <w:p w:rsidR="009256E0" w:rsidRDefault="009256E0" w:rsidP="009256E0">
            <w:pPr>
              <w:rPr>
                <w:rFonts w:ascii="Calibri" w:hAnsi="Calibri" w:cs="Calibri"/>
                <w:sz w:val="22"/>
                <w:szCs w:val="22"/>
              </w:rPr>
            </w:pPr>
            <w:r>
              <w:rPr>
                <w:rFonts w:ascii="Calibri" w:hAnsi="Calibri" w:cs="Calibri"/>
                <w:sz w:val="22"/>
                <w:szCs w:val="22"/>
              </w:rPr>
              <w:t>KS ISO 21748:2017</w:t>
            </w:r>
          </w:p>
        </w:tc>
        <w:tc>
          <w:tcPr>
            <w:tcW w:w="3353" w:type="dxa"/>
            <w:shd w:val="clear" w:color="DDEBF7" w:fill="DDEBF7"/>
          </w:tcPr>
          <w:p w:rsidR="009256E0" w:rsidRPr="00F22B1F" w:rsidRDefault="009256E0" w:rsidP="009256E0">
            <w:pPr>
              <w:tabs>
                <w:tab w:val="left" w:pos="697"/>
              </w:tabs>
              <w:rPr>
                <w:rFonts w:ascii="Calibri" w:hAnsi="Calibri" w:cs="Calibri"/>
                <w:color w:val="000000" w:themeColor="text1"/>
                <w:sz w:val="22"/>
                <w:szCs w:val="22"/>
              </w:rPr>
            </w:pPr>
          </w:p>
        </w:tc>
        <w:tc>
          <w:tcPr>
            <w:tcW w:w="2947" w:type="dxa"/>
            <w:shd w:val="clear" w:color="DDEBF7" w:fill="DDEBF7"/>
          </w:tcPr>
          <w:p w:rsidR="009256E0" w:rsidRPr="00F22B1F" w:rsidRDefault="009256E0" w:rsidP="009256E0">
            <w:pPr>
              <w:tabs>
                <w:tab w:val="left" w:pos="697"/>
              </w:tabs>
              <w:rPr>
                <w:rFonts w:ascii="Calibri" w:hAnsi="Calibri" w:cs="Calibri"/>
                <w:color w:val="000000" w:themeColor="text1"/>
                <w:sz w:val="22"/>
                <w:szCs w:val="22"/>
              </w:rPr>
            </w:pPr>
          </w:p>
        </w:tc>
        <w:tc>
          <w:tcPr>
            <w:tcW w:w="5040" w:type="dxa"/>
            <w:shd w:val="clear" w:color="DDEBF7" w:fill="DDEBF7"/>
          </w:tcPr>
          <w:p w:rsidR="009256E0" w:rsidRPr="00F22B1F" w:rsidRDefault="009256E0" w:rsidP="009256E0">
            <w:pPr>
              <w:tabs>
                <w:tab w:val="left" w:pos="697"/>
              </w:tabs>
              <w:rPr>
                <w:rFonts w:ascii="Calibri" w:hAnsi="Calibri" w:cs="Calibri"/>
                <w:color w:val="000000" w:themeColor="text1"/>
                <w:sz w:val="22"/>
                <w:szCs w:val="22"/>
              </w:rPr>
            </w:pPr>
          </w:p>
        </w:tc>
      </w:tr>
      <w:tr w:rsidR="009256E0" w:rsidRPr="00F22B1F" w:rsidTr="003E18D9">
        <w:tc>
          <w:tcPr>
            <w:tcW w:w="729" w:type="dxa"/>
            <w:shd w:val="clear" w:color="DDEBF7" w:fill="DDEBF7"/>
          </w:tcPr>
          <w:p w:rsidR="009256E0" w:rsidRPr="00F22B1F" w:rsidRDefault="009256E0" w:rsidP="003E18D9">
            <w:pPr>
              <w:pStyle w:val="ListParagraph"/>
              <w:numPr>
                <w:ilvl w:val="0"/>
                <w:numId w:val="7"/>
              </w:numPr>
              <w:rPr>
                <w:rFonts w:ascii="Calibri" w:hAnsi="Calibri" w:cs="Calibri"/>
                <w:color w:val="000000" w:themeColor="text1"/>
                <w:sz w:val="22"/>
                <w:szCs w:val="22"/>
              </w:rPr>
            </w:pPr>
          </w:p>
        </w:tc>
        <w:tc>
          <w:tcPr>
            <w:tcW w:w="2146" w:type="dxa"/>
            <w:shd w:val="clear" w:color="DDEBF7" w:fill="DDEBF7"/>
          </w:tcPr>
          <w:p w:rsidR="009256E0" w:rsidRPr="009A2E58" w:rsidRDefault="009256E0" w:rsidP="003E18D9">
            <w:pPr>
              <w:rPr>
                <w:rFonts w:ascii="Arial Narrow" w:hAnsi="Arial Narrow" w:cs="Calibri"/>
                <w:color w:val="000000" w:themeColor="text1"/>
                <w:sz w:val="24"/>
                <w:szCs w:val="24"/>
              </w:rPr>
            </w:pPr>
            <w:bookmarkStart w:id="21" w:name="_GoBack"/>
            <w:r w:rsidRPr="009256E0">
              <w:rPr>
                <w:rFonts w:ascii="Calibri" w:hAnsi="Calibri" w:cs="Calibri"/>
                <w:sz w:val="22"/>
                <w:szCs w:val="22"/>
              </w:rPr>
              <w:t>KS ISO 91:2017</w:t>
            </w:r>
            <w:bookmarkEnd w:id="21"/>
          </w:p>
        </w:tc>
        <w:tc>
          <w:tcPr>
            <w:tcW w:w="3353" w:type="dxa"/>
            <w:shd w:val="clear" w:color="DDEBF7" w:fill="DDEBF7"/>
          </w:tcPr>
          <w:p w:rsidR="009256E0" w:rsidRPr="00F22B1F" w:rsidRDefault="009256E0" w:rsidP="003E18D9">
            <w:pPr>
              <w:tabs>
                <w:tab w:val="left" w:pos="697"/>
              </w:tabs>
              <w:rPr>
                <w:rFonts w:ascii="Calibri" w:hAnsi="Calibri" w:cs="Calibri"/>
                <w:color w:val="000000" w:themeColor="text1"/>
                <w:sz w:val="22"/>
                <w:szCs w:val="22"/>
              </w:rPr>
            </w:pPr>
          </w:p>
        </w:tc>
        <w:tc>
          <w:tcPr>
            <w:tcW w:w="2947" w:type="dxa"/>
            <w:shd w:val="clear" w:color="DDEBF7" w:fill="DDEBF7"/>
          </w:tcPr>
          <w:p w:rsidR="009256E0" w:rsidRPr="00F22B1F" w:rsidRDefault="009256E0" w:rsidP="003E18D9">
            <w:pPr>
              <w:tabs>
                <w:tab w:val="left" w:pos="697"/>
              </w:tabs>
              <w:rPr>
                <w:rFonts w:ascii="Calibri" w:hAnsi="Calibri" w:cs="Calibri"/>
                <w:color w:val="000000" w:themeColor="text1"/>
                <w:sz w:val="22"/>
                <w:szCs w:val="22"/>
              </w:rPr>
            </w:pPr>
          </w:p>
        </w:tc>
        <w:tc>
          <w:tcPr>
            <w:tcW w:w="5040" w:type="dxa"/>
            <w:shd w:val="clear" w:color="DDEBF7" w:fill="DDEBF7"/>
          </w:tcPr>
          <w:p w:rsidR="009256E0" w:rsidRPr="00F22B1F" w:rsidRDefault="009256E0" w:rsidP="003E18D9">
            <w:pPr>
              <w:tabs>
                <w:tab w:val="left" w:pos="697"/>
              </w:tabs>
              <w:rPr>
                <w:rFonts w:ascii="Calibri" w:hAnsi="Calibri" w:cs="Calibri"/>
                <w:color w:val="000000" w:themeColor="text1"/>
                <w:sz w:val="22"/>
                <w:szCs w:val="22"/>
              </w:rPr>
            </w:pPr>
          </w:p>
        </w:tc>
      </w:tr>
    </w:tbl>
    <w:p w:rsidR="003E18D9" w:rsidRDefault="003E18D9" w:rsidP="007D7BDE">
      <w:pPr>
        <w:autoSpaceDE w:val="0"/>
        <w:autoSpaceDN w:val="0"/>
        <w:adjustRightInd w:val="0"/>
        <w:jc w:val="both"/>
        <w:rPr>
          <w:rFonts w:ascii="Arial Narrow" w:hAnsi="Arial Narrow" w:cs="Arial"/>
          <w:b/>
          <w:bCs/>
        </w:rPr>
      </w:pPr>
    </w:p>
    <w:p w:rsidR="003E18D9" w:rsidRDefault="003E18D9" w:rsidP="009256E0">
      <w:pPr>
        <w:rPr>
          <w:rFonts w:ascii="Arial Narrow" w:hAnsi="Arial Narrow" w:cs="Arial"/>
          <w:b/>
          <w:bCs/>
        </w:rPr>
      </w:pPr>
    </w:p>
    <w:sectPr w:rsidR="003E18D9" w:rsidSect="00FC236B">
      <w:pgSz w:w="16834" w:h="11909" w:orient="landscape"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5F97" w:rsidRDefault="00DB5F97" w:rsidP="007D7BDE">
      <w:r>
        <w:separator/>
      </w:r>
    </w:p>
  </w:endnote>
  <w:endnote w:type="continuationSeparator" w:id="0">
    <w:p w:rsidR="00DB5F97" w:rsidRDefault="00DB5F97" w:rsidP="007D7B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74FF" w:rsidRDefault="00FE74FF" w:rsidP="00FE74FF">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9256E0">
      <w:rPr>
        <w:rStyle w:val="PageNumber"/>
        <w:b/>
        <w:noProof/>
      </w:rPr>
      <w:t>5</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9256E0">
      <w:rPr>
        <w:rStyle w:val="PageNumber"/>
        <w:noProof/>
      </w:rPr>
      <w:t>6</w:t>
    </w:r>
    <w:r w:rsidRPr="00FF25C7">
      <w:rPr>
        <w:rStyle w:val="PageNumber"/>
      </w:rPr>
      <w:fldChar w:fldCharType="end"/>
    </w:r>
  </w:p>
  <w:p w:rsidR="00FE74FF" w:rsidRPr="008F5151" w:rsidRDefault="00FE74FF" w:rsidP="00FE74FF">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74FF" w:rsidRDefault="00FE74FF" w:rsidP="00FE74FF">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9256E0">
      <w:rPr>
        <w:rStyle w:val="PageNumber"/>
        <w:b/>
        <w:noProof/>
      </w:rPr>
      <w:t>1</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9256E0">
      <w:rPr>
        <w:rStyle w:val="PageNumber"/>
        <w:noProof/>
      </w:rPr>
      <w:t>6</w:t>
    </w:r>
    <w:r w:rsidRPr="00FF25C7">
      <w:rPr>
        <w:rStyle w:val="PageNumber"/>
      </w:rPr>
      <w:fldChar w:fldCharType="end"/>
    </w:r>
  </w:p>
  <w:p w:rsidR="00FE74FF" w:rsidRPr="008F5151" w:rsidRDefault="00FE74FF" w:rsidP="00FE74F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5F97" w:rsidRDefault="00DB5F97" w:rsidP="007D7BDE">
      <w:r>
        <w:separator/>
      </w:r>
    </w:p>
  </w:footnote>
  <w:footnote w:type="continuationSeparator" w:id="0">
    <w:p w:rsidR="00DB5F97" w:rsidRDefault="00DB5F97" w:rsidP="007D7BD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74FF" w:rsidRPr="008F5151" w:rsidRDefault="00FE74FF" w:rsidP="00FE74FF">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15966"/>
    <w:multiLevelType w:val="multilevel"/>
    <w:tmpl w:val="29925368"/>
    <w:lvl w:ilvl="0">
      <w:start w:val="6"/>
      <w:numFmt w:val="decimal"/>
      <w:lvlText w:val="%1"/>
      <w:lvlJc w:val="left"/>
      <w:pPr>
        <w:tabs>
          <w:tab w:val="num" w:pos="720"/>
        </w:tabs>
        <w:ind w:left="720" w:hanging="720"/>
      </w:pPr>
      <w:rPr>
        <w:rFonts w:hint="default"/>
      </w:rPr>
    </w:lvl>
    <w:lvl w:ilvl="1">
      <w:start w:val="1"/>
      <w:numFmt w:val="decimal"/>
      <w:pStyle w:val="Proc2"/>
      <w:lvlText w:val="%1.%2"/>
      <w:lvlJc w:val="left"/>
      <w:pPr>
        <w:tabs>
          <w:tab w:val="num" w:pos="720"/>
        </w:tabs>
        <w:ind w:left="720" w:hanging="720"/>
      </w:pPr>
      <w:rPr>
        <w:rFonts w:ascii="Arial Narrow" w:hAnsi="Arial Narrow" w:cs="Arial" w:hint="default"/>
        <w:b/>
        <w:i w:val="0"/>
        <w:sz w:val="22"/>
        <w:szCs w:val="22"/>
      </w:rPr>
    </w:lvl>
    <w:lvl w:ilvl="2">
      <w:start w:val="1"/>
      <w:numFmt w:val="decimal"/>
      <w:pStyle w:val="Proc4"/>
      <w:lvlText w:val="%1.%2.%3"/>
      <w:lvlJc w:val="left"/>
      <w:pPr>
        <w:tabs>
          <w:tab w:val="num" w:pos="720"/>
        </w:tabs>
        <w:ind w:left="720" w:hanging="720"/>
      </w:pPr>
      <w:rPr>
        <w:rFonts w:ascii="Arial Narrow" w:hAnsi="Arial Narrow" w:cs="Arial" w:hint="default"/>
        <w:b/>
      </w:rPr>
    </w:lvl>
    <w:lvl w:ilvl="3">
      <w:start w:val="1"/>
      <w:numFmt w:val="decimal"/>
      <w:lvlText w:val="%1.%2.%3.%4"/>
      <w:lvlJc w:val="left"/>
      <w:pPr>
        <w:tabs>
          <w:tab w:val="num" w:pos="720"/>
        </w:tabs>
        <w:ind w:left="0" w:firstLine="0"/>
      </w:pPr>
      <w:rPr>
        <w:rFonts w:ascii="Arial Narrow" w:hAnsi="Arial Narrow" w:cs="Arial" w:hint="default"/>
        <w:b/>
        <w:i w:val="0"/>
        <w:sz w:val="22"/>
      </w:rPr>
    </w:lvl>
    <w:lvl w:ilvl="4">
      <w:start w:val="1"/>
      <w:numFmt w:val="decimal"/>
      <w:lvlText w:val="%1.%2.%3.%4.%5"/>
      <w:lvlJc w:val="left"/>
      <w:pPr>
        <w:tabs>
          <w:tab w:val="num" w:pos="1080"/>
        </w:tabs>
        <w:ind w:left="0" w:firstLine="0"/>
      </w:pPr>
      <w:rPr>
        <w:rFonts w:ascii="Arial Narrow" w:hAnsi="Arial Narrow" w:hint="default"/>
        <w:b/>
        <w:i w:val="0"/>
        <w:sz w:val="22"/>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3140303D"/>
    <w:multiLevelType w:val="multilevel"/>
    <w:tmpl w:val="B840EE74"/>
    <w:lvl w:ilvl="0">
      <w:start w:val="1"/>
      <w:numFmt w:val="upperLetter"/>
      <w:pStyle w:val="annex"/>
      <w:suff w:val="nothing"/>
      <w:lvlText w:val="APPENDIX %1"/>
      <w:lvlJc w:val="left"/>
      <w:pPr>
        <w:ind w:left="0" w:firstLine="0"/>
      </w:pPr>
      <w:rPr>
        <w:rFonts w:hint="default"/>
      </w:rPr>
    </w:lvl>
    <w:lvl w:ilvl="1">
      <w:start w:val="1"/>
      <w:numFmt w:val="decimal"/>
      <w:lvlText w:val="%1.%2."/>
      <w:lvlJc w:val="left"/>
      <w:pPr>
        <w:ind w:left="0" w:firstLine="0"/>
      </w:pPr>
      <w:rPr>
        <w:rFonts w:hint="default"/>
        <w:b/>
        <w:i w:val="0"/>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 w15:restartNumberingAfterBreak="0">
    <w:nsid w:val="36FF1519"/>
    <w:multiLevelType w:val="singleLevel"/>
    <w:tmpl w:val="AC769848"/>
    <w:lvl w:ilvl="0">
      <w:start w:val="1"/>
      <w:numFmt w:val="lowerLetter"/>
      <w:pStyle w:val="ListNumber"/>
      <w:lvlText w:val="%1)"/>
      <w:lvlJc w:val="left"/>
      <w:pPr>
        <w:tabs>
          <w:tab w:val="num" w:pos="360"/>
        </w:tabs>
        <w:ind w:left="360" w:hanging="360"/>
      </w:pPr>
    </w:lvl>
  </w:abstractNum>
  <w:abstractNum w:abstractNumId="3" w15:restartNumberingAfterBreak="0">
    <w:nsid w:val="3BD6456C"/>
    <w:multiLevelType w:val="multilevel"/>
    <w:tmpl w:val="C0E6C570"/>
    <w:lvl w:ilvl="0">
      <w:start w:val="1"/>
      <w:numFmt w:val="decimal"/>
      <w:lvlText w:val="%1."/>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4" w15:restartNumberingAfterBreak="0">
    <w:nsid w:val="50A03F68"/>
    <w:multiLevelType w:val="multilevel"/>
    <w:tmpl w:val="C0E6C570"/>
    <w:lvl w:ilvl="0">
      <w:start w:val="1"/>
      <w:numFmt w:val="decimal"/>
      <w:lvlText w:val="%1."/>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5" w15:restartNumberingAfterBreak="0">
    <w:nsid w:val="6F931A11"/>
    <w:multiLevelType w:val="multilevel"/>
    <w:tmpl w:val="C0E6C570"/>
    <w:lvl w:ilvl="0">
      <w:start w:val="1"/>
      <w:numFmt w:val="decimal"/>
      <w:lvlText w:val="%1."/>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6" w15:restartNumberingAfterBreak="0">
    <w:nsid w:val="6FD17EE6"/>
    <w:multiLevelType w:val="multilevel"/>
    <w:tmpl w:val="C0E6C570"/>
    <w:lvl w:ilvl="0">
      <w:start w:val="1"/>
      <w:numFmt w:val="decimal"/>
      <w:lvlText w:val="%1."/>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7" w15:restartNumberingAfterBreak="0">
    <w:nsid w:val="7C564E94"/>
    <w:multiLevelType w:val="multilevel"/>
    <w:tmpl w:val="62EECC3C"/>
    <w:lvl w:ilvl="0">
      <w:start w:val="1"/>
      <w:numFmt w:val="decimal"/>
      <w:pStyle w:val="Proc"/>
      <w:lvlText w:val="%1."/>
      <w:lvlJc w:val="left"/>
      <w:pPr>
        <w:tabs>
          <w:tab w:val="num" w:pos="1080"/>
        </w:tabs>
        <w:ind w:left="720" w:hanging="720"/>
      </w:pPr>
      <w:rPr>
        <w:rFonts w:ascii="Arial Narrow" w:hAnsi="Arial Narrow" w:hint="default"/>
        <w:color w:val="000000"/>
      </w:rPr>
    </w:lvl>
    <w:lvl w:ilvl="1">
      <w:start w:val="1"/>
      <w:numFmt w:val="decimal"/>
      <w:isLgl/>
      <w:lvlText w:val="%1.%2"/>
      <w:lvlJc w:val="left"/>
      <w:pPr>
        <w:tabs>
          <w:tab w:val="num" w:pos="720"/>
        </w:tabs>
        <w:ind w:left="720" w:hanging="72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num w:numId="1">
    <w:abstractNumId w:val="1"/>
  </w:num>
  <w:num w:numId="2">
    <w:abstractNumId w:val="0"/>
  </w:num>
  <w:num w:numId="3">
    <w:abstractNumId w:val="7"/>
  </w:num>
  <w:num w:numId="4">
    <w:abstractNumId w:val="2"/>
  </w:num>
  <w:num w:numId="5">
    <w:abstractNumId w:val="6"/>
  </w:num>
  <w:num w:numId="6">
    <w:abstractNumId w:val="3"/>
  </w:num>
  <w:num w:numId="7">
    <w:abstractNumId w:val="5"/>
  </w:num>
  <w:num w:numId="8">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BDE"/>
    <w:rsid w:val="000250FB"/>
    <w:rsid w:val="0003199D"/>
    <w:rsid w:val="00041973"/>
    <w:rsid w:val="000477E8"/>
    <w:rsid w:val="00074575"/>
    <w:rsid w:val="000A35DF"/>
    <w:rsid w:val="000A5E80"/>
    <w:rsid w:val="000C4E32"/>
    <w:rsid w:val="000E0790"/>
    <w:rsid w:val="00103C02"/>
    <w:rsid w:val="00146B64"/>
    <w:rsid w:val="00154D57"/>
    <w:rsid w:val="00161F8F"/>
    <w:rsid w:val="00186BA6"/>
    <w:rsid w:val="001A1435"/>
    <w:rsid w:val="001A65FA"/>
    <w:rsid w:val="001D112C"/>
    <w:rsid w:val="001E3929"/>
    <w:rsid w:val="002236B8"/>
    <w:rsid w:val="00241E4B"/>
    <w:rsid w:val="00242755"/>
    <w:rsid w:val="00282D9D"/>
    <w:rsid w:val="002E03CE"/>
    <w:rsid w:val="002E12DF"/>
    <w:rsid w:val="002E3F7C"/>
    <w:rsid w:val="00350BFA"/>
    <w:rsid w:val="0037216D"/>
    <w:rsid w:val="00394225"/>
    <w:rsid w:val="003A2DFD"/>
    <w:rsid w:val="003C4A6C"/>
    <w:rsid w:val="003E18D9"/>
    <w:rsid w:val="003E617E"/>
    <w:rsid w:val="003F2C4E"/>
    <w:rsid w:val="00402707"/>
    <w:rsid w:val="00452734"/>
    <w:rsid w:val="00506AFA"/>
    <w:rsid w:val="00531CB7"/>
    <w:rsid w:val="00562FCF"/>
    <w:rsid w:val="005965CF"/>
    <w:rsid w:val="005B449F"/>
    <w:rsid w:val="005D3E09"/>
    <w:rsid w:val="005E2F92"/>
    <w:rsid w:val="00680852"/>
    <w:rsid w:val="006E7CB0"/>
    <w:rsid w:val="00703562"/>
    <w:rsid w:val="00703CB1"/>
    <w:rsid w:val="007244A4"/>
    <w:rsid w:val="00756E07"/>
    <w:rsid w:val="00766B20"/>
    <w:rsid w:val="007B661C"/>
    <w:rsid w:val="007D5546"/>
    <w:rsid w:val="007D6554"/>
    <w:rsid w:val="007D7BDE"/>
    <w:rsid w:val="007E1241"/>
    <w:rsid w:val="00810E69"/>
    <w:rsid w:val="00852EEC"/>
    <w:rsid w:val="008572A5"/>
    <w:rsid w:val="00877DFF"/>
    <w:rsid w:val="00893D7E"/>
    <w:rsid w:val="008B3FDD"/>
    <w:rsid w:val="009256E0"/>
    <w:rsid w:val="009A2E58"/>
    <w:rsid w:val="00A06B2F"/>
    <w:rsid w:val="00A15AB7"/>
    <w:rsid w:val="00A87B44"/>
    <w:rsid w:val="00AB16F3"/>
    <w:rsid w:val="00AE27BA"/>
    <w:rsid w:val="00B04791"/>
    <w:rsid w:val="00B04B5B"/>
    <w:rsid w:val="00B1310A"/>
    <w:rsid w:val="00B92CE3"/>
    <w:rsid w:val="00BA0183"/>
    <w:rsid w:val="00BF6EDE"/>
    <w:rsid w:val="00C23675"/>
    <w:rsid w:val="00C734AC"/>
    <w:rsid w:val="00C93DB1"/>
    <w:rsid w:val="00D209EE"/>
    <w:rsid w:val="00D57FB3"/>
    <w:rsid w:val="00D711C5"/>
    <w:rsid w:val="00DB5F97"/>
    <w:rsid w:val="00DC7D31"/>
    <w:rsid w:val="00DE56C1"/>
    <w:rsid w:val="00E00478"/>
    <w:rsid w:val="00E1291B"/>
    <w:rsid w:val="00E41A20"/>
    <w:rsid w:val="00E60EE1"/>
    <w:rsid w:val="00E67378"/>
    <w:rsid w:val="00EB7875"/>
    <w:rsid w:val="00EF095C"/>
    <w:rsid w:val="00EF7104"/>
    <w:rsid w:val="00F701C2"/>
    <w:rsid w:val="00F87FFB"/>
    <w:rsid w:val="00FC236B"/>
    <w:rsid w:val="00FE724B"/>
    <w:rsid w:val="00FE74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D23D0"/>
  <w15:chartTrackingRefBased/>
  <w15:docId w15:val="{DD329514-FEC0-4F2A-83B7-6AC8A504A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7BDE"/>
    <w:rPr>
      <w:rFonts w:ascii="Times New Roman" w:eastAsia="Times New Roman" w:hAnsi="Times New Roman" w:cs="Times New Roman"/>
      <w:sz w:val="20"/>
      <w:szCs w:val="20"/>
    </w:rPr>
  </w:style>
  <w:style w:type="paragraph" w:styleId="Heading1">
    <w:name w:val="heading 1"/>
    <w:basedOn w:val="Normal"/>
    <w:next w:val="Normal"/>
    <w:link w:val="Heading1Char"/>
    <w:qFormat/>
    <w:rsid w:val="007D7BDE"/>
    <w:pPr>
      <w:keepNext/>
      <w:autoSpaceDE w:val="0"/>
      <w:autoSpaceDN w:val="0"/>
      <w:adjustRightInd w:val="0"/>
      <w:outlineLvl w:val="0"/>
    </w:pPr>
    <w:rPr>
      <w:rFonts w:ascii="Arial" w:hAnsi="Arial" w:cs="Arial"/>
      <w:b/>
      <w:bCs/>
      <w:color w:val="000000"/>
      <w:u w:val="single"/>
    </w:rPr>
  </w:style>
  <w:style w:type="paragraph" w:styleId="Heading2">
    <w:name w:val="heading 2"/>
    <w:basedOn w:val="Normal"/>
    <w:next w:val="Normal"/>
    <w:link w:val="Heading2Char"/>
    <w:qFormat/>
    <w:rsid w:val="007D7BDE"/>
    <w:pPr>
      <w:keepNext/>
      <w:jc w:val="center"/>
      <w:outlineLvl w:val="1"/>
    </w:pPr>
    <w:rPr>
      <w:rFonts w:ascii="Arial" w:hAnsi="Arial" w:cs="Arial"/>
      <w:b/>
      <w:bCs/>
    </w:rPr>
  </w:style>
  <w:style w:type="paragraph" w:styleId="Heading3">
    <w:name w:val="heading 3"/>
    <w:basedOn w:val="Normal"/>
    <w:next w:val="Normal"/>
    <w:link w:val="Heading3Char"/>
    <w:qFormat/>
    <w:rsid w:val="007D7BDE"/>
    <w:pPr>
      <w:keepNext/>
      <w:outlineLvl w:val="2"/>
    </w:pPr>
    <w:rPr>
      <w:rFonts w:ascii="Arial" w:hAnsi="Arial" w:cs="Arial"/>
      <w:b/>
      <w:bCs/>
    </w:rPr>
  </w:style>
  <w:style w:type="paragraph" w:styleId="Heading4">
    <w:name w:val="heading 4"/>
    <w:basedOn w:val="Normal"/>
    <w:next w:val="Normal"/>
    <w:link w:val="Heading4Char"/>
    <w:qFormat/>
    <w:rsid w:val="007D7BDE"/>
    <w:pPr>
      <w:keepNext/>
      <w:spacing w:line="480" w:lineRule="auto"/>
      <w:outlineLvl w:val="3"/>
    </w:pPr>
    <w:rPr>
      <w:rFonts w:ascii="Arial" w:hAnsi="Arial" w:cs="Arial"/>
      <w:b/>
      <w:bCs/>
    </w:rPr>
  </w:style>
  <w:style w:type="paragraph" w:styleId="Heading5">
    <w:name w:val="heading 5"/>
    <w:basedOn w:val="Normal"/>
    <w:next w:val="Normal"/>
    <w:link w:val="Heading5Char"/>
    <w:qFormat/>
    <w:rsid w:val="007D7BDE"/>
    <w:pPr>
      <w:keepNext/>
      <w:spacing w:after="100" w:afterAutospacing="1" w:line="360" w:lineRule="auto"/>
      <w:outlineLvl w:val="4"/>
    </w:pPr>
    <w:rPr>
      <w:rFonts w:ascii="Arial" w:hAnsi="Arial" w:cs="Arial"/>
      <w:b/>
      <w:color w:val="000000"/>
    </w:rPr>
  </w:style>
  <w:style w:type="paragraph" w:styleId="Heading6">
    <w:name w:val="heading 6"/>
    <w:basedOn w:val="Normal"/>
    <w:next w:val="Normal"/>
    <w:link w:val="Heading6Char"/>
    <w:qFormat/>
    <w:rsid w:val="007D7BDE"/>
    <w:pPr>
      <w:keepNext/>
      <w:spacing w:line="360" w:lineRule="auto"/>
      <w:ind w:left="374"/>
      <w:outlineLvl w:val="5"/>
    </w:pPr>
    <w:rPr>
      <w:rFonts w:ascii="Arial" w:hAnsi="Arial" w:cs="Arial"/>
      <w:b/>
      <w:color w:val="000000"/>
    </w:rPr>
  </w:style>
  <w:style w:type="paragraph" w:styleId="Heading7">
    <w:name w:val="heading 7"/>
    <w:basedOn w:val="Normal"/>
    <w:next w:val="Normal"/>
    <w:link w:val="Heading7Char"/>
    <w:qFormat/>
    <w:rsid w:val="007D7BDE"/>
    <w:pPr>
      <w:keepNext/>
      <w:autoSpaceDE w:val="0"/>
      <w:autoSpaceDN w:val="0"/>
      <w:adjustRightInd w:val="0"/>
      <w:outlineLvl w:val="6"/>
    </w:pPr>
    <w:rPr>
      <w:rFonts w:ascii="Arial" w:hAnsi="Arial" w:cs="Arial"/>
      <w:b/>
      <w:bCs/>
      <w:color w:val="000000"/>
      <w:sz w:val="32"/>
    </w:rPr>
  </w:style>
  <w:style w:type="paragraph" w:styleId="Heading8">
    <w:name w:val="heading 8"/>
    <w:basedOn w:val="Normal"/>
    <w:next w:val="Normal"/>
    <w:link w:val="Heading8Char"/>
    <w:qFormat/>
    <w:rsid w:val="007D7BDE"/>
    <w:pPr>
      <w:keepNext/>
      <w:autoSpaceDE w:val="0"/>
      <w:autoSpaceDN w:val="0"/>
      <w:adjustRightInd w:val="0"/>
      <w:ind w:left="2160" w:firstLine="720"/>
      <w:outlineLvl w:val="7"/>
    </w:pPr>
    <w:rPr>
      <w:rFonts w:ascii="Arial" w:hAnsi="Arial" w:cs="Arial"/>
      <w:b/>
      <w:bCs/>
      <w:color w:val="000000"/>
    </w:rPr>
  </w:style>
  <w:style w:type="paragraph" w:styleId="Heading9">
    <w:name w:val="heading 9"/>
    <w:basedOn w:val="Normal"/>
    <w:next w:val="Normal"/>
    <w:link w:val="Heading9Char"/>
    <w:qFormat/>
    <w:rsid w:val="007D7BDE"/>
    <w:pPr>
      <w:keepNext/>
      <w:tabs>
        <w:tab w:val="left" w:pos="6840"/>
      </w:tabs>
      <w:ind w:left="1080"/>
      <w:outlineLvl w:val="8"/>
    </w:pPr>
    <w:rPr>
      <w:rFonts w:ascii="Arial" w:hAnsi="Arial" w:cs="Arial"/>
      <w:b/>
      <w:bCs/>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nex">
    <w:name w:val="annex"/>
    <w:basedOn w:val="ListParagraph"/>
    <w:autoRedefine/>
    <w:qFormat/>
    <w:rsid w:val="00506AFA"/>
    <w:pPr>
      <w:numPr>
        <w:numId w:val="1"/>
      </w:numPr>
      <w:autoSpaceDE w:val="0"/>
      <w:autoSpaceDN w:val="0"/>
      <w:adjustRightInd w:val="0"/>
      <w:spacing w:line="276" w:lineRule="auto"/>
      <w:contextualSpacing w:val="0"/>
      <w:jc w:val="center"/>
    </w:pPr>
    <w:rPr>
      <w:rFonts w:ascii="Arial" w:eastAsiaTheme="minorEastAsia" w:hAnsi="Arial" w:cs="Arial"/>
      <w:b/>
      <w:bCs/>
      <w:color w:val="000000"/>
      <w:sz w:val="24"/>
      <w:szCs w:val="24"/>
    </w:rPr>
  </w:style>
  <w:style w:type="paragraph" w:styleId="ListParagraph">
    <w:name w:val="List Paragraph"/>
    <w:aliases w:val="List Paragraph in table,Table of contents numbered"/>
    <w:basedOn w:val="Normal"/>
    <w:link w:val="ListParagraphChar"/>
    <w:uiPriority w:val="34"/>
    <w:qFormat/>
    <w:rsid w:val="00506AFA"/>
    <w:pPr>
      <w:ind w:left="720"/>
      <w:contextualSpacing/>
    </w:pPr>
  </w:style>
  <w:style w:type="character" w:customStyle="1" w:styleId="Heading1Char">
    <w:name w:val="Heading 1 Char"/>
    <w:basedOn w:val="DefaultParagraphFont"/>
    <w:link w:val="Heading1"/>
    <w:rsid w:val="007D7BDE"/>
    <w:rPr>
      <w:rFonts w:ascii="Arial" w:eastAsia="Times New Roman" w:hAnsi="Arial" w:cs="Arial"/>
      <w:b/>
      <w:bCs/>
      <w:color w:val="000000"/>
      <w:sz w:val="20"/>
      <w:szCs w:val="20"/>
      <w:u w:val="single"/>
    </w:rPr>
  </w:style>
  <w:style w:type="character" w:customStyle="1" w:styleId="Heading2Char">
    <w:name w:val="Heading 2 Char"/>
    <w:basedOn w:val="DefaultParagraphFont"/>
    <w:link w:val="Heading2"/>
    <w:rsid w:val="007D7BDE"/>
    <w:rPr>
      <w:rFonts w:ascii="Arial" w:eastAsia="Times New Roman" w:hAnsi="Arial" w:cs="Arial"/>
      <w:b/>
      <w:bCs/>
      <w:sz w:val="20"/>
      <w:szCs w:val="20"/>
    </w:rPr>
  </w:style>
  <w:style w:type="character" w:customStyle="1" w:styleId="Heading3Char">
    <w:name w:val="Heading 3 Char"/>
    <w:basedOn w:val="DefaultParagraphFont"/>
    <w:link w:val="Heading3"/>
    <w:rsid w:val="007D7BDE"/>
    <w:rPr>
      <w:rFonts w:ascii="Arial" w:eastAsia="Times New Roman" w:hAnsi="Arial" w:cs="Arial"/>
      <w:b/>
      <w:bCs/>
      <w:sz w:val="20"/>
      <w:szCs w:val="20"/>
    </w:rPr>
  </w:style>
  <w:style w:type="character" w:customStyle="1" w:styleId="Heading4Char">
    <w:name w:val="Heading 4 Char"/>
    <w:basedOn w:val="DefaultParagraphFont"/>
    <w:link w:val="Heading4"/>
    <w:rsid w:val="007D7BDE"/>
    <w:rPr>
      <w:rFonts w:ascii="Arial" w:eastAsia="Times New Roman" w:hAnsi="Arial" w:cs="Arial"/>
      <w:b/>
      <w:bCs/>
      <w:sz w:val="20"/>
      <w:szCs w:val="20"/>
    </w:rPr>
  </w:style>
  <w:style w:type="character" w:customStyle="1" w:styleId="Heading5Char">
    <w:name w:val="Heading 5 Char"/>
    <w:basedOn w:val="DefaultParagraphFont"/>
    <w:link w:val="Heading5"/>
    <w:rsid w:val="007D7BDE"/>
    <w:rPr>
      <w:rFonts w:ascii="Arial" w:eastAsia="Times New Roman" w:hAnsi="Arial" w:cs="Arial"/>
      <w:b/>
      <w:color w:val="000000"/>
      <w:sz w:val="20"/>
      <w:szCs w:val="20"/>
    </w:rPr>
  </w:style>
  <w:style w:type="character" w:customStyle="1" w:styleId="Heading6Char">
    <w:name w:val="Heading 6 Char"/>
    <w:basedOn w:val="DefaultParagraphFont"/>
    <w:link w:val="Heading6"/>
    <w:rsid w:val="007D7BDE"/>
    <w:rPr>
      <w:rFonts w:ascii="Arial" w:eastAsia="Times New Roman" w:hAnsi="Arial" w:cs="Arial"/>
      <w:b/>
      <w:color w:val="000000"/>
      <w:sz w:val="20"/>
      <w:szCs w:val="20"/>
    </w:rPr>
  </w:style>
  <w:style w:type="character" w:customStyle="1" w:styleId="Heading7Char">
    <w:name w:val="Heading 7 Char"/>
    <w:basedOn w:val="DefaultParagraphFont"/>
    <w:link w:val="Heading7"/>
    <w:rsid w:val="007D7BDE"/>
    <w:rPr>
      <w:rFonts w:ascii="Arial" w:eastAsia="Times New Roman" w:hAnsi="Arial" w:cs="Arial"/>
      <w:b/>
      <w:bCs/>
      <w:color w:val="000000"/>
      <w:sz w:val="32"/>
      <w:szCs w:val="20"/>
    </w:rPr>
  </w:style>
  <w:style w:type="character" w:customStyle="1" w:styleId="Heading8Char">
    <w:name w:val="Heading 8 Char"/>
    <w:basedOn w:val="DefaultParagraphFont"/>
    <w:link w:val="Heading8"/>
    <w:rsid w:val="007D7BDE"/>
    <w:rPr>
      <w:rFonts w:ascii="Arial" w:eastAsia="Times New Roman" w:hAnsi="Arial" w:cs="Arial"/>
      <w:b/>
      <w:bCs/>
      <w:color w:val="000000"/>
      <w:sz w:val="20"/>
      <w:szCs w:val="20"/>
    </w:rPr>
  </w:style>
  <w:style w:type="character" w:customStyle="1" w:styleId="Heading9Char">
    <w:name w:val="Heading 9 Char"/>
    <w:basedOn w:val="DefaultParagraphFont"/>
    <w:link w:val="Heading9"/>
    <w:rsid w:val="007D7BDE"/>
    <w:rPr>
      <w:rFonts w:ascii="Arial" w:eastAsia="Times New Roman" w:hAnsi="Arial" w:cs="Arial"/>
      <w:b/>
      <w:bCs/>
      <w:sz w:val="20"/>
      <w:szCs w:val="20"/>
      <w:u w:val="single"/>
    </w:rPr>
  </w:style>
  <w:style w:type="paragraph" w:styleId="Header">
    <w:name w:val="header"/>
    <w:basedOn w:val="Normal"/>
    <w:link w:val="HeaderChar"/>
    <w:rsid w:val="007D7BDE"/>
    <w:pPr>
      <w:tabs>
        <w:tab w:val="center" w:pos="4320"/>
        <w:tab w:val="right" w:pos="8640"/>
      </w:tabs>
    </w:pPr>
  </w:style>
  <w:style w:type="character" w:customStyle="1" w:styleId="HeaderChar">
    <w:name w:val="Header Char"/>
    <w:basedOn w:val="DefaultParagraphFont"/>
    <w:link w:val="Header"/>
    <w:rsid w:val="007D7BDE"/>
    <w:rPr>
      <w:rFonts w:ascii="Times New Roman" w:eastAsia="Times New Roman" w:hAnsi="Times New Roman" w:cs="Times New Roman"/>
      <w:sz w:val="20"/>
      <w:szCs w:val="20"/>
    </w:rPr>
  </w:style>
  <w:style w:type="paragraph" w:styleId="Footer">
    <w:name w:val="footer"/>
    <w:basedOn w:val="Normal"/>
    <w:link w:val="FooterChar"/>
    <w:uiPriority w:val="99"/>
    <w:rsid w:val="007D7BDE"/>
    <w:pPr>
      <w:tabs>
        <w:tab w:val="center" w:pos="4320"/>
        <w:tab w:val="right" w:pos="8640"/>
      </w:tabs>
    </w:pPr>
  </w:style>
  <w:style w:type="character" w:customStyle="1" w:styleId="FooterChar">
    <w:name w:val="Footer Char"/>
    <w:basedOn w:val="DefaultParagraphFont"/>
    <w:link w:val="Footer"/>
    <w:uiPriority w:val="99"/>
    <w:rsid w:val="007D7BDE"/>
    <w:rPr>
      <w:rFonts w:ascii="Times New Roman" w:eastAsia="Times New Roman" w:hAnsi="Times New Roman" w:cs="Times New Roman"/>
      <w:sz w:val="20"/>
      <w:szCs w:val="20"/>
    </w:rPr>
  </w:style>
  <w:style w:type="character" w:styleId="PageNumber">
    <w:name w:val="page number"/>
    <w:basedOn w:val="DefaultParagraphFont"/>
    <w:rsid w:val="007D7BDE"/>
  </w:style>
  <w:style w:type="paragraph" w:styleId="BodyTextIndent2">
    <w:name w:val="Body Text Indent 2"/>
    <w:basedOn w:val="Normal"/>
    <w:link w:val="BodyTextIndent2Char"/>
    <w:rsid w:val="007D7BDE"/>
    <w:pPr>
      <w:tabs>
        <w:tab w:val="left" w:pos="1080"/>
      </w:tabs>
      <w:autoSpaceDE w:val="0"/>
      <w:autoSpaceDN w:val="0"/>
      <w:adjustRightInd w:val="0"/>
      <w:ind w:left="1080" w:hanging="1080"/>
    </w:pPr>
    <w:rPr>
      <w:rFonts w:ascii="Arial" w:hAnsi="Arial" w:cs="Arial"/>
      <w:sz w:val="22"/>
      <w:szCs w:val="22"/>
    </w:rPr>
  </w:style>
  <w:style w:type="character" w:customStyle="1" w:styleId="BodyTextIndent2Char">
    <w:name w:val="Body Text Indent 2 Char"/>
    <w:basedOn w:val="DefaultParagraphFont"/>
    <w:link w:val="BodyTextIndent2"/>
    <w:rsid w:val="007D7BDE"/>
    <w:rPr>
      <w:rFonts w:ascii="Arial" w:eastAsia="Times New Roman" w:hAnsi="Arial" w:cs="Arial"/>
    </w:rPr>
  </w:style>
  <w:style w:type="paragraph" w:styleId="BodyTextIndent">
    <w:name w:val="Body Text Indent"/>
    <w:basedOn w:val="Normal"/>
    <w:link w:val="BodyTextIndentChar"/>
    <w:rsid w:val="007D7BDE"/>
    <w:pPr>
      <w:autoSpaceDE w:val="0"/>
      <w:autoSpaceDN w:val="0"/>
      <w:adjustRightInd w:val="0"/>
      <w:ind w:left="1080"/>
    </w:pPr>
    <w:rPr>
      <w:rFonts w:ascii="Arial" w:hAnsi="Arial" w:cs="Arial"/>
      <w:sz w:val="22"/>
      <w:szCs w:val="22"/>
    </w:rPr>
  </w:style>
  <w:style w:type="character" w:customStyle="1" w:styleId="BodyTextIndentChar">
    <w:name w:val="Body Text Indent Char"/>
    <w:basedOn w:val="DefaultParagraphFont"/>
    <w:link w:val="BodyTextIndent"/>
    <w:rsid w:val="007D7BDE"/>
    <w:rPr>
      <w:rFonts w:ascii="Arial" w:eastAsia="Times New Roman" w:hAnsi="Arial" w:cs="Arial"/>
    </w:rPr>
  </w:style>
  <w:style w:type="paragraph" w:styleId="BodyTextIndent3">
    <w:name w:val="Body Text Indent 3"/>
    <w:basedOn w:val="Normal"/>
    <w:link w:val="BodyTextIndent3Char"/>
    <w:rsid w:val="007D7BDE"/>
    <w:pPr>
      <w:autoSpaceDE w:val="0"/>
      <w:autoSpaceDN w:val="0"/>
      <w:adjustRightInd w:val="0"/>
      <w:ind w:left="720" w:hanging="720"/>
    </w:pPr>
    <w:rPr>
      <w:rFonts w:ascii="Arial" w:hAnsi="Arial" w:cs="Arial"/>
      <w:sz w:val="22"/>
      <w:szCs w:val="22"/>
    </w:rPr>
  </w:style>
  <w:style w:type="character" w:customStyle="1" w:styleId="BodyTextIndent3Char">
    <w:name w:val="Body Text Indent 3 Char"/>
    <w:basedOn w:val="DefaultParagraphFont"/>
    <w:link w:val="BodyTextIndent3"/>
    <w:rsid w:val="007D7BDE"/>
    <w:rPr>
      <w:rFonts w:ascii="Arial" w:eastAsia="Times New Roman" w:hAnsi="Arial" w:cs="Arial"/>
    </w:rPr>
  </w:style>
  <w:style w:type="paragraph" w:styleId="BodyText">
    <w:name w:val="Body Text"/>
    <w:basedOn w:val="Normal"/>
    <w:link w:val="BodyTextChar"/>
    <w:rsid w:val="007D7BDE"/>
    <w:pPr>
      <w:autoSpaceDE w:val="0"/>
      <w:autoSpaceDN w:val="0"/>
      <w:adjustRightInd w:val="0"/>
    </w:pPr>
    <w:rPr>
      <w:rFonts w:ascii="Arial" w:hAnsi="Arial" w:cs="Arial"/>
      <w:sz w:val="22"/>
      <w:szCs w:val="22"/>
    </w:rPr>
  </w:style>
  <w:style w:type="character" w:customStyle="1" w:styleId="BodyTextChar">
    <w:name w:val="Body Text Char"/>
    <w:basedOn w:val="DefaultParagraphFont"/>
    <w:link w:val="BodyText"/>
    <w:rsid w:val="007D7BDE"/>
    <w:rPr>
      <w:rFonts w:ascii="Arial" w:eastAsia="Times New Roman" w:hAnsi="Arial" w:cs="Arial"/>
    </w:rPr>
  </w:style>
  <w:style w:type="paragraph" w:styleId="BlockText">
    <w:name w:val="Block Text"/>
    <w:basedOn w:val="Normal"/>
    <w:rsid w:val="007D7BDE"/>
    <w:pPr>
      <w:autoSpaceDE w:val="0"/>
      <w:autoSpaceDN w:val="0"/>
      <w:adjustRightInd w:val="0"/>
      <w:ind w:left="2160" w:hanging="2160"/>
    </w:pPr>
    <w:rPr>
      <w:rFonts w:ascii="Arial" w:hAnsi="Arial" w:cs="Arial"/>
      <w:sz w:val="22"/>
      <w:szCs w:val="22"/>
    </w:rPr>
  </w:style>
  <w:style w:type="paragraph" w:styleId="BodyText2">
    <w:name w:val="Body Text 2"/>
    <w:basedOn w:val="Normal"/>
    <w:link w:val="BodyText2Char"/>
    <w:rsid w:val="007D7BDE"/>
    <w:pPr>
      <w:autoSpaceDE w:val="0"/>
      <w:autoSpaceDN w:val="0"/>
      <w:adjustRightInd w:val="0"/>
      <w:spacing w:line="180" w:lineRule="atLeast"/>
    </w:pPr>
    <w:rPr>
      <w:rFonts w:ascii="Arial" w:hAnsi="Arial" w:cs="Arial"/>
    </w:rPr>
  </w:style>
  <w:style w:type="character" w:customStyle="1" w:styleId="BodyText2Char">
    <w:name w:val="Body Text 2 Char"/>
    <w:basedOn w:val="DefaultParagraphFont"/>
    <w:link w:val="BodyText2"/>
    <w:rsid w:val="007D7BDE"/>
    <w:rPr>
      <w:rFonts w:ascii="Arial" w:eastAsia="Times New Roman" w:hAnsi="Arial" w:cs="Arial"/>
      <w:sz w:val="20"/>
      <w:szCs w:val="20"/>
    </w:rPr>
  </w:style>
  <w:style w:type="paragraph" w:styleId="BodyText3">
    <w:name w:val="Body Text 3"/>
    <w:basedOn w:val="Normal"/>
    <w:link w:val="BodyText3Char"/>
    <w:rsid w:val="007D7BDE"/>
    <w:pPr>
      <w:autoSpaceDE w:val="0"/>
      <w:autoSpaceDN w:val="0"/>
      <w:adjustRightInd w:val="0"/>
    </w:pPr>
    <w:rPr>
      <w:rFonts w:ascii="Arial" w:hAnsi="Arial" w:cs="Arial"/>
      <w:b/>
      <w:bCs/>
      <w:color w:val="000000"/>
    </w:rPr>
  </w:style>
  <w:style w:type="character" w:customStyle="1" w:styleId="BodyText3Char">
    <w:name w:val="Body Text 3 Char"/>
    <w:basedOn w:val="DefaultParagraphFont"/>
    <w:link w:val="BodyText3"/>
    <w:rsid w:val="007D7BDE"/>
    <w:rPr>
      <w:rFonts w:ascii="Arial" w:eastAsia="Times New Roman" w:hAnsi="Arial" w:cs="Arial"/>
      <w:b/>
      <w:bCs/>
      <w:color w:val="000000"/>
      <w:sz w:val="20"/>
      <w:szCs w:val="20"/>
    </w:rPr>
  </w:style>
  <w:style w:type="paragraph" w:customStyle="1" w:styleId="364-1">
    <w:name w:val="364-1"/>
    <w:basedOn w:val="Heading5"/>
    <w:rsid w:val="007D7BDE"/>
    <w:pPr>
      <w:spacing w:after="120" w:afterAutospacing="0" w:line="240" w:lineRule="auto"/>
      <w:outlineLvl w:val="9"/>
    </w:pPr>
    <w:rPr>
      <w:rFonts w:ascii="Times New Roman" w:hAnsi="Times New Roman" w:cs="Times New Roman"/>
      <w:color w:val="auto"/>
      <w:sz w:val="24"/>
      <w:lang w:val="en-GB"/>
    </w:rPr>
  </w:style>
  <w:style w:type="paragraph" w:styleId="Title">
    <w:name w:val="Title"/>
    <w:basedOn w:val="Normal"/>
    <w:link w:val="TitleChar"/>
    <w:qFormat/>
    <w:rsid w:val="007D7BDE"/>
    <w:pPr>
      <w:jc w:val="center"/>
    </w:pPr>
    <w:rPr>
      <w:rFonts w:ascii="Arial" w:hAnsi="Arial" w:cs="Arial"/>
      <w:b/>
      <w:bCs/>
    </w:rPr>
  </w:style>
  <w:style w:type="character" w:customStyle="1" w:styleId="TitleChar">
    <w:name w:val="Title Char"/>
    <w:basedOn w:val="DefaultParagraphFont"/>
    <w:link w:val="Title"/>
    <w:rsid w:val="007D7BDE"/>
    <w:rPr>
      <w:rFonts w:ascii="Arial" w:eastAsia="Times New Roman" w:hAnsi="Arial" w:cs="Arial"/>
      <w:b/>
      <w:bCs/>
      <w:sz w:val="20"/>
      <w:szCs w:val="20"/>
    </w:rPr>
  </w:style>
  <w:style w:type="paragraph" w:styleId="Subtitle">
    <w:name w:val="Subtitle"/>
    <w:basedOn w:val="Normal"/>
    <w:link w:val="SubtitleChar"/>
    <w:qFormat/>
    <w:rsid w:val="007D7BDE"/>
    <w:pPr>
      <w:jc w:val="center"/>
    </w:pPr>
    <w:rPr>
      <w:rFonts w:ascii="Arial" w:hAnsi="Arial" w:cs="Arial"/>
      <w:b/>
      <w:bCs/>
    </w:rPr>
  </w:style>
  <w:style w:type="character" w:customStyle="1" w:styleId="SubtitleChar">
    <w:name w:val="Subtitle Char"/>
    <w:basedOn w:val="DefaultParagraphFont"/>
    <w:link w:val="Subtitle"/>
    <w:rsid w:val="007D7BDE"/>
    <w:rPr>
      <w:rFonts w:ascii="Arial" w:eastAsia="Times New Roman" w:hAnsi="Arial" w:cs="Arial"/>
      <w:b/>
      <w:bCs/>
      <w:sz w:val="20"/>
      <w:szCs w:val="20"/>
    </w:rPr>
  </w:style>
  <w:style w:type="paragraph" w:customStyle="1" w:styleId="QMSHeading2">
    <w:name w:val="QMS Heading 2"/>
    <w:basedOn w:val="Heading2"/>
    <w:next w:val="Normal"/>
    <w:autoRedefine/>
    <w:rsid w:val="007D7BDE"/>
    <w:pPr>
      <w:widowControl w:val="0"/>
      <w:overflowPunct w:val="0"/>
      <w:autoSpaceDE w:val="0"/>
      <w:autoSpaceDN w:val="0"/>
      <w:adjustRightInd w:val="0"/>
      <w:spacing w:after="120"/>
      <w:jc w:val="both"/>
      <w:textAlignment w:val="baseline"/>
    </w:pPr>
    <w:rPr>
      <w:rFonts w:cs="Times New Roman"/>
      <w:sz w:val="22"/>
      <w:lang w:eastAsia="en-GB"/>
    </w:rPr>
  </w:style>
  <w:style w:type="paragraph" w:customStyle="1" w:styleId="QMSHeading1Bold">
    <w:name w:val="QMS Heading 1 + Bold"/>
    <w:basedOn w:val="QMSHeading1"/>
    <w:next w:val="QMSHeading2"/>
    <w:autoRedefine/>
    <w:rsid w:val="007D7BDE"/>
    <w:rPr>
      <w:b/>
      <w:caps/>
    </w:rPr>
  </w:style>
  <w:style w:type="paragraph" w:customStyle="1" w:styleId="QMSHeading1">
    <w:name w:val="QMS Heading 1"/>
    <w:basedOn w:val="Heading1"/>
    <w:rsid w:val="007D7BDE"/>
    <w:pPr>
      <w:overflowPunct w:val="0"/>
      <w:spacing w:before="120" w:after="60"/>
      <w:textAlignment w:val="baseline"/>
    </w:pPr>
    <w:rPr>
      <w:b w:val="0"/>
      <w:color w:val="auto"/>
      <w:kern w:val="32"/>
      <w:sz w:val="22"/>
      <w:szCs w:val="22"/>
      <w:u w:val="none"/>
      <w:lang w:val="en-GB" w:eastAsia="en-GB"/>
    </w:rPr>
  </w:style>
  <w:style w:type="paragraph" w:customStyle="1" w:styleId="StyleStyleArial11ptBold12ptNotBold">
    <w:name w:val="Style Style Arial 11 pt Bold + 12 pt Not Bold"/>
    <w:basedOn w:val="QMSHeading2"/>
    <w:rsid w:val="007D7BDE"/>
  </w:style>
  <w:style w:type="paragraph" w:customStyle="1" w:styleId="QMSHeading3">
    <w:name w:val="QMS Heading 3"/>
    <w:basedOn w:val="Normal"/>
    <w:next w:val="Normal"/>
    <w:autoRedefine/>
    <w:rsid w:val="007D7BDE"/>
    <w:pPr>
      <w:overflowPunct w:val="0"/>
      <w:autoSpaceDE w:val="0"/>
      <w:autoSpaceDN w:val="0"/>
      <w:adjustRightInd w:val="0"/>
      <w:jc w:val="both"/>
      <w:textAlignment w:val="baseline"/>
    </w:pPr>
    <w:rPr>
      <w:rFonts w:ascii="Arial" w:hAnsi="Arial"/>
      <w:sz w:val="22"/>
      <w:lang w:eastAsia="en-GB"/>
    </w:rPr>
  </w:style>
  <w:style w:type="character" w:customStyle="1" w:styleId="StyleArial11ptBold">
    <w:name w:val="Style Arial 11 pt Bold"/>
    <w:rsid w:val="007D7BDE"/>
    <w:rPr>
      <w:rFonts w:ascii="Times New Roman" w:hAnsi="Times New Roman"/>
      <w:b/>
      <w:bCs/>
      <w:sz w:val="22"/>
      <w:szCs w:val="22"/>
    </w:rPr>
  </w:style>
  <w:style w:type="character" w:styleId="Hyperlink">
    <w:name w:val="Hyperlink"/>
    <w:uiPriority w:val="99"/>
    <w:rsid w:val="007D7BDE"/>
    <w:rPr>
      <w:color w:val="0000FF"/>
      <w:u w:val="single"/>
    </w:rPr>
  </w:style>
  <w:style w:type="paragraph" w:styleId="TOC1">
    <w:name w:val="toc 1"/>
    <w:basedOn w:val="Normal"/>
    <w:next w:val="Normal"/>
    <w:autoRedefine/>
    <w:uiPriority w:val="39"/>
    <w:rsid w:val="007D7BDE"/>
    <w:pPr>
      <w:tabs>
        <w:tab w:val="left" w:pos="1440"/>
        <w:tab w:val="right" w:leader="dot" w:pos="9019"/>
      </w:tabs>
      <w:spacing w:before="120" w:after="120"/>
      <w:ind w:left="1440" w:hanging="1440"/>
    </w:pPr>
    <w:rPr>
      <w:rFonts w:ascii="Arial" w:hAnsi="Arial"/>
      <w:bCs/>
    </w:rPr>
  </w:style>
  <w:style w:type="character" w:styleId="FollowedHyperlink">
    <w:name w:val="FollowedHyperlink"/>
    <w:rsid w:val="007D7BDE"/>
    <w:rPr>
      <w:color w:val="800080"/>
      <w:u w:val="single"/>
    </w:rPr>
  </w:style>
  <w:style w:type="paragraph" w:customStyle="1" w:styleId="ISOChange">
    <w:name w:val="ISO_Change"/>
    <w:basedOn w:val="Normal"/>
    <w:rsid w:val="007D7BDE"/>
    <w:pPr>
      <w:spacing w:before="210" w:line="210" w:lineRule="exact"/>
    </w:pPr>
    <w:rPr>
      <w:rFonts w:ascii="Arial" w:hAnsi="Arial"/>
      <w:sz w:val="18"/>
      <w:lang w:val="en-GB"/>
    </w:rPr>
  </w:style>
  <w:style w:type="paragraph" w:customStyle="1" w:styleId="Default">
    <w:name w:val="Default"/>
    <w:rsid w:val="007D7BDE"/>
    <w:pPr>
      <w:autoSpaceDE w:val="0"/>
      <w:autoSpaceDN w:val="0"/>
      <w:adjustRightInd w:val="0"/>
    </w:pPr>
    <w:rPr>
      <w:rFonts w:ascii="Arial" w:eastAsia="Times New Roman" w:hAnsi="Arial" w:cs="Arial"/>
      <w:color w:val="000000"/>
      <w:sz w:val="24"/>
      <w:szCs w:val="24"/>
    </w:rPr>
  </w:style>
  <w:style w:type="paragraph" w:styleId="FootnoteText">
    <w:name w:val="footnote text"/>
    <w:basedOn w:val="Normal"/>
    <w:link w:val="FootnoteTextChar"/>
    <w:uiPriority w:val="99"/>
    <w:semiHidden/>
    <w:rsid w:val="007D7BDE"/>
  </w:style>
  <w:style w:type="character" w:customStyle="1" w:styleId="FootnoteTextChar">
    <w:name w:val="Footnote Text Char"/>
    <w:basedOn w:val="DefaultParagraphFont"/>
    <w:link w:val="FootnoteText"/>
    <w:uiPriority w:val="99"/>
    <w:semiHidden/>
    <w:rsid w:val="007D7BDE"/>
    <w:rPr>
      <w:rFonts w:ascii="Times New Roman" w:eastAsia="Times New Roman" w:hAnsi="Times New Roman" w:cs="Times New Roman"/>
      <w:sz w:val="20"/>
      <w:szCs w:val="20"/>
    </w:rPr>
  </w:style>
  <w:style w:type="paragraph" w:styleId="BalloonText">
    <w:name w:val="Balloon Text"/>
    <w:basedOn w:val="Normal"/>
    <w:link w:val="BalloonTextChar"/>
    <w:semiHidden/>
    <w:rsid w:val="007D7BDE"/>
    <w:rPr>
      <w:rFonts w:ascii="Tahoma" w:hAnsi="Tahoma" w:cs="Tahoma"/>
      <w:sz w:val="16"/>
      <w:szCs w:val="16"/>
    </w:rPr>
  </w:style>
  <w:style w:type="character" w:customStyle="1" w:styleId="BalloonTextChar">
    <w:name w:val="Balloon Text Char"/>
    <w:basedOn w:val="DefaultParagraphFont"/>
    <w:link w:val="BalloonText"/>
    <w:semiHidden/>
    <w:rsid w:val="007D7BDE"/>
    <w:rPr>
      <w:rFonts w:ascii="Tahoma" w:eastAsia="Times New Roman" w:hAnsi="Tahoma" w:cs="Tahoma"/>
      <w:sz w:val="16"/>
      <w:szCs w:val="16"/>
    </w:rPr>
  </w:style>
  <w:style w:type="character" w:styleId="FootnoteReference">
    <w:name w:val="footnote reference"/>
    <w:semiHidden/>
    <w:rsid w:val="007D7BDE"/>
    <w:rPr>
      <w:vertAlign w:val="superscript"/>
    </w:rPr>
  </w:style>
  <w:style w:type="paragraph" w:customStyle="1" w:styleId="Definition">
    <w:name w:val="Definition"/>
    <w:basedOn w:val="Normal"/>
    <w:next w:val="Normal"/>
    <w:rsid w:val="007D7BDE"/>
    <w:pPr>
      <w:spacing w:after="240" w:line="230" w:lineRule="atLeast"/>
      <w:jc w:val="both"/>
    </w:pPr>
    <w:rPr>
      <w:rFonts w:ascii="Arial" w:eastAsia="MS Mincho" w:hAnsi="Arial"/>
      <w:lang w:val="de-DE" w:eastAsia="ja-JP"/>
    </w:rPr>
  </w:style>
  <w:style w:type="table" w:styleId="TableGrid">
    <w:name w:val="Table Grid"/>
    <w:basedOn w:val="TableNormal"/>
    <w:uiPriority w:val="39"/>
    <w:rsid w:val="007D7BDE"/>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
    <w:name w:val="Char Char"/>
    <w:basedOn w:val="Normal"/>
    <w:rsid w:val="007D7BDE"/>
    <w:pPr>
      <w:spacing w:after="160" w:line="240" w:lineRule="exact"/>
    </w:pPr>
    <w:rPr>
      <w:rFonts w:ascii="Arial" w:hAnsi="Arial"/>
      <w:sz w:val="22"/>
      <w:lang w:val="en-ZA"/>
    </w:rPr>
  </w:style>
  <w:style w:type="paragraph" w:styleId="CommentText">
    <w:name w:val="annotation text"/>
    <w:basedOn w:val="Normal"/>
    <w:link w:val="CommentTextChar"/>
    <w:semiHidden/>
    <w:rsid w:val="007D7BDE"/>
  </w:style>
  <w:style w:type="character" w:customStyle="1" w:styleId="CommentTextChar">
    <w:name w:val="Comment Text Char"/>
    <w:basedOn w:val="DefaultParagraphFont"/>
    <w:link w:val="CommentText"/>
    <w:semiHidden/>
    <w:rsid w:val="007D7BDE"/>
    <w:rPr>
      <w:rFonts w:ascii="Times New Roman" w:eastAsia="Times New Roman" w:hAnsi="Times New Roman" w:cs="Times New Roman"/>
      <w:sz w:val="20"/>
      <w:szCs w:val="20"/>
    </w:rPr>
  </w:style>
  <w:style w:type="paragraph" w:styleId="Caption">
    <w:name w:val="caption"/>
    <w:basedOn w:val="Normal"/>
    <w:next w:val="Normal"/>
    <w:qFormat/>
    <w:rsid w:val="007D7BDE"/>
    <w:rPr>
      <w:b/>
      <w:bCs/>
    </w:rPr>
  </w:style>
  <w:style w:type="paragraph" w:customStyle="1" w:styleId="Captions">
    <w:name w:val="Captions"/>
    <w:basedOn w:val="Caption"/>
    <w:rsid w:val="007D7BDE"/>
    <w:pPr>
      <w:jc w:val="center"/>
    </w:pPr>
    <w:rPr>
      <w:rFonts w:ascii="Arial" w:hAnsi="Arial" w:cs="Arial"/>
      <w:sz w:val="24"/>
      <w:szCs w:val="24"/>
    </w:rPr>
  </w:style>
  <w:style w:type="paragraph" w:customStyle="1" w:styleId="Proc">
    <w:name w:val="Proc"/>
    <w:basedOn w:val="Normal"/>
    <w:link w:val="ProcChar"/>
    <w:autoRedefine/>
    <w:qFormat/>
    <w:rsid w:val="007D7BDE"/>
    <w:pPr>
      <w:numPr>
        <w:numId w:val="3"/>
      </w:numPr>
      <w:tabs>
        <w:tab w:val="clear" w:pos="1080"/>
      </w:tabs>
      <w:autoSpaceDE w:val="0"/>
      <w:autoSpaceDN w:val="0"/>
      <w:adjustRightInd w:val="0"/>
      <w:spacing w:after="120"/>
      <w:jc w:val="both"/>
    </w:pPr>
    <w:rPr>
      <w:rFonts w:ascii="Arial" w:hAnsi="Arial" w:cs="Arial"/>
      <w:b/>
      <w:bCs/>
      <w:sz w:val="22"/>
      <w:szCs w:val="22"/>
    </w:rPr>
  </w:style>
  <w:style w:type="paragraph" w:customStyle="1" w:styleId="Proc2">
    <w:name w:val="Proc2"/>
    <w:basedOn w:val="Normal"/>
    <w:link w:val="Proc2Char"/>
    <w:qFormat/>
    <w:rsid w:val="007D7BDE"/>
    <w:pPr>
      <w:numPr>
        <w:ilvl w:val="1"/>
        <w:numId w:val="2"/>
      </w:numPr>
      <w:autoSpaceDE w:val="0"/>
      <w:autoSpaceDN w:val="0"/>
      <w:adjustRightInd w:val="0"/>
      <w:jc w:val="both"/>
    </w:pPr>
    <w:rPr>
      <w:rFonts w:ascii="Arial" w:hAnsi="Arial" w:cs="Arial"/>
      <w:b/>
      <w:bCs/>
      <w:sz w:val="22"/>
      <w:szCs w:val="22"/>
    </w:rPr>
  </w:style>
  <w:style w:type="character" w:customStyle="1" w:styleId="ProcChar">
    <w:name w:val="Proc Char"/>
    <w:link w:val="Proc"/>
    <w:rsid w:val="007D7BDE"/>
    <w:rPr>
      <w:rFonts w:ascii="Arial" w:eastAsia="Times New Roman" w:hAnsi="Arial" w:cs="Arial"/>
      <w:b/>
      <w:bCs/>
    </w:rPr>
  </w:style>
  <w:style w:type="paragraph" w:styleId="TOC2">
    <w:name w:val="toc 2"/>
    <w:basedOn w:val="Normal"/>
    <w:next w:val="Normal"/>
    <w:autoRedefine/>
    <w:uiPriority w:val="39"/>
    <w:rsid w:val="007D7BDE"/>
    <w:pPr>
      <w:ind w:left="240"/>
    </w:pPr>
    <w:rPr>
      <w:rFonts w:ascii="Arial" w:hAnsi="Arial"/>
    </w:rPr>
  </w:style>
  <w:style w:type="character" w:customStyle="1" w:styleId="Proc2Char">
    <w:name w:val="Proc2 Char"/>
    <w:link w:val="Proc2"/>
    <w:rsid w:val="007D7BDE"/>
    <w:rPr>
      <w:rFonts w:ascii="Arial" w:eastAsia="Times New Roman" w:hAnsi="Arial" w:cs="Arial"/>
      <w:b/>
      <w:bCs/>
    </w:rPr>
  </w:style>
  <w:style w:type="character" w:styleId="Strong">
    <w:name w:val="Strong"/>
    <w:uiPriority w:val="22"/>
    <w:qFormat/>
    <w:rsid w:val="007D7BDE"/>
    <w:rPr>
      <w:b/>
      <w:bCs/>
    </w:rPr>
  </w:style>
  <w:style w:type="paragraph" w:styleId="NormalWeb">
    <w:name w:val="Normal (Web)"/>
    <w:basedOn w:val="Normal"/>
    <w:uiPriority w:val="99"/>
    <w:unhideWhenUsed/>
    <w:rsid w:val="007D7BDE"/>
    <w:pPr>
      <w:spacing w:after="75"/>
    </w:pPr>
  </w:style>
  <w:style w:type="paragraph" w:customStyle="1" w:styleId="checkbox">
    <w:name w:val="checkbox"/>
    <w:basedOn w:val="Normal"/>
    <w:uiPriority w:val="99"/>
    <w:rsid w:val="007D7BDE"/>
  </w:style>
  <w:style w:type="paragraph" w:customStyle="1" w:styleId="Note">
    <w:name w:val="Note"/>
    <w:basedOn w:val="Normal"/>
    <w:rsid w:val="007D7BDE"/>
    <w:pPr>
      <w:tabs>
        <w:tab w:val="left" w:pos="965"/>
      </w:tabs>
      <w:spacing w:after="240" w:line="220" w:lineRule="atLeast"/>
      <w:jc w:val="both"/>
    </w:pPr>
    <w:rPr>
      <w:rFonts w:ascii="Cambria" w:eastAsia="Calibri" w:hAnsi="Cambria"/>
      <w:szCs w:val="22"/>
      <w:lang w:val="en-GB"/>
    </w:rPr>
  </w:style>
  <w:style w:type="paragraph" w:customStyle="1" w:styleId="ListNumber1">
    <w:name w:val="List Number 1"/>
    <w:basedOn w:val="Normal"/>
    <w:rsid w:val="007D7BDE"/>
    <w:pPr>
      <w:tabs>
        <w:tab w:val="left" w:pos="403"/>
      </w:tabs>
      <w:spacing w:after="240" w:line="240" w:lineRule="atLeast"/>
      <w:ind w:left="403" w:hanging="403"/>
      <w:jc w:val="both"/>
    </w:pPr>
    <w:rPr>
      <w:rFonts w:ascii="Cambria" w:eastAsia="Calibri" w:hAnsi="Cambria"/>
      <w:sz w:val="22"/>
      <w:szCs w:val="22"/>
      <w:lang w:val="en-GB"/>
    </w:rPr>
  </w:style>
  <w:style w:type="paragraph" w:customStyle="1" w:styleId="PARAGRAPH">
    <w:name w:val="PARAGRAPH"/>
    <w:link w:val="PARAGRAPHChar"/>
    <w:rsid w:val="007D7BDE"/>
    <w:pPr>
      <w:spacing w:before="100" w:after="200"/>
      <w:jc w:val="both"/>
    </w:pPr>
    <w:rPr>
      <w:rFonts w:ascii="Arial" w:eastAsia="Times New Roman" w:hAnsi="Arial" w:cs="Arial"/>
      <w:spacing w:val="8"/>
      <w:sz w:val="20"/>
      <w:szCs w:val="20"/>
      <w:lang w:val="en-GB" w:eastAsia="zh-CN"/>
    </w:rPr>
  </w:style>
  <w:style w:type="character" w:customStyle="1" w:styleId="PARAGRAPHChar">
    <w:name w:val="PARAGRAPH Char"/>
    <w:link w:val="PARAGRAPH"/>
    <w:rsid w:val="007D7BDE"/>
    <w:rPr>
      <w:rFonts w:ascii="Arial" w:eastAsia="Times New Roman" w:hAnsi="Arial" w:cs="Arial"/>
      <w:spacing w:val="8"/>
      <w:sz w:val="20"/>
      <w:szCs w:val="20"/>
      <w:lang w:val="en-GB" w:eastAsia="zh-CN"/>
    </w:rPr>
  </w:style>
  <w:style w:type="paragraph" w:styleId="ListNumber">
    <w:name w:val="List Number"/>
    <w:basedOn w:val="List"/>
    <w:rsid w:val="007D7BDE"/>
    <w:pPr>
      <w:numPr>
        <w:numId w:val="4"/>
      </w:numPr>
      <w:tabs>
        <w:tab w:val="clear" w:pos="360"/>
        <w:tab w:val="left" w:pos="340"/>
      </w:tabs>
      <w:spacing w:after="100"/>
      <w:ind w:left="340" w:hanging="340"/>
      <w:contextualSpacing w:val="0"/>
      <w:jc w:val="both"/>
    </w:pPr>
    <w:rPr>
      <w:rFonts w:ascii="Arial" w:hAnsi="Arial" w:cs="Arial"/>
      <w:spacing w:val="8"/>
      <w:lang w:val="en-GB" w:eastAsia="zh-CN"/>
    </w:rPr>
  </w:style>
  <w:style w:type="paragraph" w:styleId="List">
    <w:name w:val="List"/>
    <w:basedOn w:val="Normal"/>
    <w:rsid w:val="007D7BDE"/>
    <w:pPr>
      <w:ind w:left="360" w:hanging="360"/>
      <w:contextualSpacing/>
    </w:pPr>
  </w:style>
  <w:style w:type="paragraph" w:customStyle="1" w:styleId="AllCapsHeading">
    <w:name w:val="All Caps Heading"/>
    <w:basedOn w:val="Normal"/>
    <w:rsid w:val="007D7BDE"/>
    <w:rPr>
      <w:rFonts w:ascii="Tahoma" w:hAnsi="Tahoma"/>
      <w:b/>
      <w:caps/>
      <w:color w:val="808080"/>
      <w:spacing w:val="4"/>
      <w:sz w:val="14"/>
      <w:szCs w:val="16"/>
      <w:lang w:val="en-GB"/>
    </w:rPr>
  </w:style>
  <w:style w:type="character" w:customStyle="1" w:styleId="ListParagraphChar">
    <w:name w:val="List Paragraph Char"/>
    <w:aliases w:val="List Paragraph in table Char,Table of contents numbered Char"/>
    <w:link w:val="ListParagraph"/>
    <w:uiPriority w:val="34"/>
    <w:locked/>
    <w:rsid w:val="007D7BDE"/>
  </w:style>
  <w:style w:type="character" w:styleId="Emphasis">
    <w:name w:val="Emphasis"/>
    <w:uiPriority w:val="20"/>
    <w:qFormat/>
    <w:rsid w:val="007D7BDE"/>
    <w:rPr>
      <w:i/>
      <w:iCs/>
    </w:rPr>
  </w:style>
  <w:style w:type="paragraph" w:customStyle="1" w:styleId="toolbar">
    <w:name w:val="toolbar"/>
    <w:basedOn w:val="Normal"/>
    <w:uiPriority w:val="99"/>
    <w:rsid w:val="007D7BDE"/>
    <w:pPr>
      <w:pBdr>
        <w:bottom w:val="single" w:sz="6" w:space="2" w:color="666666"/>
      </w:pBdr>
      <w:shd w:val="clear" w:color="auto" w:fill="D5DAF2"/>
    </w:pPr>
    <w:rPr>
      <w:sz w:val="19"/>
      <w:szCs w:val="19"/>
    </w:rPr>
  </w:style>
  <w:style w:type="paragraph" w:customStyle="1" w:styleId="Proc3">
    <w:name w:val="Proc3"/>
    <w:basedOn w:val="Normal"/>
    <w:autoRedefine/>
    <w:qFormat/>
    <w:rsid w:val="007D7BDE"/>
    <w:pPr>
      <w:tabs>
        <w:tab w:val="num" w:pos="720"/>
      </w:tabs>
      <w:autoSpaceDE w:val="0"/>
      <w:autoSpaceDN w:val="0"/>
      <w:adjustRightInd w:val="0"/>
      <w:spacing w:after="120"/>
      <w:ind w:left="720" w:hanging="720"/>
      <w:jc w:val="both"/>
    </w:pPr>
    <w:rPr>
      <w:rFonts w:ascii="Arial Narrow" w:hAnsi="Arial Narrow" w:cs="Arial"/>
      <w:b/>
      <w:bCs/>
      <w:sz w:val="22"/>
      <w:szCs w:val="22"/>
    </w:rPr>
  </w:style>
  <w:style w:type="paragraph" w:customStyle="1" w:styleId="Proc4">
    <w:name w:val="Proc4"/>
    <w:basedOn w:val="Proc2"/>
    <w:autoRedefine/>
    <w:qFormat/>
    <w:rsid w:val="007D7BDE"/>
    <w:pPr>
      <w:numPr>
        <w:ilvl w:val="2"/>
      </w:numPr>
      <w:tabs>
        <w:tab w:val="clear" w:pos="720"/>
        <w:tab w:val="num" w:pos="0"/>
      </w:tabs>
      <w:ind w:left="0" w:firstLine="0"/>
    </w:pPr>
  </w:style>
  <w:style w:type="paragraph" w:styleId="TOC3">
    <w:name w:val="toc 3"/>
    <w:basedOn w:val="Normal"/>
    <w:next w:val="Normal"/>
    <w:autoRedefine/>
    <w:uiPriority w:val="39"/>
    <w:rsid w:val="007D7BDE"/>
    <w:pPr>
      <w:ind w:left="480"/>
    </w:pPr>
    <w:rPr>
      <w:rFonts w:ascii="Arial" w:hAnsi="Arial"/>
      <w:iCs/>
    </w:rPr>
  </w:style>
  <w:style w:type="paragraph" w:styleId="TOC4">
    <w:name w:val="toc 4"/>
    <w:basedOn w:val="Normal"/>
    <w:next w:val="Normal"/>
    <w:autoRedefine/>
    <w:rsid w:val="007D7BDE"/>
    <w:pPr>
      <w:ind w:left="720"/>
    </w:pPr>
    <w:rPr>
      <w:rFonts w:ascii="Arial" w:hAnsi="Arial"/>
      <w:szCs w:val="18"/>
    </w:rPr>
  </w:style>
  <w:style w:type="paragraph" w:styleId="TOC5">
    <w:name w:val="toc 5"/>
    <w:basedOn w:val="Normal"/>
    <w:next w:val="Normal"/>
    <w:autoRedefine/>
    <w:rsid w:val="007D7BDE"/>
    <w:pPr>
      <w:ind w:left="960"/>
    </w:pPr>
    <w:rPr>
      <w:rFonts w:ascii="Arial" w:hAnsi="Arial"/>
      <w:szCs w:val="18"/>
    </w:rPr>
  </w:style>
  <w:style w:type="paragraph" w:styleId="TOC6">
    <w:name w:val="toc 6"/>
    <w:basedOn w:val="Normal"/>
    <w:next w:val="Normal"/>
    <w:autoRedefine/>
    <w:rsid w:val="007D7BDE"/>
    <w:pPr>
      <w:ind w:left="1200"/>
    </w:pPr>
    <w:rPr>
      <w:rFonts w:ascii="Arial" w:hAnsi="Arial"/>
      <w:szCs w:val="18"/>
    </w:rPr>
  </w:style>
  <w:style w:type="paragraph" w:styleId="TOC7">
    <w:name w:val="toc 7"/>
    <w:basedOn w:val="Normal"/>
    <w:next w:val="Normal"/>
    <w:autoRedefine/>
    <w:rsid w:val="007D7BDE"/>
    <w:pPr>
      <w:ind w:left="1440"/>
    </w:pPr>
    <w:rPr>
      <w:rFonts w:ascii="Arial" w:hAnsi="Arial"/>
      <w:szCs w:val="18"/>
    </w:rPr>
  </w:style>
  <w:style w:type="paragraph" w:styleId="TOC8">
    <w:name w:val="toc 8"/>
    <w:basedOn w:val="Normal"/>
    <w:next w:val="Normal"/>
    <w:autoRedefine/>
    <w:rsid w:val="007D7BDE"/>
    <w:pPr>
      <w:ind w:left="1680"/>
    </w:pPr>
    <w:rPr>
      <w:rFonts w:ascii="Arial" w:hAnsi="Arial"/>
      <w:szCs w:val="18"/>
    </w:rPr>
  </w:style>
  <w:style w:type="paragraph" w:styleId="TOC9">
    <w:name w:val="toc 9"/>
    <w:basedOn w:val="Normal"/>
    <w:next w:val="Normal"/>
    <w:autoRedefine/>
    <w:rsid w:val="007D7BDE"/>
    <w:pPr>
      <w:ind w:left="1920"/>
    </w:pPr>
    <w:rPr>
      <w:rFonts w:ascii="Arial" w:hAnsi="Arial"/>
      <w:szCs w:val="18"/>
    </w:rPr>
  </w:style>
  <w:style w:type="character" w:styleId="CommentReference">
    <w:name w:val="annotation reference"/>
    <w:basedOn w:val="DefaultParagraphFont"/>
    <w:semiHidden/>
    <w:unhideWhenUsed/>
    <w:rsid w:val="007D7BDE"/>
    <w:rPr>
      <w:sz w:val="16"/>
      <w:szCs w:val="16"/>
    </w:rPr>
  </w:style>
  <w:style w:type="paragraph" w:styleId="CommentSubject">
    <w:name w:val="annotation subject"/>
    <w:basedOn w:val="CommentText"/>
    <w:next w:val="CommentText"/>
    <w:link w:val="CommentSubjectChar"/>
    <w:semiHidden/>
    <w:unhideWhenUsed/>
    <w:rsid w:val="007D7BDE"/>
    <w:rPr>
      <w:b/>
      <w:bCs/>
    </w:rPr>
  </w:style>
  <w:style w:type="character" w:customStyle="1" w:styleId="CommentSubjectChar">
    <w:name w:val="Comment Subject Char"/>
    <w:basedOn w:val="CommentTextChar"/>
    <w:link w:val="CommentSubject"/>
    <w:semiHidden/>
    <w:rsid w:val="007D7BDE"/>
    <w:rPr>
      <w:rFonts w:ascii="Times New Roman" w:eastAsia="Times New Roman" w:hAnsi="Times New Roman" w:cs="Times New Roman"/>
      <w:b/>
      <w:bCs/>
      <w:sz w:val="20"/>
      <w:szCs w:val="20"/>
    </w:rPr>
  </w:style>
  <w:style w:type="paragraph" w:styleId="Revision">
    <w:name w:val="Revision"/>
    <w:hidden/>
    <w:uiPriority w:val="99"/>
    <w:semiHidden/>
    <w:rsid w:val="007D7BDE"/>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7117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0B2CB1-747D-4754-AF28-88AC7E235F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6</Pages>
  <Words>1528</Words>
  <Characters>8710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Zacheus Mwatha</dc:creator>
  <cp:keywords/>
  <dc:description/>
  <cp:lastModifiedBy>Tania Monica</cp:lastModifiedBy>
  <cp:revision>3</cp:revision>
  <cp:lastPrinted>2021-03-31T13:27:00Z</cp:lastPrinted>
  <dcterms:created xsi:type="dcterms:W3CDTF">2021-04-15T14:19:00Z</dcterms:created>
  <dcterms:modified xsi:type="dcterms:W3CDTF">2021-04-15T14:24:00Z</dcterms:modified>
</cp:coreProperties>
</file>