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BDE" w:rsidRPr="00556197" w:rsidRDefault="007D7BDE"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7D7BDE" w:rsidRPr="009A2E58" w:rsidTr="00FE74FF">
        <w:tc>
          <w:tcPr>
            <w:tcW w:w="2178" w:type="dxa"/>
            <w:tcBorders>
              <w:top w:val="single" w:sz="4" w:space="0" w:color="auto"/>
              <w:left w:val="single" w:sz="4" w:space="0" w:color="auto"/>
              <w:bottom w:val="single" w:sz="4" w:space="0" w:color="auto"/>
              <w:right w:val="single" w:sz="4" w:space="0" w:color="auto"/>
            </w:tcBorders>
          </w:tcPr>
          <w:p w:rsidR="007D7BDE" w:rsidRPr="009A2E58" w:rsidRDefault="007D7BDE" w:rsidP="00FE74FF">
            <w:pPr>
              <w:tabs>
                <w:tab w:val="center" w:pos="4320"/>
                <w:tab w:val="right" w:pos="8640"/>
              </w:tabs>
              <w:rPr>
                <w:rFonts w:ascii="Arial Narrow" w:hAnsi="Arial Narrow"/>
                <w:b/>
                <w:sz w:val="24"/>
                <w:szCs w:val="24"/>
              </w:rPr>
            </w:pPr>
            <w:r w:rsidRPr="009A2E58">
              <w:rPr>
                <w:rFonts w:ascii="Arial Narrow" w:hAnsi="Arial Narrow"/>
                <w:b/>
                <w:sz w:val="24"/>
                <w:szCs w:val="24"/>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9A2E58" w:rsidRDefault="007D7BDE" w:rsidP="00FE74FF">
            <w:pPr>
              <w:autoSpaceDE w:val="0"/>
              <w:autoSpaceDN w:val="0"/>
              <w:adjustRightInd w:val="0"/>
              <w:rPr>
                <w:rFonts w:ascii="Arial Narrow" w:hAnsi="Arial Narrow"/>
                <w:sz w:val="24"/>
                <w:szCs w:val="24"/>
              </w:rPr>
            </w:pPr>
            <w:r w:rsidRPr="009A2E58">
              <w:rPr>
                <w:rFonts w:ascii="Arial Narrow" w:hAnsi="Arial Narrow" w:cs="Arial"/>
                <w:b/>
                <w:bCs/>
                <w:sz w:val="24"/>
                <w:szCs w:val="24"/>
              </w:rPr>
              <w:t>Adoption proposal</w:t>
            </w:r>
          </w:p>
        </w:tc>
      </w:tr>
      <w:tr w:rsidR="007D7BDE" w:rsidRPr="009A2E58" w:rsidTr="00FE74FF">
        <w:tc>
          <w:tcPr>
            <w:tcW w:w="2178" w:type="dxa"/>
            <w:vMerge w:val="restart"/>
            <w:tcBorders>
              <w:top w:val="single" w:sz="4" w:space="0" w:color="auto"/>
              <w:left w:val="single" w:sz="4" w:space="0" w:color="auto"/>
              <w:bottom w:val="single" w:sz="4" w:space="0" w:color="auto"/>
              <w:right w:val="single" w:sz="4" w:space="0" w:color="auto"/>
            </w:tcBorders>
          </w:tcPr>
          <w:p w:rsidR="007D7BDE" w:rsidRPr="009A2E58" w:rsidRDefault="007D7BDE" w:rsidP="00FE74FF">
            <w:pPr>
              <w:tabs>
                <w:tab w:val="center" w:pos="4320"/>
                <w:tab w:val="right" w:pos="8640"/>
              </w:tabs>
              <w:rPr>
                <w:rFonts w:ascii="Arial Narrow" w:hAnsi="Arial Narrow"/>
                <w:b/>
                <w:sz w:val="24"/>
                <w:szCs w:val="24"/>
              </w:rPr>
            </w:pPr>
            <w:r w:rsidRPr="009A2E58">
              <w:rPr>
                <w:rFonts w:ascii="Arial Narrow" w:hAnsi="Arial Narrow"/>
                <w:b/>
                <w:sz w:val="24"/>
                <w:szCs w:val="24"/>
              </w:rPr>
              <w:t>Dates:</w:t>
            </w:r>
          </w:p>
        </w:tc>
        <w:tc>
          <w:tcPr>
            <w:tcW w:w="4050" w:type="dxa"/>
            <w:tcBorders>
              <w:top w:val="single" w:sz="4" w:space="0" w:color="auto"/>
              <w:left w:val="single" w:sz="4" w:space="0" w:color="auto"/>
              <w:bottom w:val="single" w:sz="4" w:space="0" w:color="auto"/>
              <w:right w:val="single" w:sz="4" w:space="0" w:color="auto"/>
            </w:tcBorders>
          </w:tcPr>
          <w:p w:rsidR="007D7BDE" w:rsidRPr="009A2E58" w:rsidRDefault="007D7BDE" w:rsidP="00FE74FF">
            <w:pPr>
              <w:tabs>
                <w:tab w:val="center" w:pos="4320"/>
                <w:tab w:val="right" w:pos="8640"/>
              </w:tabs>
              <w:rPr>
                <w:rFonts w:ascii="Arial Narrow" w:hAnsi="Arial Narrow"/>
                <w:sz w:val="24"/>
                <w:szCs w:val="24"/>
              </w:rPr>
            </w:pPr>
            <w:r w:rsidRPr="009A2E58">
              <w:rPr>
                <w:rFonts w:ascii="Arial Narrow" w:hAnsi="Arial Narrow"/>
                <w:sz w:val="24"/>
                <w:szCs w:val="24"/>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9A2E58" w:rsidRDefault="007D7BDE" w:rsidP="00FE74FF">
            <w:pPr>
              <w:tabs>
                <w:tab w:val="center" w:pos="4320"/>
                <w:tab w:val="right" w:pos="8640"/>
              </w:tabs>
              <w:rPr>
                <w:rFonts w:ascii="Arial Narrow" w:hAnsi="Arial Narrow"/>
                <w:sz w:val="24"/>
                <w:szCs w:val="24"/>
              </w:rPr>
            </w:pPr>
            <w:r w:rsidRPr="009A2E58">
              <w:rPr>
                <w:rFonts w:ascii="Arial Narrow" w:hAnsi="Arial Narrow"/>
                <w:sz w:val="24"/>
                <w:szCs w:val="24"/>
              </w:rPr>
              <w:t>Closing date</w:t>
            </w:r>
          </w:p>
        </w:tc>
      </w:tr>
      <w:tr w:rsidR="007D7BDE" w:rsidRPr="009A2E58" w:rsidTr="00FE74FF">
        <w:tc>
          <w:tcPr>
            <w:tcW w:w="0" w:type="auto"/>
            <w:vMerge/>
            <w:tcBorders>
              <w:top w:val="single" w:sz="4" w:space="0" w:color="auto"/>
              <w:left w:val="single" w:sz="4" w:space="0" w:color="auto"/>
              <w:bottom w:val="single" w:sz="4" w:space="0" w:color="auto"/>
              <w:right w:val="single" w:sz="4" w:space="0" w:color="auto"/>
            </w:tcBorders>
            <w:vAlign w:val="center"/>
          </w:tcPr>
          <w:p w:rsidR="007D7BDE" w:rsidRPr="009A2E58" w:rsidRDefault="007D7BDE" w:rsidP="00FE74FF">
            <w:pPr>
              <w:tabs>
                <w:tab w:val="center" w:pos="4320"/>
                <w:tab w:val="right" w:pos="8640"/>
              </w:tabs>
              <w:rPr>
                <w:rFonts w:ascii="Arial Narrow" w:hAnsi="Arial Narrow"/>
                <w:b/>
                <w:sz w:val="24"/>
                <w:szCs w:val="24"/>
              </w:rPr>
            </w:pPr>
          </w:p>
        </w:tc>
        <w:tc>
          <w:tcPr>
            <w:tcW w:w="4050" w:type="dxa"/>
            <w:tcBorders>
              <w:top w:val="single" w:sz="4" w:space="0" w:color="auto"/>
              <w:left w:val="single" w:sz="4" w:space="0" w:color="auto"/>
              <w:bottom w:val="single" w:sz="4" w:space="0" w:color="auto"/>
              <w:right w:val="single" w:sz="4" w:space="0" w:color="auto"/>
            </w:tcBorders>
          </w:tcPr>
          <w:p w:rsidR="007D7BDE" w:rsidRPr="009A2E58" w:rsidRDefault="00EF095C" w:rsidP="000477E8">
            <w:pPr>
              <w:tabs>
                <w:tab w:val="center" w:pos="4320"/>
                <w:tab w:val="right" w:pos="8640"/>
              </w:tabs>
              <w:rPr>
                <w:rFonts w:ascii="Arial Narrow" w:hAnsi="Arial Narrow"/>
                <w:sz w:val="24"/>
                <w:szCs w:val="24"/>
              </w:rPr>
            </w:pPr>
            <w:r w:rsidRPr="009A2E58">
              <w:rPr>
                <w:rFonts w:ascii="Arial Narrow" w:hAnsi="Arial Narrow"/>
                <w:sz w:val="24"/>
                <w:szCs w:val="24"/>
              </w:rPr>
              <w:t>2021-04-</w:t>
            </w:r>
            <w:r w:rsidR="000477E8">
              <w:rPr>
                <w:rFonts w:ascii="Arial Narrow" w:hAnsi="Arial Narrow"/>
                <w:sz w:val="24"/>
                <w:szCs w:val="24"/>
              </w:rPr>
              <w:t>12</w:t>
            </w:r>
          </w:p>
        </w:tc>
        <w:tc>
          <w:tcPr>
            <w:tcW w:w="2970" w:type="dxa"/>
            <w:tcBorders>
              <w:top w:val="single" w:sz="4" w:space="0" w:color="auto"/>
              <w:left w:val="single" w:sz="4" w:space="0" w:color="auto"/>
              <w:bottom w:val="single" w:sz="4" w:space="0" w:color="auto"/>
              <w:right w:val="single" w:sz="4" w:space="0" w:color="auto"/>
            </w:tcBorders>
          </w:tcPr>
          <w:p w:rsidR="007D7BDE" w:rsidRPr="009A2E58" w:rsidRDefault="00EF095C" w:rsidP="000477E8">
            <w:pPr>
              <w:tabs>
                <w:tab w:val="center" w:pos="4320"/>
                <w:tab w:val="right" w:pos="8640"/>
              </w:tabs>
              <w:rPr>
                <w:rFonts w:ascii="Arial Narrow" w:hAnsi="Arial Narrow"/>
                <w:sz w:val="24"/>
                <w:szCs w:val="24"/>
              </w:rPr>
            </w:pPr>
            <w:r w:rsidRPr="009A2E58">
              <w:rPr>
                <w:rFonts w:ascii="Arial Narrow" w:hAnsi="Arial Narrow"/>
                <w:sz w:val="24"/>
                <w:szCs w:val="24"/>
              </w:rPr>
              <w:t>2021-05-</w:t>
            </w:r>
            <w:r w:rsidR="000477E8">
              <w:rPr>
                <w:rFonts w:ascii="Arial Narrow" w:hAnsi="Arial Narrow"/>
                <w:sz w:val="24"/>
                <w:szCs w:val="24"/>
              </w:rPr>
              <w:t>11</w:t>
            </w:r>
          </w:p>
        </w:tc>
      </w:tr>
      <w:tr w:rsidR="007D7BDE" w:rsidRPr="009A2E58" w:rsidTr="00FE74FF">
        <w:tc>
          <w:tcPr>
            <w:tcW w:w="2178" w:type="dxa"/>
            <w:tcBorders>
              <w:top w:val="single" w:sz="4" w:space="0" w:color="auto"/>
              <w:left w:val="single" w:sz="4" w:space="0" w:color="auto"/>
              <w:bottom w:val="single" w:sz="4" w:space="0" w:color="auto"/>
              <w:right w:val="single" w:sz="4" w:space="0" w:color="auto"/>
            </w:tcBorders>
          </w:tcPr>
          <w:p w:rsidR="007D7BDE" w:rsidRPr="009A2E58" w:rsidRDefault="007D7BDE" w:rsidP="00FE74FF">
            <w:pPr>
              <w:tabs>
                <w:tab w:val="center" w:pos="4320"/>
                <w:tab w:val="right" w:pos="8640"/>
              </w:tabs>
              <w:rPr>
                <w:rFonts w:ascii="Arial Narrow" w:hAnsi="Arial Narrow"/>
                <w:b/>
                <w:sz w:val="24"/>
                <w:szCs w:val="24"/>
              </w:rPr>
            </w:pPr>
            <w:r w:rsidRPr="009A2E58">
              <w:rPr>
                <w:rFonts w:ascii="Arial Narrow" w:hAnsi="Arial Narrow"/>
                <w:b/>
                <w:sz w:val="24"/>
                <w:szCs w:val="24"/>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9A2E58" w:rsidRDefault="007D7BDE" w:rsidP="000477E8">
            <w:pPr>
              <w:tabs>
                <w:tab w:val="center" w:pos="4320"/>
                <w:tab w:val="right" w:pos="8640"/>
              </w:tabs>
              <w:rPr>
                <w:rFonts w:ascii="Arial Narrow" w:hAnsi="Arial Narrow"/>
                <w:sz w:val="24"/>
                <w:szCs w:val="24"/>
              </w:rPr>
            </w:pPr>
            <w:r w:rsidRPr="009A2E58">
              <w:rPr>
                <w:rFonts w:ascii="Arial Narrow" w:hAnsi="Arial Narrow" w:cs="Arial"/>
                <w:b/>
                <w:bCs/>
                <w:sz w:val="24"/>
                <w:szCs w:val="24"/>
              </w:rPr>
              <w:t xml:space="preserve">This form shall be filled, signed and returned to Kenya Bureau of Standards for the attention of </w:t>
            </w:r>
            <w:r w:rsidR="000477E8">
              <w:rPr>
                <w:rFonts w:ascii="Arial Narrow" w:hAnsi="Arial Narrow" w:cs="Arial"/>
                <w:b/>
                <w:bCs/>
                <w:sz w:val="24"/>
                <w:szCs w:val="24"/>
              </w:rPr>
              <w:t>Tania Monica (taniam</w:t>
            </w:r>
            <w:r w:rsidR="00EF095C" w:rsidRPr="009A2E58">
              <w:rPr>
                <w:rFonts w:ascii="Arial Narrow" w:hAnsi="Arial Narrow" w:cs="Arial"/>
                <w:b/>
                <w:bCs/>
                <w:sz w:val="24"/>
                <w:szCs w:val="24"/>
              </w:rPr>
              <w:t>@kebs.org)</w:t>
            </w:r>
          </w:p>
        </w:tc>
      </w:tr>
    </w:tbl>
    <w:p w:rsidR="007D7BDE" w:rsidRPr="009A2E58" w:rsidRDefault="007D7BDE" w:rsidP="007D7BDE">
      <w:pPr>
        <w:autoSpaceDE w:val="0"/>
        <w:autoSpaceDN w:val="0"/>
        <w:adjustRightInd w:val="0"/>
        <w:jc w:val="center"/>
        <w:rPr>
          <w:rFonts w:ascii="Arial Narrow" w:hAnsi="Arial Narrow" w:cs="Arial"/>
          <w:b/>
          <w:bCs/>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EF095C">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The Kenya Bureau of Standards intends to adopt the International Standards as detailed </w:t>
      </w:r>
      <w:r w:rsidR="00EF095C" w:rsidRPr="009A2E58">
        <w:rPr>
          <w:rFonts w:ascii="Arial Narrow" w:hAnsi="Arial Narrow" w:cs="Arial"/>
          <w:sz w:val="24"/>
          <w:szCs w:val="24"/>
        </w:rPr>
        <w:t>in the attached list.</w:t>
      </w: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ab/>
      </w: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Name and Signature (of respondent): ................................................ </w:t>
      </w: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Position (of respondent): .....................................</w:t>
      </w: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On behalf of ......................................................................................... (Name of organization)</w:t>
      </w:r>
    </w:p>
    <w:p w:rsidR="007D7BDE" w:rsidRPr="009A2E58" w:rsidRDefault="007D7BDE" w:rsidP="007D7BDE">
      <w:pPr>
        <w:autoSpaceDE w:val="0"/>
        <w:autoSpaceDN w:val="0"/>
        <w:adjustRightInd w:val="0"/>
        <w:jc w:val="both"/>
        <w:rPr>
          <w:rFonts w:ascii="Arial Narrow" w:hAnsi="Arial Narrow" w:cs="Arial"/>
          <w:sz w:val="24"/>
          <w:szCs w:val="24"/>
        </w:rPr>
      </w:pPr>
    </w:p>
    <w:p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Date .........................................................................</w:t>
      </w:r>
    </w:p>
    <w:p w:rsidR="007D7BDE" w:rsidRPr="009A2E58" w:rsidRDefault="007D7BDE" w:rsidP="007D7BDE">
      <w:pPr>
        <w:autoSpaceDE w:val="0"/>
        <w:autoSpaceDN w:val="0"/>
        <w:adjustRightInd w:val="0"/>
        <w:jc w:val="both"/>
        <w:rPr>
          <w:rFonts w:ascii="Arial Narrow" w:hAnsi="Arial Narrow" w:cs="Arial"/>
          <w:b/>
          <w:bCs/>
          <w:sz w:val="24"/>
          <w:szCs w:val="24"/>
        </w:rPr>
      </w:pPr>
    </w:p>
    <w:p w:rsidR="007D7BDE" w:rsidRPr="009A2E58" w:rsidRDefault="007D7BDE" w:rsidP="007D7BDE">
      <w:pPr>
        <w:autoSpaceDE w:val="0"/>
        <w:autoSpaceDN w:val="0"/>
        <w:adjustRightInd w:val="0"/>
        <w:jc w:val="both"/>
        <w:rPr>
          <w:rFonts w:ascii="Arial Narrow" w:hAnsi="Arial Narrow" w:cs="Arial"/>
          <w:b/>
          <w:bCs/>
          <w:sz w:val="24"/>
          <w:szCs w:val="24"/>
        </w:rPr>
      </w:pPr>
    </w:p>
    <w:p w:rsidR="007D7BDE" w:rsidRPr="009A2E58" w:rsidRDefault="007D7BDE" w:rsidP="007D7BDE">
      <w:pPr>
        <w:autoSpaceDE w:val="0"/>
        <w:autoSpaceDN w:val="0"/>
        <w:adjustRightInd w:val="0"/>
        <w:jc w:val="both"/>
        <w:rPr>
          <w:rFonts w:ascii="Arial Narrow" w:hAnsi="Arial Narrow"/>
          <w:sz w:val="24"/>
          <w:szCs w:val="24"/>
        </w:rPr>
      </w:pPr>
      <w:r w:rsidRPr="009A2E58">
        <w:rPr>
          <w:rFonts w:ascii="Arial Narrow" w:hAnsi="Arial Narrow" w:cs="Arial"/>
          <w:b/>
          <w:bCs/>
          <w:sz w:val="24"/>
          <w:szCs w:val="24"/>
        </w:rPr>
        <w:t xml:space="preserve">NOTE: </w:t>
      </w:r>
      <w:r w:rsidRPr="009A2E58">
        <w:rPr>
          <w:rFonts w:ascii="Arial Narrow" w:hAnsi="Arial Narrow" w:cs="Arial"/>
          <w:bCs/>
          <w:sz w:val="24"/>
          <w:szCs w:val="24"/>
        </w:rPr>
        <w:t xml:space="preserve">Absence of any reply or comments shall be deemed to be an acceptance of the proposal for adoption and </w:t>
      </w:r>
      <w:r w:rsidRPr="009A2E58">
        <w:rPr>
          <w:rFonts w:ascii="Arial Narrow" w:hAnsi="Arial Narrow" w:cs="Arial"/>
          <w:b/>
          <w:sz w:val="24"/>
          <w:szCs w:val="24"/>
        </w:rPr>
        <w:t>shall constitute an approval vote</w:t>
      </w:r>
      <w:r w:rsidRPr="009A2E58">
        <w:rPr>
          <w:rFonts w:ascii="Arial Narrow" w:hAnsi="Arial Narrow" w:cs="Arial"/>
          <w:bCs/>
          <w:sz w:val="24"/>
          <w:szCs w:val="24"/>
        </w:rPr>
        <w:t>.</w:t>
      </w:r>
    </w:p>
    <w:p w:rsidR="007D7BDE" w:rsidRDefault="007D7BDE" w:rsidP="007D7BDE">
      <w:pPr>
        <w:autoSpaceDE w:val="0"/>
        <w:autoSpaceDN w:val="0"/>
        <w:adjustRightInd w:val="0"/>
        <w:jc w:val="both"/>
        <w:rPr>
          <w:rFonts w:ascii="Arial Narrow" w:hAnsi="Arial Narrow" w:cs="Arial"/>
          <w:b/>
          <w:bCs/>
        </w:rPr>
      </w:pPr>
    </w:p>
    <w:tbl>
      <w:tblPr>
        <w:tblW w:w="9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16"/>
        <w:gridCol w:w="2159"/>
        <w:gridCol w:w="6144"/>
      </w:tblGrid>
      <w:tr w:rsidR="00531CB7" w:rsidRPr="009A2E58" w:rsidTr="00531CB7">
        <w:tc>
          <w:tcPr>
            <w:tcW w:w="716" w:type="dxa"/>
            <w:shd w:val="clear" w:color="auto" w:fill="00B0F0"/>
          </w:tcPr>
          <w:p w:rsidR="00531CB7" w:rsidRPr="001A1435" w:rsidRDefault="00531CB7" w:rsidP="00531CB7">
            <w:pPr>
              <w:rPr>
                <w:rFonts w:ascii="Arial Narrow" w:hAnsi="Arial Narrow" w:cs="Calibri"/>
                <w:color w:val="000000" w:themeColor="text1"/>
                <w:sz w:val="24"/>
                <w:szCs w:val="24"/>
              </w:rPr>
            </w:pPr>
            <w:r w:rsidRPr="001A1435">
              <w:rPr>
                <w:rFonts w:ascii="Arial Narrow" w:hAnsi="Arial Narrow" w:cs="Calibri"/>
                <w:color w:val="000000" w:themeColor="text1"/>
                <w:sz w:val="24"/>
                <w:szCs w:val="24"/>
              </w:rPr>
              <w:t>S/No.</w:t>
            </w:r>
          </w:p>
        </w:tc>
        <w:tc>
          <w:tcPr>
            <w:tcW w:w="2159" w:type="dxa"/>
            <w:shd w:val="clear" w:color="auto" w:fill="00B0F0"/>
          </w:tcPr>
          <w:p w:rsidR="00531CB7" w:rsidRPr="001A1435" w:rsidRDefault="00531CB7" w:rsidP="00531CB7">
            <w:pPr>
              <w:rPr>
                <w:rFonts w:ascii="Arial Narrow" w:hAnsi="Arial Narrow" w:cs="Calibri"/>
                <w:color w:val="000000" w:themeColor="text1"/>
                <w:sz w:val="24"/>
                <w:szCs w:val="24"/>
              </w:rPr>
            </w:pPr>
            <w:r w:rsidRPr="001A1435">
              <w:rPr>
                <w:rFonts w:ascii="Arial Narrow" w:hAnsi="Arial Narrow" w:cs="Calibri"/>
                <w:color w:val="000000" w:themeColor="text1"/>
                <w:sz w:val="24"/>
                <w:szCs w:val="24"/>
              </w:rPr>
              <w:t>KS NO.</w:t>
            </w:r>
          </w:p>
        </w:tc>
        <w:tc>
          <w:tcPr>
            <w:tcW w:w="6144" w:type="dxa"/>
            <w:shd w:val="clear" w:color="auto" w:fill="00B0F0"/>
          </w:tcPr>
          <w:p w:rsidR="00531CB7" w:rsidRPr="001A1435" w:rsidRDefault="00531CB7" w:rsidP="00531CB7">
            <w:pPr>
              <w:rPr>
                <w:rFonts w:ascii="Arial Narrow" w:hAnsi="Arial Narrow" w:cs="Calibri"/>
                <w:color w:val="000000" w:themeColor="text1"/>
                <w:sz w:val="24"/>
                <w:szCs w:val="24"/>
              </w:rPr>
            </w:pPr>
            <w:r w:rsidRPr="001A1435">
              <w:rPr>
                <w:rFonts w:ascii="Arial Narrow" w:hAnsi="Arial Narrow" w:cs="Calibri"/>
                <w:color w:val="000000" w:themeColor="text1"/>
                <w:sz w:val="24"/>
                <w:szCs w:val="24"/>
              </w:rPr>
              <w:t>TITLE AND SCOPE</w:t>
            </w:r>
          </w:p>
        </w:tc>
      </w:tr>
      <w:tr w:rsidR="00531CB7" w:rsidRPr="009A2E58" w:rsidTr="007D6554">
        <w:tc>
          <w:tcPr>
            <w:tcW w:w="716" w:type="dxa"/>
          </w:tcPr>
          <w:p w:rsidR="00531CB7" w:rsidRPr="009A2E58" w:rsidRDefault="00531CB7" w:rsidP="00531CB7">
            <w:pPr>
              <w:pStyle w:val="ListParagraph"/>
              <w:numPr>
                <w:ilvl w:val="0"/>
                <w:numId w:val="5"/>
              </w:numPr>
              <w:rPr>
                <w:rFonts w:ascii="Arial Narrow" w:hAnsi="Arial Narrow" w:cs="Calibri"/>
                <w:color w:val="000000" w:themeColor="text1"/>
                <w:sz w:val="24"/>
                <w:szCs w:val="24"/>
              </w:rPr>
            </w:pPr>
          </w:p>
        </w:tc>
        <w:tc>
          <w:tcPr>
            <w:tcW w:w="2159" w:type="dxa"/>
          </w:tcPr>
          <w:p w:rsidR="00531CB7" w:rsidRPr="009A2E58" w:rsidRDefault="00623011" w:rsidP="00531CB7">
            <w:pPr>
              <w:rPr>
                <w:rFonts w:ascii="Arial Narrow" w:hAnsi="Arial Narrow" w:cs="Calibri"/>
                <w:color w:val="000000" w:themeColor="text1"/>
                <w:sz w:val="24"/>
                <w:szCs w:val="24"/>
              </w:rPr>
            </w:pPr>
            <w:r w:rsidRPr="00623011">
              <w:rPr>
                <w:rFonts w:ascii="Arial Narrow" w:hAnsi="Arial Narrow" w:cs="Calibri"/>
                <w:color w:val="000000" w:themeColor="text1"/>
                <w:sz w:val="24"/>
                <w:szCs w:val="24"/>
              </w:rPr>
              <w:t>KS ISO 18249:2015</w:t>
            </w:r>
          </w:p>
        </w:tc>
        <w:tc>
          <w:tcPr>
            <w:tcW w:w="6144" w:type="dxa"/>
            <w:hideMark/>
          </w:tcPr>
          <w:p w:rsidR="007E1241" w:rsidRDefault="00531CB7" w:rsidP="00531CB7">
            <w:pPr>
              <w:tabs>
                <w:tab w:val="left" w:pos="697"/>
              </w:tabs>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Title</w:t>
            </w:r>
            <w:r w:rsidRPr="009A2E58">
              <w:rPr>
                <w:rFonts w:ascii="Arial Narrow" w:hAnsi="Arial Narrow" w:cs="Calibri"/>
                <w:color w:val="000000" w:themeColor="text1"/>
                <w:sz w:val="24"/>
                <w:szCs w:val="24"/>
              </w:rPr>
              <w:t>:</w:t>
            </w:r>
            <w:r w:rsidRPr="009A2E58">
              <w:rPr>
                <w:rFonts w:ascii="Arial Narrow" w:hAnsi="Arial Narrow" w:cs="Calibri"/>
                <w:color w:val="000000" w:themeColor="text1"/>
                <w:sz w:val="24"/>
                <w:szCs w:val="24"/>
              </w:rPr>
              <w:tab/>
              <w:t xml:space="preserve">Kenya Standard ― </w:t>
            </w:r>
            <w:r w:rsidR="007E1241" w:rsidRPr="007E1241">
              <w:rPr>
                <w:rFonts w:ascii="Arial Narrow" w:hAnsi="Arial Narrow" w:cs="Calibri"/>
                <w:color w:val="000000" w:themeColor="text1"/>
                <w:sz w:val="24"/>
                <w:szCs w:val="24"/>
              </w:rPr>
              <w:t>Accuracy (trueness and precision) of measurement methods and results — Part 2: Basic method for the determination of repeatability and reproducibility of a standard measurement method</w:t>
            </w:r>
            <w:r w:rsidR="00E60EE1">
              <w:rPr>
                <w:rFonts w:ascii="Arial Narrow" w:hAnsi="Arial Narrow" w:cs="Calibri"/>
                <w:color w:val="000000" w:themeColor="text1"/>
                <w:sz w:val="24"/>
                <w:szCs w:val="24"/>
              </w:rPr>
              <w:t>, First Edition</w:t>
            </w:r>
          </w:p>
          <w:p w:rsidR="007E1241" w:rsidRDefault="007E1241" w:rsidP="00531CB7">
            <w:pPr>
              <w:tabs>
                <w:tab w:val="left" w:pos="697"/>
              </w:tabs>
              <w:rPr>
                <w:rFonts w:ascii="Arial Narrow" w:hAnsi="Arial Narrow" w:cs="Calibri"/>
                <w:color w:val="000000" w:themeColor="text1"/>
                <w:sz w:val="24"/>
                <w:szCs w:val="24"/>
              </w:rPr>
            </w:pPr>
          </w:p>
          <w:p w:rsidR="00623011" w:rsidRPr="00623011" w:rsidRDefault="00531CB7" w:rsidP="00623011">
            <w:pPr>
              <w:tabs>
                <w:tab w:val="left" w:pos="697"/>
              </w:tabs>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Scope</w:t>
            </w:r>
            <w:r w:rsidRPr="009A2E58">
              <w:rPr>
                <w:rFonts w:ascii="Arial Narrow" w:hAnsi="Arial Narrow" w:cs="Calibri"/>
                <w:color w:val="000000" w:themeColor="text1"/>
                <w:sz w:val="24"/>
                <w:szCs w:val="24"/>
              </w:rPr>
              <w:t xml:space="preserve">: </w:t>
            </w:r>
            <w:r w:rsidR="00623011" w:rsidRPr="00623011">
              <w:rPr>
                <w:rFonts w:ascii="Arial Narrow" w:hAnsi="Arial Narrow" w:cs="Calibri"/>
                <w:color w:val="000000" w:themeColor="text1"/>
                <w:sz w:val="24"/>
                <w:szCs w:val="24"/>
              </w:rPr>
              <w:t xml:space="preserve">This International Standard describes the general principles of acoustic emission testing (AT) of materials, components, and structures made of </w:t>
            </w:r>
            <w:proofErr w:type="spellStart"/>
            <w:r w:rsidR="00623011" w:rsidRPr="00623011">
              <w:rPr>
                <w:rFonts w:ascii="Arial Narrow" w:hAnsi="Arial Narrow" w:cs="Calibri"/>
                <w:color w:val="000000" w:themeColor="text1"/>
                <w:sz w:val="24"/>
                <w:szCs w:val="24"/>
              </w:rPr>
              <w:t>fibre</w:t>
            </w:r>
            <w:proofErr w:type="spellEnd"/>
            <w:r w:rsidR="00623011" w:rsidRPr="00623011">
              <w:rPr>
                <w:rFonts w:ascii="Arial Narrow" w:hAnsi="Arial Narrow" w:cs="Calibri"/>
                <w:color w:val="000000" w:themeColor="text1"/>
                <w:sz w:val="24"/>
                <w:szCs w:val="24"/>
              </w:rPr>
              <w:t>-reinforced polymers (FRP) with the aim of</w:t>
            </w:r>
          </w:p>
          <w:p w:rsidR="00623011" w:rsidRPr="00623011" w:rsidRDefault="00623011" w:rsidP="00623011">
            <w:pPr>
              <w:tabs>
                <w:tab w:val="left" w:pos="697"/>
              </w:tabs>
              <w:rPr>
                <w:rFonts w:ascii="Arial Narrow" w:hAnsi="Arial Narrow" w:cs="Calibri"/>
                <w:color w:val="000000" w:themeColor="text1"/>
                <w:sz w:val="24"/>
                <w:szCs w:val="24"/>
              </w:rPr>
            </w:pPr>
            <w:r w:rsidRPr="00623011">
              <w:rPr>
                <w:rFonts w:ascii="Arial Narrow" w:hAnsi="Arial Narrow" w:cs="Calibri"/>
                <w:color w:val="000000" w:themeColor="text1"/>
                <w:sz w:val="24"/>
                <w:szCs w:val="24"/>
              </w:rPr>
              <w:t>— materials characterization,</w:t>
            </w:r>
          </w:p>
          <w:p w:rsidR="00623011" w:rsidRPr="00623011" w:rsidRDefault="00623011" w:rsidP="00623011">
            <w:pPr>
              <w:tabs>
                <w:tab w:val="left" w:pos="697"/>
              </w:tabs>
              <w:rPr>
                <w:rFonts w:ascii="Arial Narrow" w:hAnsi="Arial Narrow" w:cs="Calibri"/>
                <w:color w:val="000000" w:themeColor="text1"/>
                <w:sz w:val="24"/>
                <w:szCs w:val="24"/>
              </w:rPr>
            </w:pPr>
            <w:r w:rsidRPr="00623011">
              <w:rPr>
                <w:rFonts w:ascii="Arial Narrow" w:hAnsi="Arial Narrow" w:cs="Calibri"/>
                <w:color w:val="000000" w:themeColor="text1"/>
                <w:sz w:val="24"/>
                <w:szCs w:val="24"/>
              </w:rPr>
              <w:t>— proof testing and manufacturing quality control,</w:t>
            </w:r>
          </w:p>
          <w:p w:rsidR="00623011" w:rsidRPr="00623011" w:rsidRDefault="00623011" w:rsidP="00623011">
            <w:pPr>
              <w:tabs>
                <w:tab w:val="left" w:pos="697"/>
              </w:tabs>
              <w:rPr>
                <w:rFonts w:ascii="Arial Narrow" w:hAnsi="Arial Narrow" w:cs="Calibri"/>
                <w:color w:val="000000" w:themeColor="text1"/>
                <w:sz w:val="24"/>
                <w:szCs w:val="24"/>
              </w:rPr>
            </w:pPr>
            <w:r w:rsidRPr="00623011">
              <w:rPr>
                <w:rFonts w:ascii="Arial Narrow" w:hAnsi="Arial Narrow" w:cs="Calibri"/>
                <w:color w:val="000000" w:themeColor="text1"/>
                <w:sz w:val="24"/>
                <w:szCs w:val="24"/>
              </w:rPr>
              <w:t>— retesting and in-service testing, and</w:t>
            </w:r>
          </w:p>
          <w:p w:rsidR="00623011" w:rsidRPr="00623011" w:rsidRDefault="00623011" w:rsidP="00623011">
            <w:pPr>
              <w:tabs>
                <w:tab w:val="left" w:pos="697"/>
              </w:tabs>
              <w:rPr>
                <w:rFonts w:ascii="Arial Narrow" w:hAnsi="Arial Narrow" w:cs="Calibri"/>
                <w:color w:val="000000" w:themeColor="text1"/>
                <w:sz w:val="24"/>
                <w:szCs w:val="24"/>
              </w:rPr>
            </w:pPr>
            <w:r w:rsidRPr="00623011">
              <w:rPr>
                <w:rFonts w:ascii="Arial Narrow" w:hAnsi="Arial Narrow" w:cs="Calibri"/>
                <w:color w:val="000000" w:themeColor="text1"/>
                <w:sz w:val="24"/>
                <w:szCs w:val="24"/>
              </w:rPr>
              <w:t>— health monitoring.</w:t>
            </w:r>
          </w:p>
          <w:p w:rsidR="00E60EE1" w:rsidRDefault="00623011" w:rsidP="00623011">
            <w:pPr>
              <w:tabs>
                <w:tab w:val="left" w:pos="697"/>
              </w:tabs>
              <w:rPr>
                <w:rFonts w:ascii="Arial Narrow" w:hAnsi="Arial Narrow" w:cs="Calibri"/>
                <w:color w:val="000000" w:themeColor="text1"/>
                <w:sz w:val="24"/>
                <w:szCs w:val="24"/>
              </w:rPr>
            </w:pPr>
            <w:r w:rsidRPr="00623011">
              <w:rPr>
                <w:rFonts w:ascii="Arial Narrow" w:hAnsi="Arial Narrow" w:cs="Calibri"/>
                <w:color w:val="000000" w:themeColor="text1"/>
                <w:sz w:val="24"/>
                <w:szCs w:val="24"/>
              </w:rPr>
              <w:t xml:space="preserve">This International Standard has been designed to describe specific methodology to assess the integrity of </w:t>
            </w:r>
            <w:proofErr w:type="spellStart"/>
            <w:r w:rsidRPr="00623011">
              <w:rPr>
                <w:rFonts w:ascii="Arial Narrow" w:hAnsi="Arial Narrow" w:cs="Calibri"/>
                <w:color w:val="000000" w:themeColor="text1"/>
                <w:sz w:val="24"/>
                <w:szCs w:val="24"/>
              </w:rPr>
              <w:t>fibre</w:t>
            </w:r>
            <w:proofErr w:type="spellEnd"/>
            <w:r w:rsidRPr="00623011">
              <w:rPr>
                <w:rFonts w:ascii="Arial Narrow" w:hAnsi="Arial Narrow" w:cs="Calibri"/>
                <w:color w:val="000000" w:themeColor="text1"/>
                <w:sz w:val="24"/>
                <w:szCs w:val="24"/>
              </w:rPr>
              <w:t xml:space="preserve">-reinforced polymers (FRP), components, or structures or to identify critical zones of high damage accumulation or damage growth under load (e.g. suitable </w:t>
            </w:r>
            <w:r w:rsidRPr="00623011">
              <w:rPr>
                <w:rFonts w:ascii="Arial Narrow" w:hAnsi="Arial Narrow" w:cs="Calibri"/>
                <w:color w:val="000000" w:themeColor="text1"/>
                <w:sz w:val="24"/>
                <w:szCs w:val="24"/>
              </w:rPr>
              <w:lastRenderedPageBreak/>
              <w:t>instrumentation, typical sensor arrangements, and location procedures).</w:t>
            </w:r>
          </w:p>
          <w:p w:rsidR="00623011" w:rsidRPr="009A2E58" w:rsidRDefault="00623011" w:rsidP="00623011">
            <w:pPr>
              <w:tabs>
                <w:tab w:val="left" w:pos="697"/>
              </w:tabs>
              <w:rPr>
                <w:rFonts w:ascii="Arial Narrow" w:hAnsi="Arial Narrow" w:cs="Calibri"/>
                <w:color w:val="000000" w:themeColor="text1"/>
                <w:sz w:val="24"/>
                <w:szCs w:val="24"/>
              </w:rPr>
            </w:pPr>
          </w:p>
          <w:p w:rsidR="00531CB7" w:rsidRPr="009A2E58" w:rsidRDefault="00531CB7" w:rsidP="00623011">
            <w:pPr>
              <w:tabs>
                <w:tab w:val="left" w:pos="697"/>
              </w:tabs>
              <w:ind w:left="697" w:hanging="697"/>
              <w:rPr>
                <w:rFonts w:ascii="Arial Narrow" w:hAnsi="Arial Narrow" w:cs="Calibri"/>
                <w:color w:val="000000" w:themeColor="text1"/>
                <w:sz w:val="24"/>
                <w:szCs w:val="24"/>
              </w:rPr>
            </w:pPr>
            <w:r w:rsidRPr="009A2E58">
              <w:rPr>
                <w:rFonts w:ascii="Arial Narrow" w:hAnsi="Arial Narrow" w:cs="Calibri"/>
                <w:b/>
                <w:color w:val="000000" w:themeColor="text1"/>
                <w:sz w:val="24"/>
                <w:szCs w:val="24"/>
              </w:rPr>
              <w:t>Description</w:t>
            </w:r>
            <w:r w:rsidR="007B661C">
              <w:rPr>
                <w:rFonts w:ascii="Arial Narrow" w:hAnsi="Arial Narrow" w:cs="Calibri"/>
                <w:color w:val="000000" w:themeColor="text1"/>
                <w:sz w:val="24"/>
                <w:szCs w:val="24"/>
              </w:rPr>
              <w:t>:</w:t>
            </w:r>
            <w:r w:rsidR="00623011">
              <w:t xml:space="preserve"> </w:t>
            </w:r>
            <w:r w:rsidR="00623011" w:rsidRPr="00623011">
              <w:rPr>
                <w:rFonts w:ascii="Arial Narrow" w:hAnsi="Arial Narrow" w:cs="Calibri"/>
                <w:color w:val="000000" w:themeColor="text1"/>
                <w:sz w:val="24"/>
                <w:szCs w:val="24"/>
              </w:rPr>
              <w:t xml:space="preserve">The increasing use of </w:t>
            </w:r>
            <w:proofErr w:type="spellStart"/>
            <w:r w:rsidR="00623011" w:rsidRPr="00623011">
              <w:rPr>
                <w:rFonts w:ascii="Arial Narrow" w:hAnsi="Arial Narrow" w:cs="Calibri"/>
                <w:color w:val="000000" w:themeColor="text1"/>
                <w:sz w:val="24"/>
                <w:szCs w:val="24"/>
              </w:rPr>
              <w:t>fibre</w:t>
            </w:r>
            <w:proofErr w:type="spellEnd"/>
            <w:r w:rsidR="00623011" w:rsidRPr="00623011">
              <w:rPr>
                <w:rFonts w:ascii="Arial Narrow" w:hAnsi="Arial Narrow" w:cs="Calibri"/>
                <w:color w:val="000000" w:themeColor="text1"/>
                <w:sz w:val="24"/>
                <w:szCs w:val="24"/>
              </w:rPr>
              <w:t>-reinforced polymer (FRP) materials in structural (e.g. aerospace, automotive, civil engineering) and infrastructural applications (e.g. gas cylinders, storage tanks, pipelines) requires respective developments in the fi</w:t>
            </w:r>
            <w:r w:rsidR="00623011">
              <w:rPr>
                <w:rFonts w:ascii="Arial Narrow" w:hAnsi="Arial Narrow" w:cs="Calibri"/>
                <w:color w:val="000000" w:themeColor="text1"/>
                <w:sz w:val="24"/>
                <w:szCs w:val="24"/>
              </w:rPr>
              <w:t xml:space="preserve">eld of non-destructive </w:t>
            </w:r>
            <w:proofErr w:type="spellStart"/>
            <w:r w:rsidR="00623011">
              <w:rPr>
                <w:rFonts w:ascii="Arial Narrow" w:hAnsi="Arial Narrow" w:cs="Calibri"/>
                <w:color w:val="000000" w:themeColor="text1"/>
                <w:sz w:val="24"/>
                <w:szCs w:val="24"/>
              </w:rPr>
              <w:t>testing.</w:t>
            </w:r>
            <w:r w:rsidR="00623011" w:rsidRPr="00623011">
              <w:rPr>
                <w:rFonts w:ascii="Arial Narrow" w:hAnsi="Arial Narrow" w:cs="Calibri"/>
                <w:color w:val="000000" w:themeColor="text1"/>
                <w:sz w:val="24"/>
                <w:szCs w:val="24"/>
              </w:rPr>
              <w:t>Because</w:t>
            </w:r>
            <w:proofErr w:type="spellEnd"/>
            <w:r w:rsidR="00623011" w:rsidRPr="00623011">
              <w:rPr>
                <w:rFonts w:ascii="Arial Narrow" w:hAnsi="Arial Narrow" w:cs="Calibri"/>
                <w:color w:val="000000" w:themeColor="text1"/>
                <w:sz w:val="24"/>
                <w:szCs w:val="24"/>
              </w:rPr>
              <w:t xml:space="preserve"> of its sensitivity to the typical damage mechanisms in FRP, acoustic emission testing (AT) is uniquely suited as a test method for this class of materials.</w:t>
            </w:r>
          </w:p>
        </w:tc>
      </w:tr>
    </w:tbl>
    <w:p w:rsidR="006E7CB0" w:rsidRDefault="006E7CB0" w:rsidP="007D7BDE">
      <w:pPr>
        <w:autoSpaceDE w:val="0"/>
        <w:autoSpaceDN w:val="0"/>
        <w:adjustRightInd w:val="0"/>
        <w:jc w:val="both"/>
        <w:rPr>
          <w:rFonts w:ascii="Arial Narrow" w:hAnsi="Arial Narrow" w:cs="Arial"/>
          <w:b/>
          <w:bCs/>
        </w:rPr>
      </w:pPr>
    </w:p>
    <w:p w:rsidR="006E7CB0" w:rsidRDefault="006E7CB0" w:rsidP="007D7BDE">
      <w:pPr>
        <w:autoSpaceDE w:val="0"/>
        <w:autoSpaceDN w:val="0"/>
        <w:adjustRightInd w:val="0"/>
        <w:jc w:val="both"/>
        <w:rPr>
          <w:rFonts w:ascii="Arial Narrow" w:hAnsi="Arial Narrow" w:cs="Arial"/>
          <w:b/>
          <w:bCs/>
        </w:rPr>
        <w:sectPr w:rsidR="006E7CB0" w:rsidSect="00FE74FF">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pPr>
    </w:p>
    <w:p w:rsidR="006E7CB0" w:rsidRDefault="006E7CB0" w:rsidP="006E7CB0">
      <w:pPr>
        <w:jc w:val="center"/>
        <w:rPr>
          <w:rFonts w:ascii="Arial" w:hAnsi="Arial" w:cs="Arial"/>
        </w:rPr>
      </w:pPr>
      <w:r>
        <w:rPr>
          <w:rFonts w:ascii="Arial" w:hAnsi="Arial" w:cs="Arial"/>
          <w:b/>
          <w:bCs/>
        </w:rPr>
        <w:lastRenderedPageBreak/>
        <w:t>ADOPTION PROPOSAL</w:t>
      </w:r>
      <w:r w:rsidRPr="00AC61D9">
        <w:rPr>
          <w:rFonts w:ascii="Arial" w:hAnsi="Arial" w:cs="Arial"/>
          <w:b/>
          <w:bCs/>
        </w:rPr>
        <w:t xml:space="preserve"> FORM</w:t>
      </w:r>
    </w:p>
    <w:p w:rsidR="006E7CB0" w:rsidRDefault="006E7CB0" w:rsidP="007D7BDE">
      <w:pPr>
        <w:autoSpaceDE w:val="0"/>
        <w:autoSpaceDN w:val="0"/>
        <w:adjustRightInd w:val="0"/>
        <w:jc w:val="both"/>
        <w:rPr>
          <w:rFonts w:ascii="Arial Narrow" w:hAnsi="Arial Narrow" w:cs="Arial"/>
          <w:b/>
          <w:bCs/>
        </w:rPr>
      </w:pPr>
    </w:p>
    <w:p w:rsidR="006E7CB0" w:rsidRDefault="006E7CB0" w:rsidP="007D7BDE">
      <w:pPr>
        <w:autoSpaceDE w:val="0"/>
        <w:autoSpaceDN w:val="0"/>
        <w:adjustRightInd w:val="0"/>
        <w:jc w:val="both"/>
        <w:rPr>
          <w:rFonts w:ascii="Arial Narrow" w:hAnsi="Arial Narrow" w:cs="Arial"/>
          <w:b/>
          <w:bCs/>
        </w:rPr>
      </w:pPr>
    </w:p>
    <w:p w:rsidR="006E7CB0" w:rsidRDefault="006E7CB0" w:rsidP="007D7BDE">
      <w:pPr>
        <w:autoSpaceDE w:val="0"/>
        <w:autoSpaceDN w:val="0"/>
        <w:adjustRightInd w:val="0"/>
        <w:jc w:val="both"/>
        <w:rPr>
          <w:rFonts w:ascii="Arial Narrow" w:hAnsi="Arial Narrow" w:cs="Arial"/>
          <w:b/>
          <w:bCs/>
        </w:rPr>
      </w:pPr>
    </w:p>
    <w:tbl>
      <w:tblPr>
        <w:tblW w:w="14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29"/>
        <w:gridCol w:w="2146"/>
        <w:gridCol w:w="3353"/>
        <w:gridCol w:w="2947"/>
        <w:gridCol w:w="5040"/>
      </w:tblGrid>
      <w:tr w:rsidR="003E18D9" w:rsidRPr="00F22B1F" w:rsidTr="003E18D9">
        <w:tc>
          <w:tcPr>
            <w:tcW w:w="729" w:type="dxa"/>
            <w:shd w:val="clear" w:color="DDEBF7" w:fill="DDEBF7"/>
          </w:tcPr>
          <w:p w:rsidR="003E18D9" w:rsidRPr="001D7A55" w:rsidRDefault="003E18D9" w:rsidP="003E18D9">
            <w:pPr>
              <w:rPr>
                <w:rFonts w:ascii="Arial" w:hAnsi="Arial" w:cs="Arial"/>
                <w:b/>
              </w:rPr>
            </w:pPr>
            <w:r>
              <w:rPr>
                <w:rFonts w:ascii="Arial" w:hAnsi="Arial" w:cs="Arial"/>
                <w:b/>
              </w:rPr>
              <w:t>S/No.</w:t>
            </w:r>
          </w:p>
        </w:tc>
        <w:tc>
          <w:tcPr>
            <w:tcW w:w="2146" w:type="dxa"/>
            <w:shd w:val="clear" w:color="DDEBF7" w:fill="DDEBF7"/>
          </w:tcPr>
          <w:p w:rsidR="003E18D9" w:rsidRPr="00F22B1F" w:rsidRDefault="003E18D9" w:rsidP="003E18D9">
            <w:pPr>
              <w:rPr>
                <w:rFonts w:ascii="Calibri" w:hAnsi="Calibri" w:cs="Calibri"/>
                <w:color w:val="000000" w:themeColor="text1"/>
                <w:sz w:val="22"/>
                <w:szCs w:val="22"/>
              </w:rPr>
            </w:pPr>
            <w:r w:rsidRPr="001D7A55">
              <w:rPr>
                <w:rFonts w:ascii="Arial" w:hAnsi="Arial" w:cs="Arial"/>
                <w:b/>
              </w:rPr>
              <w:t>Standard Number</w:t>
            </w:r>
          </w:p>
        </w:tc>
        <w:tc>
          <w:tcPr>
            <w:tcW w:w="6300" w:type="dxa"/>
            <w:gridSpan w:val="2"/>
            <w:shd w:val="clear" w:color="DDEBF7" w:fill="DDEBF7"/>
          </w:tcPr>
          <w:p w:rsidR="003E18D9" w:rsidRPr="00F22B1F" w:rsidRDefault="003E18D9" w:rsidP="003E18D9">
            <w:pPr>
              <w:jc w:val="center"/>
              <w:rPr>
                <w:rFonts w:ascii="Calibri" w:hAnsi="Calibri" w:cs="Calibri"/>
                <w:color w:val="000000" w:themeColor="text1"/>
                <w:sz w:val="22"/>
                <w:szCs w:val="22"/>
              </w:rPr>
            </w:pPr>
            <w:r w:rsidRPr="00FB0305">
              <w:rPr>
                <w:rFonts w:ascii="Arial" w:hAnsi="Arial" w:cs="Arial"/>
                <w:b/>
              </w:rPr>
              <w:t>Our proposed action</w:t>
            </w:r>
          </w:p>
        </w:tc>
        <w:tc>
          <w:tcPr>
            <w:tcW w:w="5040" w:type="dxa"/>
            <w:shd w:val="clear" w:color="DDEBF7" w:fill="DDEBF7"/>
          </w:tcPr>
          <w:p w:rsidR="003E18D9" w:rsidRPr="00F22B1F" w:rsidRDefault="003E18D9" w:rsidP="003E18D9">
            <w:pPr>
              <w:rPr>
                <w:rFonts w:ascii="Calibri" w:hAnsi="Calibri" w:cs="Calibri"/>
                <w:color w:val="000000" w:themeColor="text1"/>
                <w:sz w:val="22"/>
                <w:szCs w:val="22"/>
              </w:rPr>
            </w:pPr>
            <w:r>
              <w:rPr>
                <w:rFonts w:ascii="Arial" w:hAnsi="Arial" w:cs="Arial"/>
                <w:b/>
              </w:rPr>
              <w:t>Reasons the adoption proposal is not acceptable</w:t>
            </w:r>
          </w:p>
        </w:tc>
      </w:tr>
      <w:tr w:rsidR="003E18D9" w:rsidRPr="00F22B1F" w:rsidTr="003E18D9">
        <w:tc>
          <w:tcPr>
            <w:tcW w:w="729" w:type="dxa"/>
          </w:tcPr>
          <w:p w:rsidR="003E18D9" w:rsidRPr="003E18D9" w:rsidRDefault="003E18D9" w:rsidP="003E18D9">
            <w:pPr>
              <w:rPr>
                <w:rFonts w:ascii="Calibri" w:hAnsi="Calibri" w:cs="Calibri"/>
                <w:color w:val="000000" w:themeColor="text1"/>
                <w:sz w:val="22"/>
                <w:szCs w:val="22"/>
              </w:rPr>
            </w:pPr>
          </w:p>
        </w:tc>
        <w:tc>
          <w:tcPr>
            <w:tcW w:w="2146" w:type="dxa"/>
          </w:tcPr>
          <w:p w:rsidR="003E18D9" w:rsidRPr="00F22B1F" w:rsidRDefault="003E18D9" w:rsidP="003E18D9">
            <w:pPr>
              <w:rPr>
                <w:rFonts w:ascii="Calibri" w:hAnsi="Calibri" w:cs="Calibri"/>
                <w:color w:val="000000" w:themeColor="text1"/>
                <w:sz w:val="22"/>
                <w:szCs w:val="22"/>
              </w:rPr>
            </w:pPr>
          </w:p>
        </w:tc>
        <w:tc>
          <w:tcPr>
            <w:tcW w:w="3353" w:type="dxa"/>
          </w:tcPr>
          <w:p w:rsidR="003E18D9" w:rsidRPr="00F22B1F" w:rsidRDefault="003E18D9" w:rsidP="003E18D9">
            <w:pPr>
              <w:tabs>
                <w:tab w:val="left" w:pos="697"/>
              </w:tabs>
              <w:rPr>
                <w:rFonts w:ascii="Calibri" w:hAnsi="Calibri" w:cs="Calibri"/>
                <w:color w:val="000000" w:themeColor="text1"/>
                <w:sz w:val="22"/>
                <w:szCs w:val="22"/>
              </w:rPr>
            </w:pPr>
            <w:r w:rsidRPr="00B1310A">
              <w:rPr>
                <w:rFonts w:ascii="Arial" w:hAnsi="Arial" w:cs="Arial"/>
              </w:rPr>
              <w:t>Adoption acceptable as presented</w:t>
            </w:r>
          </w:p>
        </w:tc>
        <w:tc>
          <w:tcPr>
            <w:tcW w:w="2947" w:type="dxa"/>
          </w:tcPr>
          <w:p w:rsidR="003E18D9" w:rsidRPr="00F22B1F" w:rsidRDefault="003E18D9" w:rsidP="003E18D9">
            <w:pPr>
              <w:tabs>
                <w:tab w:val="left" w:pos="697"/>
              </w:tabs>
              <w:rPr>
                <w:rFonts w:ascii="Calibri" w:hAnsi="Calibri" w:cs="Calibri"/>
                <w:color w:val="000000" w:themeColor="text1"/>
                <w:sz w:val="22"/>
                <w:szCs w:val="22"/>
              </w:rPr>
            </w:pPr>
            <w:r w:rsidRPr="00556197">
              <w:rPr>
                <w:rFonts w:ascii="Arial Narrow" w:hAnsi="Arial Narrow" w:cs="Arial"/>
              </w:rPr>
              <w:t>Adoption proposal not acce</w:t>
            </w:r>
            <w:r>
              <w:rPr>
                <w:rFonts w:ascii="Arial Narrow" w:hAnsi="Arial Narrow" w:cs="Arial"/>
              </w:rPr>
              <w:t>ptable because of the reason(s)</w:t>
            </w:r>
          </w:p>
        </w:tc>
        <w:tc>
          <w:tcPr>
            <w:tcW w:w="5040" w:type="dxa"/>
          </w:tcPr>
          <w:p w:rsidR="003E18D9" w:rsidRDefault="003E18D9" w:rsidP="003E18D9">
            <w:pPr>
              <w:rPr>
                <w:rFonts w:ascii="Arial" w:hAnsi="Arial" w:cs="Arial"/>
                <w:b/>
              </w:rPr>
            </w:pPr>
            <w:r w:rsidRPr="00B1310A">
              <w:rPr>
                <w:rFonts w:ascii="Arial" w:hAnsi="Arial" w:cs="Arial"/>
                <w:b/>
              </w:rPr>
              <w:t>Our Recommendations are as follows</w:t>
            </w:r>
            <w:r w:rsidRPr="00AC61D9">
              <w:rPr>
                <w:rFonts w:ascii="Arial" w:hAnsi="Arial" w:cs="Arial"/>
                <w:b/>
              </w:rPr>
              <w:t xml:space="preserve"> (cite specific clauses and wording preferred)</w:t>
            </w:r>
          </w:p>
          <w:p w:rsidR="003E18D9" w:rsidRPr="00F22B1F" w:rsidRDefault="003E18D9" w:rsidP="003E18D9">
            <w:pPr>
              <w:tabs>
                <w:tab w:val="left" w:pos="697"/>
              </w:tabs>
              <w:rPr>
                <w:rFonts w:ascii="Calibri" w:hAnsi="Calibri" w:cs="Calibri"/>
                <w:color w:val="000000" w:themeColor="text1"/>
                <w:sz w:val="22"/>
                <w:szCs w:val="22"/>
              </w:rPr>
            </w:pPr>
          </w:p>
        </w:tc>
      </w:tr>
      <w:tr w:rsidR="009256E0" w:rsidRPr="00F22B1F" w:rsidTr="003E18D9">
        <w:tc>
          <w:tcPr>
            <w:tcW w:w="729" w:type="dxa"/>
            <w:shd w:val="clear" w:color="DDEBF7" w:fill="DDEBF7"/>
          </w:tcPr>
          <w:p w:rsidR="009256E0" w:rsidRPr="00F22B1F" w:rsidRDefault="009256E0" w:rsidP="009256E0">
            <w:pPr>
              <w:pStyle w:val="ListParagraph"/>
              <w:numPr>
                <w:ilvl w:val="0"/>
                <w:numId w:val="7"/>
              </w:numPr>
              <w:rPr>
                <w:rFonts w:ascii="Calibri" w:hAnsi="Calibri" w:cs="Calibri"/>
                <w:color w:val="000000" w:themeColor="text1"/>
                <w:sz w:val="22"/>
                <w:szCs w:val="22"/>
              </w:rPr>
            </w:pPr>
          </w:p>
        </w:tc>
        <w:tc>
          <w:tcPr>
            <w:tcW w:w="2146" w:type="dxa"/>
            <w:shd w:val="clear" w:color="DDEBF7" w:fill="DDEBF7"/>
          </w:tcPr>
          <w:p w:rsidR="009256E0" w:rsidRDefault="00623011" w:rsidP="009256E0">
            <w:pPr>
              <w:rPr>
                <w:rFonts w:ascii="Calibri" w:hAnsi="Calibri" w:cs="Calibri"/>
                <w:sz w:val="22"/>
                <w:szCs w:val="22"/>
              </w:rPr>
            </w:pPr>
            <w:r w:rsidRPr="00623011">
              <w:rPr>
                <w:rFonts w:ascii="Calibri" w:hAnsi="Calibri" w:cs="Calibri"/>
                <w:sz w:val="22"/>
                <w:szCs w:val="22"/>
              </w:rPr>
              <w:t>KS ISO 18249:2015</w:t>
            </w:r>
          </w:p>
        </w:tc>
        <w:tc>
          <w:tcPr>
            <w:tcW w:w="3353" w:type="dxa"/>
            <w:shd w:val="clear" w:color="DDEBF7" w:fill="DDEBF7"/>
          </w:tcPr>
          <w:p w:rsidR="009256E0" w:rsidRPr="00F22B1F" w:rsidRDefault="009256E0" w:rsidP="009256E0">
            <w:pPr>
              <w:tabs>
                <w:tab w:val="left" w:pos="697"/>
              </w:tabs>
              <w:ind w:left="697" w:hanging="697"/>
              <w:rPr>
                <w:rFonts w:ascii="Calibri" w:hAnsi="Calibri" w:cs="Calibri"/>
                <w:color w:val="000000" w:themeColor="text1"/>
                <w:sz w:val="22"/>
                <w:szCs w:val="22"/>
              </w:rPr>
            </w:pPr>
          </w:p>
        </w:tc>
        <w:tc>
          <w:tcPr>
            <w:tcW w:w="2947" w:type="dxa"/>
            <w:shd w:val="clear" w:color="DDEBF7" w:fill="DDEBF7"/>
          </w:tcPr>
          <w:p w:rsidR="009256E0" w:rsidRPr="00F22B1F" w:rsidRDefault="009256E0" w:rsidP="009256E0">
            <w:pPr>
              <w:tabs>
                <w:tab w:val="left" w:pos="697"/>
              </w:tabs>
              <w:ind w:left="697" w:hanging="697"/>
              <w:rPr>
                <w:rFonts w:ascii="Calibri" w:hAnsi="Calibri" w:cs="Calibri"/>
                <w:color w:val="000000" w:themeColor="text1"/>
                <w:sz w:val="22"/>
                <w:szCs w:val="22"/>
              </w:rPr>
            </w:pPr>
          </w:p>
        </w:tc>
        <w:tc>
          <w:tcPr>
            <w:tcW w:w="5040" w:type="dxa"/>
            <w:shd w:val="clear" w:color="DDEBF7" w:fill="DDEBF7"/>
          </w:tcPr>
          <w:p w:rsidR="009256E0" w:rsidRPr="00F22B1F" w:rsidRDefault="009256E0" w:rsidP="009256E0">
            <w:pPr>
              <w:tabs>
                <w:tab w:val="left" w:pos="697"/>
              </w:tabs>
              <w:ind w:left="697" w:hanging="697"/>
              <w:rPr>
                <w:rFonts w:ascii="Calibri" w:hAnsi="Calibri" w:cs="Calibri"/>
                <w:color w:val="000000" w:themeColor="text1"/>
                <w:sz w:val="22"/>
                <w:szCs w:val="22"/>
              </w:rPr>
            </w:pPr>
          </w:p>
        </w:tc>
      </w:tr>
    </w:tbl>
    <w:p w:rsidR="003E18D9" w:rsidRDefault="003E18D9" w:rsidP="007D7BDE">
      <w:pPr>
        <w:autoSpaceDE w:val="0"/>
        <w:autoSpaceDN w:val="0"/>
        <w:adjustRightInd w:val="0"/>
        <w:jc w:val="both"/>
        <w:rPr>
          <w:rFonts w:ascii="Arial Narrow" w:hAnsi="Arial Narrow" w:cs="Arial"/>
          <w:b/>
          <w:bCs/>
        </w:rPr>
      </w:pPr>
      <w:bookmarkStart w:id="21" w:name="_GoBack"/>
      <w:bookmarkEnd w:id="21"/>
    </w:p>
    <w:p w:rsidR="003E18D9" w:rsidRDefault="003E18D9" w:rsidP="009256E0">
      <w:pPr>
        <w:rPr>
          <w:rFonts w:ascii="Arial Narrow" w:hAnsi="Arial Narrow" w:cs="Arial"/>
          <w:b/>
          <w:bCs/>
        </w:rPr>
      </w:pPr>
    </w:p>
    <w:sectPr w:rsidR="003E18D9" w:rsidSect="00FC236B">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54A" w:rsidRDefault="00C1754A" w:rsidP="007D7BDE">
      <w:r>
        <w:separator/>
      </w:r>
    </w:p>
  </w:endnote>
  <w:endnote w:type="continuationSeparator" w:id="0">
    <w:p w:rsidR="00C1754A" w:rsidRDefault="00C1754A"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4FF" w:rsidRDefault="00FE74FF" w:rsidP="00FE74FF">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623011">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623011">
      <w:rPr>
        <w:rStyle w:val="PageNumber"/>
        <w:noProof/>
      </w:rPr>
      <w:t>3</w:t>
    </w:r>
    <w:r w:rsidRPr="00FF25C7">
      <w:rPr>
        <w:rStyle w:val="PageNumber"/>
      </w:rPr>
      <w:fldChar w:fldCharType="end"/>
    </w:r>
  </w:p>
  <w:p w:rsidR="00FE74FF" w:rsidRPr="008F5151" w:rsidRDefault="00FE74FF" w:rsidP="00FE74F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4FF" w:rsidRDefault="00FE74FF" w:rsidP="00FE74FF">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623011">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623011">
      <w:rPr>
        <w:rStyle w:val="PageNumber"/>
        <w:noProof/>
      </w:rPr>
      <w:t>3</w:t>
    </w:r>
    <w:r w:rsidRPr="00FF25C7">
      <w:rPr>
        <w:rStyle w:val="PageNumber"/>
      </w:rPr>
      <w:fldChar w:fldCharType="end"/>
    </w:r>
  </w:p>
  <w:p w:rsidR="00FE74FF" w:rsidRPr="008F5151" w:rsidRDefault="00FE74FF" w:rsidP="00FE74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54A" w:rsidRDefault="00C1754A" w:rsidP="007D7BDE">
      <w:r>
        <w:separator/>
      </w:r>
    </w:p>
  </w:footnote>
  <w:footnote w:type="continuationSeparator" w:id="0">
    <w:p w:rsidR="00C1754A" w:rsidRDefault="00C1754A"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4FF" w:rsidRPr="008F5151" w:rsidRDefault="00FE74FF" w:rsidP="00FE74F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BD6456C"/>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50A03F68"/>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6F931A11"/>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6FD17EE6"/>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7"/>
  </w:num>
  <w:num w:numId="4">
    <w:abstractNumId w:val="2"/>
  </w:num>
  <w:num w:numId="5">
    <w:abstractNumId w:val="6"/>
  </w:num>
  <w:num w:numId="6">
    <w:abstractNumId w:val="3"/>
  </w:num>
  <w:num w:numId="7">
    <w:abstractNumId w:val="5"/>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77E8"/>
    <w:rsid w:val="00074575"/>
    <w:rsid w:val="000A35DF"/>
    <w:rsid w:val="000A5E80"/>
    <w:rsid w:val="000C4E32"/>
    <w:rsid w:val="000E0790"/>
    <w:rsid w:val="00103C02"/>
    <w:rsid w:val="00146B64"/>
    <w:rsid w:val="00154D57"/>
    <w:rsid w:val="00161F8F"/>
    <w:rsid w:val="00186BA6"/>
    <w:rsid w:val="001A0F94"/>
    <w:rsid w:val="001A1435"/>
    <w:rsid w:val="001A65FA"/>
    <w:rsid w:val="001D112C"/>
    <w:rsid w:val="001E3929"/>
    <w:rsid w:val="002236B8"/>
    <w:rsid w:val="00241E4B"/>
    <w:rsid w:val="00242755"/>
    <w:rsid w:val="00282D9D"/>
    <w:rsid w:val="002E03CE"/>
    <w:rsid w:val="002E12DF"/>
    <w:rsid w:val="002E3F7C"/>
    <w:rsid w:val="00350BFA"/>
    <w:rsid w:val="0037216D"/>
    <w:rsid w:val="00394225"/>
    <w:rsid w:val="003A2DFD"/>
    <w:rsid w:val="003C4A6C"/>
    <w:rsid w:val="003E18D9"/>
    <w:rsid w:val="003E617E"/>
    <w:rsid w:val="003F2C4E"/>
    <w:rsid w:val="00402707"/>
    <w:rsid w:val="00452734"/>
    <w:rsid w:val="00506AFA"/>
    <w:rsid w:val="00531CB7"/>
    <w:rsid w:val="00562FCF"/>
    <w:rsid w:val="005965CF"/>
    <w:rsid w:val="005B449F"/>
    <w:rsid w:val="005D3E09"/>
    <w:rsid w:val="005E2F92"/>
    <w:rsid w:val="00623011"/>
    <w:rsid w:val="00680852"/>
    <w:rsid w:val="006846F3"/>
    <w:rsid w:val="006E7CB0"/>
    <w:rsid w:val="00703562"/>
    <w:rsid w:val="00703CB1"/>
    <w:rsid w:val="007244A4"/>
    <w:rsid w:val="00756E07"/>
    <w:rsid w:val="00766B20"/>
    <w:rsid w:val="007B661C"/>
    <w:rsid w:val="007D5546"/>
    <w:rsid w:val="007D6554"/>
    <w:rsid w:val="007D7BDE"/>
    <w:rsid w:val="007E1241"/>
    <w:rsid w:val="00810E69"/>
    <w:rsid w:val="00852EEC"/>
    <w:rsid w:val="008572A5"/>
    <w:rsid w:val="00877DFF"/>
    <w:rsid w:val="00893D7E"/>
    <w:rsid w:val="008B3FDD"/>
    <w:rsid w:val="009256E0"/>
    <w:rsid w:val="009A2E58"/>
    <w:rsid w:val="00A06B2F"/>
    <w:rsid w:val="00A15AB7"/>
    <w:rsid w:val="00A87B44"/>
    <w:rsid w:val="00AB16F3"/>
    <w:rsid w:val="00AE27BA"/>
    <w:rsid w:val="00B04791"/>
    <w:rsid w:val="00B04B5B"/>
    <w:rsid w:val="00B1310A"/>
    <w:rsid w:val="00B92CE3"/>
    <w:rsid w:val="00BA0183"/>
    <w:rsid w:val="00BF6EDE"/>
    <w:rsid w:val="00C1754A"/>
    <w:rsid w:val="00C23675"/>
    <w:rsid w:val="00C734AC"/>
    <w:rsid w:val="00C93DB1"/>
    <w:rsid w:val="00D209EE"/>
    <w:rsid w:val="00D57FB3"/>
    <w:rsid w:val="00D711C5"/>
    <w:rsid w:val="00DC7D31"/>
    <w:rsid w:val="00DE56C1"/>
    <w:rsid w:val="00E00478"/>
    <w:rsid w:val="00E1291B"/>
    <w:rsid w:val="00E41A20"/>
    <w:rsid w:val="00E60EE1"/>
    <w:rsid w:val="00E67378"/>
    <w:rsid w:val="00EB7875"/>
    <w:rsid w:val="00EF095C"/>
    <w:rsid w:val="00EF7104"/>
    <w:rsid w:val="00F701C2"/>
    <w:rsid w:val="00F87FFB"/>
    <w:rsid w:val="00FC236B"/>
    <w:rsid w:val="00FE724B"/>
    <w:rsid w:val="00FE7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23D0"/>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11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530EF-6A7F-4381-81B5-6F54CA3D5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Tania Monica</cp:lastModifiedBy>
  <cp:revision>3</cp:revision>
  <cp:lastPrinted>2021-03-31T13:27:00Z</cp:lastPrinted>
  <dcterms:created xsi:type="dcterms:W3CDTF">2021-04-15T14:25:00Z</dcterms:created>
  <dcterms:modified xsi:type="dcterms:W3CDTF">2021-04-15T14:32:00Z</dcterms:modified>
</cp:coreProperties>
</file>