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540" w:type="dxa"/>
        <w:tblInd w:w="360" w:type="dxa"/>
        <w:tblLayout w:type="fixed"/>
        <w:tblLook w:val="0000" w:firstRow="0" w:lastRow="0" w:firstColumn="0" w:lastColumn="0" w:noHBand="0" w:noVBand="0"/>
      </w:tblPr>
      <w:tblGrid>
        <w:gridCol w:w="7560"/>
        <w:gridCol w:w="2980"/>
      </w:tblGrid>
      <w:tr w:rsidR="00F11A0E" w:rsidRPr="00022F39" w:rsidTr="00022F39">
        <w:tc>
          <w:tcPr>
            <w:tcW w:w="10540" w:type="dxa"/>
            <w:gridSpan w:val="2"/>
          </w:tcPr>
          <w:p w:rsidR="00F11A0E" w:rsidRPr="00022F39" w:rsidRDefault="00F11A0E" w:rsidP="007270DC">
            <w:pPr>
              <w:spacing w:after="0" w:line="240" w:lineRule="auto"/>
              <w:ind w:left="0" w:hanging="2"/>
              <w:rPr>
                <w:rFonts w:ascii="Book Antiqua" w:eastAsia="Bookman Old Style" w:hAnsi="Book Antiqua" w:cs="Bookman Old Style"/>
              </w:rPr>
            </w:pPr>
            <w:r w:rsidRPr="00022F39">
              <w:rPr>
                <w:rFonts w:ascii="Book Antiqua" w:eastAsia="Bookman Old Style" w:hAnsi="Book Antiqua" w:cs="Bookman Old Style"/>
                <w:b/>
              </w:rPr>
              <w:t>LEGAL NOTICE No</w:t>
            </w:r>
            <w:r w:rsidR="007270DC">
              <w:rPr>
                <w:rFonts w:ascii="Book Antiqua" w:eastAsia="Bookman Old Style" w:hAnsi="Book Antiqua" w:cs="Bookman Old Style"/>
                <w:b/>
              </w:rPr>
              <w:t xml:space="preserve"> 78.</w:t>
            </w:r>
            <w:r w:rsidR="00355FAC">
              <w:rPr>
                <w:rFonts w:ascii="Book Antiqua" w:eastAsia="Bookman Old Style" w:hAnsi="Book Antiqua" w:cs="Bookman Old Style"/>
                <w:b/>
              </w:rPr>
              <w:t>(Amendment</w:t>
            </w:r>
            <w:bookmarkStart w:id="0" w:name="_GoBack"/>
            <w:bookmarkEnd w:id="0"/>
            <w:r w:rsidR="00355FAC">
              <w:rPr>
                <w:rFonts w:ascii="Book Antiqua" w:eastAsia="Bookman Old Style" w:hAnsi="Book Antiqua" w:cs="Bookman Old Style"/>
                <w:b/>
              </w:rPr>
              <w:t>)</w:t>
            </w:r>
          </w:p>
        </w:tc>
      </w:tr>
      <w:tr w:rsidR="00F11A0E" w:rsidRPr="00022F39" w:rsidTr="00022F39">
        <w:tc>
          <w:tcPr>
            <w:tcW w:w="10540" w:type="dxa"/>
            <w:gridSpan w:val="2"/>
          </w:tcPr>
          <w:p w:rsidR="00355FAC" w:rsidRDefault="00355FAC" w:rsidP="00954D21">
            <w:pPr>
              <w:spacing w:after="0" w:line="240" w:lineRule="auto"/>
              <w:ind w:left="0" w:hanging="2"/>
              <w:jc w:val="center"/>
              <w:rPr>
                <w:rFonts w:ascii="Book Antiqua" w:eastAsia="Bookman Old Style" w:hAnsi="Book Antiqua" w:cs="Bookman Old Style"/>
                <w:b/>
              </w:rPr>
            </w:pPr>
          </w:p>
          <w:p w:rsidR="00F11A0E" w:rsidRPr="00022F39" w:rsidRDefault="00F11A0E" w:rsidP="00954D21">
            <w:pPr>
              <w:spacing w:after="0" w:line="240" w:lineRule="auto"/>
              <w:ind w:left="0" w:hanging="2"/>
              <w:jc w:val="center"/>
              <w:rPr>
                <w:rFonts w:ascii="Book Antiqua" w:eastAsia="Bookman Old Style" w:hAnsi="Book Antiqua" w:cs="Bookman Old Style"/>
                <w:b/>
              </w:rPr>
            </w:pPr>
            <w:r w:rsidRPr="00022F39">
              <w:rPr>
                <w:rFonts w:ascii="Book Antiqua" w:eastAsia="Bookman Old Style" w:hAnsi="Book Antiqua" w:cs="Bookman Old Style"/>
                <w:b/>
              </w:rPr>
              <w:t>THE STANDARDS ACT</w:t>
            </w:r>
          </w:p>
        </w:tc>
      </w:tr>
      <w:tr w:rsidR="001C3C17" w:rsidRPr="00022F39" w:rsidTr="00022F39">
        <w:tc>
          <w:tcPr>
            <w:tcW w:w="10540" w:type="dxa"/>
            <w:gridSpan w:val="2"/>
          </w:tcPr>
          <w:p w:rsidR="001C3C17" w:rsidRPr="00022F39" w:rsidRDefault="001C3C17" w:rsidP="00954D21">
            <w:pPr>
              <w:spacing w:after="0" w:line="240" w:lineRule="auto"/>
              <w:ind w:left="0" w:hanging="2"/>
              <w:jc w:val="center"/>
              <w:rPr>
                <w:rFonts w:ascii="Book Antiqua" w:eastAsia="Bookman Old Style" w:hAnsi="Book Antiqua" w:cs="Bookman Old Style"/>
              </w:rPr>
            </w:pPr>
          </w:p>
        </w:tc>
      </w:tr>
      <w:tr w:rsidR="00F11A0E" w:rsidRPr="00022F39" w:rsidTr="00022F39">
        <w:tc>
          <w:tcPr>
            <w:tcW w:w="10540" w:type="dxa"/>
            <w:gridSpan w:val="2"/>
          </w:tcPr>
          <w:p w:rsidR="00F11A0E" w:rsidRPr="00200729" w:rsidRDefault="00F11A0E" w:rsidP="00954D21">
            <w:pPr>
              <w:spacing w:after="0" w:line="240" w:lineRule="auto"/>
              <w:ind w:left="0" w:hanging="2"/>
              <w:jc w:val="center"/>
              <w:rPr>
                <w:rFonts w:ascii="Book Antiqua" w:eastAsia="Bookman Old Style" w:hAnsi="Book Antiqua" w:cs="Bookman Old Style"/>
                <w:b/>
              </w:rPr>
            </w:pPr>
            <w:r w:rsidRPr="00200729">
              <w:rPr>
                <w:rFonts w:ascii="Book Antiqua" w:eastAsia="Bookman Old Style" w:hAnsi="Book Antiqua" w:cs="Bookman Old Style"/>
                <w:b/>
              </w:rPr>
              <w:t>(Cap. 496)</w:t>
            </w:r>
          </w:p>
          <w:p w:rsidR="00F11A0E" w:rsidRPr="00022F39" w:rsidRDefault="00F11A0E" w:rsidP="00954D21">
            <w:pPr>
              <w:spacing w:after="0" w:line="240" w:lineRule="auto"/>
              <w:ind w:left="0" w:hanging="2"/>
              <w:jc w:val="center"/>
              <w:rPr>
                <w:rFonts w:ascii="Book Antiqua" w:eastAsia="Bookman Old Style" w:hAnsi="Book Antiqua" w:cs="Bookman Old Style"/>
              </w:rPr>
            </w:pPr>
          </w:p>
        </w:tc>
      </w:tr>
      <w:tr w:rsidR="00F11A0E" w:rsidRPr="00022F39" w:rsidTr="00022F39">
        <w:tc>
          <w:tcPr>
            <w:tcW w:w="7560" w:type="dxa"/>
          </w:tcPr>
          <w:p w:rsidR="00F11A0E" w:rsidRPr="00022F39" w:rsidRDefault="00F11A0E" w:rsidP="00954D21">
            <w:pPr>
              <w:spacing w:after="0" w:line="240" w:lineRule="auto"/>
              <w:ind w:left="0" w:hanging="2"/>
              <w:jc w:val="both"/>
              <w:rPr>
                <w:rFonts w:ascii="Book Antiqua" w:eastAsia="Bookman Old Style" w:hAnsi="Book Antiqua" w:cs="Bookman Old Style"/>
              </w:rPr>
            </w:pPr>
            <w:r w:rsidRPr="00022F39">
              <w:rPr>
                <w:rFonts w:ascii="Book Antiqua" w:eastAsia="Bookman Old Style" w:hAnsi="Book Antiqua" w:cs="Bookman Old Style"/>
              </w:rPr>
              <w:t>IN EXERCISE of the powers conferred by Section 20 of the Standards Act, th</w:t>
            </w:r>
            <w:r w:rsidR="00527B1A" w:rsidRPr="00022F39">
              <w:rPr>
                <w:rFonts w:ascii="Book Antiqua" w:eastAsia="Bookman Old Style" w:hAnsi="Book Antiqua" w:cs="Bookman Old Style"/>
              </w:rPr>
              <w:t>e Cabinet Secretary for Industrialization</w:t>
            </w:r>
            <w:r w:rsidRPr="00022F39">
              <w:rPr>
                <w:rFonts w:ascii="Book Antiqua" w:eastAsia="Bookman Old Style" w:hAnsi="Book Antiqua" w:cs="Bookman Old Style"/>
              </w:rPr>
              <w:t xml:space="preserve">, Trade and </w:t>
            </w:r>
            <w:r w:rsidR="003A43BE" w:rsidRPr="00022F39">
              <w:rPr>
                <w:rFonts w:ascii="Book Antiqua" w:eastAsia="Bookman Old Style" w:hAnsi="Book Antiqua" w:cs="Bookman Old Style"/>
              </w:rPr>
              <w:t>Enterprise Development</w:t>
            </w:r>
            <w:r w:rsidRPr="00022F39">
              <w:rPr>
                <w:rFonts w:ascii="Book Antiqua" w:eastAsia="Bookman Old Style" w:hAnsi="Book Antiqua" w:cs="Bookman Old Style"/>
              </w:rPr>
              <w:t xml:space="preserve"> in consultation with the National Standards Council, makes the following Order—</w:t>
            </w:r>
          </w:p>
          <w:p w:rsidR="00F11A0E" w:rsidRPr="00022F39" w:rsidRDefault="00F11A0E" w:rsidP="00954D21">
            <w:pPr>
              <w:spacing w:after="0" w:line="240" w:lineRule="auto"/>
              <w:ind w:left="0" w:hanging="2"/>
              <w:jc w:val="both"/>
              <w:rPr>
                <w:rFonts w:ascii="Book Antiqua" w:eastAsia="Bookman Old Style" w:hAnsi="Book Antiqua" w:cs="Bookman Old Style"/>
              </w:rPr>
            </w:pPr>
          </w:p>
        </w:tc>
        <w:tc>
          <w:tcPr>
            <w:tcW w:w="2978" w:type="dxa"/>
          </w:tcPr>
          <w:p w:rsidR="00F11A0E" w:rsidRPr="00022F39" w:rsidRDefault="00F11A0E" w:rsidP="00954D21">
            <w:pPr>
              <w:spacing w:after="0" w:line="240" w:lineRule="auto"/>
              <w:ind w:left="0" w:hanging="2"/>
              <w:rPr>
                <w:rFonts w:ascii="Book Antiqua" w:eastAsia="Bookman Old Style" w:hAnsi="Book Antiqua" w:cs="Bookman Old Style"/>
              </w:rPr>
            </w:pPr>
          </w:p>
        </w:tc>
      </w:tr>
      <w:tr w:rsidR="00F11A0E" w:rsidRPr="00022F39" w:rsidTr="00022F39">
        <w:tc>
          <w:tcPr>
            <w:tcW w:w="7560" w:type="dxa"/>
          </w:tcPr>
          <w:p w:rsidR="00F11A0E" w:rsidRPr="00022F39" w:rsidRDefault="00F11A0E" w:rsidP="00954D21">
            <w:pPr>
              <w:spacing w:after="0" w:line="240" w:lineRule="auto"/>
              <w:ind w:left="0" w:hanging="2"/>
              <w:jc w:val="both"/>
              <w:rPr>
                <w:rFonts w:ascii="Book Antiqua" w:eastAsia="Bookman Old Style" w:hAnsi="Book Antiqua" w:cs="Bookman Old Style"/>
                <w:b/>
              </w:rPr>
            </w:pPr>
            <w:r w:rsidRPr="00022F39">
              <w:rPr>
                <w:rFonts w:ascii="Book Antiqua" w:eastAsia="Bookman Old Style" w:hAnsi="Book Antiqua" w:cs="Bookman Old Style"/>
                <w:b/>
              </w:rPr>
              <w:t>THE STANDARDS (VERIFICATION OF CONFORMITY TO STANDARDS AND OTHER APPLICABLE REG</w:t>
            </w:r>
            <w:r w:rsidR="004360D4" w:rsidRPr="00022F39">
              <w:rPr>
                <w:rFonts w:ascii="Book Antiqua" w:eastAsia="Bookman Old Style" w:hAnsi="Book Antiqua" w:cs="Bookman Old Style"/>
                <w:b/>
              </w:rPr>
              <w:t xml:space="preserve">ULATIONS OF </w:t>
            </w:r>
            <w:r w:rsidR="001C3C17" w:rsidRPr="00022F39">
              <w:rPr>
                <w:rFonts w:ascii="Book Antiqua" w:eastAsia="Bookman Old Style" w:hAnsi="Book Antiqua" w:cs="Bookman Old Style"/>
                <w:b/>
              </w:rPr>
              <w:t>IMPORTS) (AMENDMENT) ORDER, 2021</w:t>
            </w:r>
          </w:p>
          <w:p w:rsidR="00F11A0E" w:rsidRPr="00022F39" w:rsidRDefault="00F11A0E" w:rsidP="00954D21">
            <w:pPr>
              <w:spacing w:after="0" w:line="240" w:lineRule="auto"/>
              <w:ind w:left="0" w:hanging="2"/>
              <w:jc w:val="both"/>
              <w:rPr>
                <w:rFonts w:ascii="Book Antiqua" w:eastAsia="Bookman Old Style" w:hAnsi="Book Antiqua" w:cs="Bookman Old Style"/>
              </w:rPr>
            </w:pPr>
          </w:p>
        </w:tc>
        <w:tc>
          <w:tcPr>
            <w:tcW w:w="2978" w:type="dxa"/>
          </w:tcPr>
          <w:p w:rsidR="00F11A0E" w:rsidRPr="00022F39" w:rsidRDefault="00F11A0E" w:rsidP="00954D21">
            <w:pPr>
              <w:spacing w:after="0" w:line="240" w:lineRule="auto"/>
              <w:ind w:left="0" w:hanging="2"/>
              <w:rPr>
                <w:rFonts w:ascii="Book Antiqua" w:eastAsia="Bookman Old Style" w:hAnsi="Book Antiqua" w:cs="Bookman Old Style"/>
              </w:rPr>
            </w:pPr>
          </w:p>
        </w:tc>
      </w:tr>
      <w:tr w:rsidR="00F11A0E" w:rsidRPr="00022F39" w:rsidTr="00022F39">
        <w:tc>
          <w:tcPr>
            <w:tcW w:w="7560" w:type="dxa"/>
          </w:tcPr>
          <w:p w:rsidR="00F11A0E" w:rsidRPr="00022F39" w:rsidRDefault="00F11A0E" w:rsidP="00954D21">
            <w:pPr>
              <w:spacing w:after="0" w:line="240" w:lineRule="auto"/>
              <w:ind w:left="0" w:hanging="2"/>
              <w:jc w:val="both"/>
              <w:rPr>
                <w:rFonts w:ascii="Book Antiqua" w:eastAsia="Bookman Old Style" w:hAnsi="Book Antiqua" w:cs="Bookman Old Style"/>
              </w:rPr>
            </w:pPr>
            <w:r w:rsidRPr="00022F39">
              <w:rPr>
                <w:rFonts w:ascii="Book Antiqua" w:eastAsia="Bookman Old Style" w:hAnsi="Book Antiqua" w:cs="Bookman Old Style"/>
                <w:b/>
              </w:rPr>
              <w:t>1.</w:t>
            </w:r>
            <w:r w:rsidRPr="00022F39">
              <w:rPr>
                <w:rFonts w:ascii="Book Antiqua" w:eastAsia="Bookman Old Style" w:hAnsi="Book Antiqua" w:cs="Bookman Old Style"/>
              </w:rPr>
              <w:t xml:space="preserve">   This Order may be cited as the Standards (Verification of Conformity to Standards and other Applicable Regulations</w:t>
            </w:r>
            <w:r w:rsidR="004360D4" w:rsidRPr="00022F39">
              <w:rPr>
                <w:rFonts w:ascii="Book Antiqua" w:eastAsia="Bookman Old Style" w:hAnsi="Book Antiqua" w:cs="Bookman Old Style"/>
              </w:rPr>
              <w:t xml:space="preserve">) </w:t>
            </w:r>
            <w:r w:rsidR="001C3C17" w:rsidRPr="00022F39">
              <w:rPr>
                <w:rFonts w:ascii="Book Antiqua" w:eastAsia="Bookman Old Style" w:hAnsi="Book Antiqua" w:cs="Bookman Old Style"/>
              </w:rPr>
              <w:t>(Amendment)Order, 2021</w:t>
            </w:r>
            <w:r w:rsidRPr="00022F39">
              <w:rPr>
                <w:rFonts w:ascii="Book Antiqua" w:eastAsia="Bookman Old Style" w:hAnsi="Book Antiqua" w:cs="Bookman Old Style"/>
              </w:rPr>
              <w:t>.</w:t>
            </w:r>
          </w:p>
          <w:p w:rsidR="00F11A0E" w:rsidRPr="00022F39" w:rsidRDefault="00F11A0E" w:rsidP="00954D21">
            <w:pPr>
              <w:pBdr>
                <w:top w:val="nil"/>
                <w:left w:val="nil"/>
                <w:bottom w:val="nil"/>
                <w:right w:val="nil"/>
                <w:between w:val="nil"/>
              </w:pBdr>
              <w:spacing w:after="0" w:line="240" w:lineRule="auto"/>
              <w:ind w:left="0" w:hanging="2"/>
              <w:jc w:val="both"/>
              <w:rPr>
                <w:rFonts w:ascii="Book Antiqua" w:eastAsia="Bookman Old Style" w:hAnsi="Book Antiqua" w:cs="Bookman Old Style"/>
                <w:color w:val="000000"/>
              </w:rPr>
            </w:pPr>
          </w:p>
        </w:tc>
        <w:tc>
          <w:tcPr>
            <w:tcW w:w="2978" w:type="dxa"/>
          </w:tcPr>
          <w:p w:rsidR="00F11A0E" w:rsidRPr="00022F39" w:rsidRDefault="00F11A0E" w:rsidP="00954D21">
            <w:pPr>
              <w:spacing w:after="0" w:line="240" w:lineRule="auto"/>
              <w:ind w:left="0" w:hanging="2"/>
              <w:rPr>
                <w:rFonts w:ascii="Book Antiqua" w:eastAsia="Bookman Old Style" w:hAnsi="Book Antiqua" w:cs="Bookman Old Style"/>
              </w:rPr>
            </w:pPr>
            <w:r w:rsidRPr="00022F39">
              <w:rPr>
                <w:rFonts w:ascii="Book Antiqua" w:eastAsia="Bookman Old Style" w:hAnsi="Book Antiqua" w:cs="Bookman Old Style"/>
                <w:sz w:val="16"/>
                <w:szCs w:val="16"/>
              </w:rPr>
              <w:t>Citation</w:t>
            </w:r>
          </w:p>
        </w:tc>
      </w:tr>
      <w:tr w:rsidR="00BE2B75" w:rsidRPr="00022F39" w:rsidTr="00022F39">
        <w:tc>
          <w:tcPr>
            <w:tcW w:w="7560" w:type="dxa"/>
          </w:tcPr>
          <w:p w:rsidR="00BE2B75" w:rsidRPr="00022F39" w:rsidRDefault="00BE2B75" w:rsidP="001C3C17">
            <w:pPr>
              <w:spacing w:after="0" w:line="240" w:lineRule="auto"/>
              <w:ind w:left="0" w:hanging="2"/>
              <w:jc w:val="both"/>
              <w:rPr>
                <w:rFonts w:ascii="Book Antiqua" w:eastAsia="Bookman Old Style" w:hAnsi="Book Antiqua" w:cs="Bookman Old Style"/>
              </w:rPr>
            </w:pPr>
            <w:r w:rsidRPr="00022F39">
              <w:rPr>
                <w:rFonts w:ascii="Book Antiqua" w:eastAsia="Bookman Old Style" w:hAnsi="Book Antiqua" w:cs="Bookman Old Style"/>
                <w:b/>
              </w:rPr>
              <w:tab/>
              <w:t xml:space="preserve">2.  </w:t>
            </w:r>
            <w:r w:rsidR="001C3C17" w:rsidRPr="00022F39">
              <w:rPr>
                <w:rFonts w:ascii="Book Antiqua" w:eastAsia="Bookman Old Style" w:hAnsi="Book Antiqua" w:cs="Bookman Old Style"/>
              </w:rPr>
              <w:t>The Standards (Verification of Conformity to Standards and other Applicable Regulations) Order 2020, hereinafter referred to as the ''principal Regulations'' is amended by inserting the following new Regulatio</w:t>
            </w:r>
            <w:r w:rsidR="00762946">
              <w:rPr>
                <w:rFonts w:ascii="Book Antiqua" w:eastAsia="Bookman Old Style" w:hAnsi="Book Antiqua" w:cs="Bookman Old Style"/>
              </w:rPr>
              <w:t>n immediately after Regulation 2–</w:t>
            </w:r>
          </w:p>
          <w:p w:rsidR="001C3C17" w:rsidRPr="00022F39" w:rsidRDefault="001C3C17" w:rsidP="001C3C17">
            <w:pPr>
              <w:spacing w:after="0" w:line="240" w:lineRule="auto"/>
              <w:ind w:left="0" w:hanging="2"/>
              <w:jc w:val="both"/>
              <w:rPr>
                <w:rFonts w:ascii="Book Antiqua" w:eastAsia="Bookman Old Style" w:hAnsi="Book Antiqua" w:cs="Bookman Old Style"/>
              </w:rPr>
            </w:pPr>
          </w:p>
          <w:p w:rsidR="001C3C17" w:rsidRPr="00022F39" w:rsidRDefault="00762946" w:rsidP="001C3C17">
            <w:pPr>
              <w:spacing w:after="0" w:line="240" w:lineRule="auto"/>
              <w:ind w:left="0" w:hanging="2"/>
              <w:jc w:val="both"/>
              <w:rPr>
                <w:rFonts w:ascii="Book Antiqua" w:eastAsia="Bookman Old Style" w:hAnsi="Book Antiqua" w:cs="Bookman Old Style"/>
              </w:rPr>
            </w:pPr>
            <w:r>
              <w:rPr>
                <w:rFonts w:ascii="Book Antiqua" w:eastAsia="Bookman Old Style" w:hAnsi="Book Antiqua" w:cs="Bookman Old Style"/>
              </w:rPr>
              <w:t>2</w:t>
            </w:r>
            <w:r w:rsidR="001C3C17" w:rsidRPr="00022F39">
              <w:rPr>
                <w:rFonts w:ascii="Book Antiqua" w:eastAsia="Bookman Old Style" w:hAnsi="Book Antiqua" w:cs="Bookman Old Style"/>
              </w:rPr>
              <w:t>A. In this Order, unless the context otherwise Requires–</w:t>
            </w:r>
          </w:p>
          <w:p w:rsidR="001C3C17" w:rsidRPr="00022F39" w:rsidRDefault="001C3C17" w:rsidP="001C3C17">
            <w:pPr>
              <w:spacing w:after="0" w:line="240" w:lineRule="auto"/>
              <w:ind w:left="0" w:hanging="2"/>
              <w:jc w:val="both"/>
              <w:rPr>
                <w:rFonts w:ascii="Book Antiqua" w:eastAsia="Bookman Old Style" w:hAnsi="Book Antiqua" w:cs="Bookman Old Style"/>
              </w:rPr>
            </w:pPr>
            <w:r w:rsidRPr="00022F39">
              <w:rPr>
                <w:rFonts w:ascii="Book Antiqua" w:eastAsia="Bookman Old Style" w:hAnsi="Book Antiqua" w:cs="Bookman Old Style"/>
              </w:rPr>
              <w:t>“Act” means the Standards Act;</w:t>
            </w:r>
          </w:p>
          <w:p w:rsidR="001C3C17" w:rsidRPr="00022F39" w:rsidRDefault="001C3C17" w:rsidP="001C3C17">
            <w:pPr>
              <w:spacing w:after="0" w:line="240" w:lineRule="auto"/>
              <w:ind w:left="0" w:hanging="2"/>
              <w:jc w:val="both"/>
              <w:rPr>
                <w:rFonts w:ascii="Book Antiqua" w:eastAsia="Bookman Old Style" w:hAnsi="Book Antiqua" w:cs="Bookman Old Style"/>
              </w:rPr>
            </w:pPr>
            <w:r w:rsidRPr="00022F39">
              <w:rPr>
                <w:rFonts w:ascii="Book Antiqua" w:eastAsia="Bookman Old Style" w:hAnsi="Book Antiqua" w:cs="Bookman Old Style"/>
              </w:rPr>
              <w:t xml:space="preserve">“Approved warehouse” means </w:t>
            </w:r>
            <w:r w:rsidR="003A1057">
              <w:rPr>
                <w:rFonts w:ascii="Book Antiqua" w:eastAsia="Bookman Old Style" w:hAnsi="Book Antiqua" w:cs="Bookman Old Style"/>
              </w:rPr>
              <w:t>a premise approved by the Bureau for storage of goods other than a designated customs</w:t>
            </w:r>
            <w:r w:rsidR="00A53432">
              <w:rPr>
                <w:rFonts w:ascii="Book Antiqua" w:eastAsia="Bookman Old Style" w:hAnsi="Book Antiqua" w:cs="Bookman Old Style"/>
              </w:rPr>
              <w:t xml:space="preserve"> area.</w:t>
            </w:r>
          </w:p>
          <w:p w:rsidR="00BE2B75" w:rsidRDefault="00BE2B75" w:rsidP="00022F39">
            <w:pPr>
              <w:spacing w:after="0" w:line="240" w:lineRule="auto"/>
              <w:ind w:leftChars="0" w:left="0" w:firstLineChars="0" w:firstLine="0"/>
              <w:jc w:val="both"/>
              <w:rPr>
                <w:rFonts w:ascii="Book Antiqua" w:eastAsia="Bookman Old Style" w:hAnsi="Book Antiqua" w:cs="Bookman Old Style"/>
                <w:b/>
              </w:rPr>
            </w:pPr>
          </w:p>
          <w:p w:rsidR="00762946" w:rsidRDefault="00762946" w:rsidP="00762946">
            <w:pPr>
              <w:spacing w:after="0" w:line="240" w:lineRule="auto"/>
              <w:ind w:leftChars="0" w:firstLineChars="0" w:firstLine="0"/>
              <w:jc w:val="both"/>
              <w:rPr>
                <w:rFonts w:ascii="Book Antiqua" w:eastAsia="Bookman Old Style" w:hAnsi="Book Antiqua" w:cs="Bookman Old Style"/>
                <w:b/>
              </w:rPr>
            </w:pPr>
            <w:r>
              <w:rPr>
                <w:rFonts w:ascii="Book Antiqua" w:eastAsia="Bookman Old Style" w:hAnsi="Book Antiqua" w:cs="Bookman Old Style"/>
                <w:b/>
              </w:rPr>
              <w:t xml:space="preserve">3. </w:t>
            </w:r>
            <w:r w:rsidRPr="00762946">
              <w:rPr>
                <w:rFonts w:ascii="Book Antiqua" w:eastAsia="Bookman Old Style" w:hAnsi="Book Antiqua" w:cs="Bookman Old Style"/>
              </w:rPr>
              <w:t>The Principal Regulations is amended is amended in Regulation 7 by inserting the following new sub-Regulation immediately after sub-Regulation (2)</w:t>
            </w:r>
            <w:r>
              <w:rPr>
                <w:rFonts w:ascii="Book Antiqua" w:eastAsia="Bookman Old Style" w:hAnsi="Book Antiqua" w:cs="Bookman Old Style"/>
                <w:b/>
              </w:rPr>
              <w:t xml:space="preserve"> </w:t>
            </w:r>
          </w:p>
          <w:p w:rsidR="00762946" w:rsidRPr="00762946" w:rsidRDefault="00762946" w:rsidP="00762946">
            <w:pPr>
              <w:spacing w:after="0" w:line="240" w:lineRule="auto"/>
              <w:ind w:leftChars="0" w:left="720" w:firstLineChars="0" w:firstLine="0"/>
              <w:jc w:val="both"/>
              <w:rPr>
                <w:rFonts w:ascii="Book Antiqua" w:eastAsia="Bookman Old Style" w:hAnsi="Book Antiqua" w:cs="Bookman Old Style"/>
              </w:rPr>
            </w:pPr>
            <w:r w:rsidRPr="00762946">
              <w:rPr>
                <w:rFonts w:ascii="Book Antiqua" w:eastAsia="Bookman Old Style" w:hAnsi="Book Antiqua" w:cs="Bookman Old Style"/>
              </w:rPr>
              <w:t xml:space="preserve">(3) </w:t>
            </w:r>
            <w:r w:rsidRPr="006E3D16">
              <w:rPr>
                <w:rFonts w:ascii="Book Antiqua" w:eastAsia="Bookman Old Style" w:hAnsi="Book Antiqua" w:cs="Bookman Old Style"/>
              </w:rPr>
              <w:t xml:space="preserve">Provided where there is a conflict between the Verification of conformity </w:t>
            </w:r>
            <w:r w:rsidR="00610896" w:rsidRPr="006E3D16">
              <w:rPr>
                <w:rFonts w:ascii="Book Antiqua" w:eastAsia="Bookman Old Style" w:hAnsi="Book Antiqua" w:cs="Bookman Old Style"/>
              </w:rPr>
              <w:t xml:space="preserve">to Kenya Standard conducted </w:t>
            </w:r>
            <w:r w:rsidR="006E3D16" w:rsidRPr="006E3D16">
              <w:rPr>
                <w:rFonts w:ascii="Book Antiqua" w:eastAsia="Bookman Old Style" w:hAnsi="Book Antiqua" w:cs="Bookman Old Style"/>
              </w:rPr>
              <w:t>under 7</w:t>
            </w:r>
            <w:r w:rsidRPr="006E3D16">
              <w:rPr>
                <w:rFonts w:ascii="Book Antiqua" w:eastAsia="Bookman Old Style" w:hAnsi="Book Antiqua" w:cs="Bookman Old Style"/>
              </w:rPr>
              <w:t>(1) above and the re-inspection conducted under 7(2</w:t>
            </w:r>
            <w:r w:rsidR="006E3D16" w:rsidRPr="006E3D16">
              <w:rPr>
                <w:rFonts w:ascii="Book Antiqua" w:eastAsia="Bookman Old Style" w:hAnsi="Book Antiqua" w:cs="Bookman Old Style"/>
              </w:rPr>
              <w:t>) the</w:t>
            </w:r>
            <w:r w:rsidRPr="006E3D16">
              <w:rPr>
                <w:rFonts w:ascii="Book Antiqua" w:eastAsia="Bookman Old Style" w:hAnsi="Book Antiqua" w:cs="Bookman Old Style"/>
              </w:rPr>
              <w:t xml:space="preserve"> re-inspection under 7(2) shall prevail.</w:t>
            </w:r>
          </w:p>
          <w:p w:rsidR="00762946" w:rsidRPr="00022F39" w:rsidRDefault="00762946" w:rsidP="00762946">
            <w:pPr>
              <w:spacing w:after="0" w:line="240" w:lineRule="auto"/>
              <w:ind w:leftChars="0" w:firstLineChars="0" w:firstLine="0"/>
              <w:jc w:val="both"/>
              <w:rPr>
                <w:rFonts w:ascii="Book Antiqua" w:eastAsia="Bookman Old Style" w:hAnsi="Book Antiqua" w:cs="Bookman Old Style"/>
                <w:b/>
              </w:rPr>
            </w:pPr>
          </w:p>
        </w:tc>
        <w:tc>
          <w:tcPr>
            <w:tcW w:w="2978" w:type="dxa"/>
          </w:tcPr>
          <w:p w:rsidR="001C3C17" w:rsidRPr="00022F39" w:rsidRDefault="001C3C17" w:rsidP="001C3C17">
            <w:pPr>
              <w:spacing w:after="0" w:line="240" w:lineRule="auto"/>
              <w:ind w:left="0" w:hanging="2"/>
              <w:rPr>
                <w:rFonts w:ascii="Book Antiqua" w:eastAsia="Bookman Old Style" w:hAnsi="Book Antiqua" w:cs="Bookman Old Style"/>
                <w:sz w:val="16"/>
                <w:szCs w:val="16"/>
              </w:rPr>
            </w:pPr>
            <w:r w:rsidRPr="00022F39">
              <w:rPr>
                <w:rFonts w:ascii="Book Antiqua" w:eastAsia="Bookman Old Style" w:hAnsi="Book Antiqua" w:cs="Bookman Old Style"/>
                <w:sz w:val="16"/>
                <w:szCs w:val="16"/>
              </w:rPr>
              <w:t>Amendment of the</w:t>
            </w:r>
          </w:p>
          <w:p w:rsidR="00BE2B75" w:rsidRDefault="001C3C17" w:rsidP="001C3C17">
            <w:pPr>
              <w:spacing w:after="0" w:line="240" w:lineRule="auto"/>
              <w:ind w:left="0" w:hanging="2"/>
              <w:rPr>
                <w:rFonts w:ascii="Book Antiqua" w:eastAsia="Bookman Old Style" w:hAnsi="Book Antiqua" w:cs="Bookman Old Style"/>
                <w:sz w:val="16"/>
                <w:szCs w:val="16"/>
              </w:rPr>
            </w:pPr>
            <w:r w:rsidRPr="00022F39">
              <w:rPr>
                <w:rFonts w:ascii="Book Antiqua" w:eastAsia="Bookman Old Style" w:hAnsi="Book Antiqua" w:cs="Bookman Old Style"/>
                <w:sz w:val="16"/>
                <w:szCs w:val="16"/>
              </w:rPr>
              <w:t>Standards (Verification of Conformity to Standards and other Applicable Regulations) Order 2020</w:t>
            </w:r>
          </w:p>
          <w:p w:rsidR="00610896" w:rsidRDefault="00610896" w:rsidP="001C3C17">
            <w:pPr>
              <w:spacing w:after="0" w:line="240" w:lineRule="auto"/>
              <w:ind w:left="0" w:hanging="2"/>
              <w:rPr>
                <w:rFonts w:ascii="Book Antiqua" w:eastAsia="Bookman Old Style" w:hAnsi="Book Antiqua" w:cs="Bookman Old Style"/>
                <w:sz w:val="16"/>
                <w:szCs w:val="16"/>
              </w:rPr>
            </w:pPr>
          </w:p>
          <w:p w:rsidR="00610896" w:rsidRDefault="00610896" w:rsidP="001C3C17">
            <w:pPr>
              <w:spacing w:after="0" w:line="240" w:lineRule="auto"/>
              <w:ind w:left="0" w:hanging="2"/>
              <w:rPr>
                <w:rFonts w:ascii="Book Antiqua" w:eastAsia="Bookman Old Style" w:hAnsi="Book Antiqua" w:cs="Bookman Old Style"/>
                <w:sz w:val="16"/>
                <w:szCs w:val="16"/>
              </w:rPr>
            </w:pPr>
          </w:p>
          <w:p w:rsidR="00610896" w:rsidRDefault="00610896" w:rsidP="001C3C17">
            <w:pPr>
              <w:spacing w:after="0" w:line="240" w:lineRule="auto"/>
              <w:ind w:left="0" w:hanging="2"/>
              <w:rPr>
                <w:rFonts w:ascii="Book Antiqua" w:eastAsia="Bookman Old Style" w:hAnsi="Book Antiqua" w:cs="Bookman Old Style"/>
                <w:sz w:val="16"/>
                <w:szCs w:val="16"/>
              </w:rPr>
            </w:pPr>
          </w:p>
          <w:p w:rsidR="00610896" w:rsidRDefault="00610896" w:rsidP="001C3C17">
            <w:pPr>
              <w:spacing w:after="0" w:line="240" w:lineRule="auto"/>
              <w:ind w:left="0" w:hanging="2"/>
              <w:rPr>
                <w:rFonts w:ascii="Book Antiqua" w:eastAsia="Bookman Old Style" w:hAnsi="Book Antiqua" w:cs="Bookman Old Style"/>
                <w:sz w:val="16"/>
                <w:szCs w:val="16"/>
              </w:rPr>
            </w:pPr>
          </w:p>
          <w:p w:rsidR="00610896" w:rsidRDefault="00610896" w:rsidP="001C3C17">
            <w:pPr>
              <w:spacing w:after="0" w:line="240" w:lineRule="auto"/>
              <w:ind w:left="0" w:hanging="2"/>
              <w:rPr>
                <w:rFonts w:ascii="Book Antiqua" w:eastAsia="Bookman Old Style" w:hAnsi="Book Antiqua" w:cs="Bookman Old Style"/>
                <w:sz w:val="16"/>
                <w:szCs w:val="16"/>
              </w:rPr>
            </w:pPr>
          </w:p>
          <w:p w:rsidR="00610896" w:rsidRDefault="00610896" w:rsidP="001C3C17">
            <w:pPr>
              <w:spacing w:after="0" w:line="240" w:lineRule="auto"/>
              <w:ind w:left="0" w:hanging="2"/>
              <w:rPr>
                <w:rFonts w:ascii="Book Antiqua" w:eastAsia="Bookman Old Style" w:hAnsi="Book Antiqua" w:cs="Bookman Old Style"/>
                <w:sz w:val="16"/>
                <w:szCs w:val="16"/>
              </w:rPr>
            </w:pPr>
          </w:p>
          <w:p w:rsidR="00610896" w:rsidRDefault="00610896" w:rsidP="001C3C17">
            <w:pPr>
              <w:spacing w:after="0" w:line="240" w:lineRule="auto"/>
              <w:ind w:left="0" w:hanging="2"/>
              <w:rPr>
                <w:rFonts w:ascii="Book Antiqua" w:eastAsia="Bookman Old Style" w:hAnsi="Book Antiqua" w:cs="Bookman Old Style"/>
                <w:sz w:val="16"/>
                <w:szCs w:val="16"/>
              </w:rPr>
            </w:pPr>
          </w:p>
          <w:p w:rsidR="00610896" w:rsidRDefault="00610896" w:rsidP="001C3C17">
            <w:pPr>
              <w:spacing w:after="0" w:line="240" w:lineRule="auto"/>
              <w:ind w:left="0" w:hanging="2"/>
              <w:rPr>
                <w:rFonts w:ascii="Book Antiqua" w:eastAsia="Bookman Old Style" w:hAnsi="Book Antiqua" w:cs="Bookman Old Style"/>
                <w:sz w:val="16"/>
                <w:szCs w:val="16"/>
              </w:rPr>
            </w:pPr>
          </w:p>
          <w:p w:rsidR="00610896" w:rsidRDefault="00610896" w:rsidP="001C3C17">
            <w:pPr>
              <w:spacing w:after="0" w:line="240" w:lineRule="auto"/>
              <w:ind w:left="0" w:hanging="2"/>
              <w:rPr>
                <w:rFonts w:ascii="Book Antiqua" w:eastAsia="Bookman Old Style" w:hAnsi="Book Antiqua" w:cs="Bookman Old Style"/>
                <w:sz w:val="16"/>
                <w:szCs w:val="16"/>
              </w:rPr>
            </w:pPr>
          </w:p>
          <w:p w:rsidR="00610896" w:rsidRDefault="00610896" w:rsidP="001C3C17">
            <w:pPr>
              <w:spacing w:after="0" w:line="240" w:lineRule="auto"/>
              <w:ind w:left="0" w:hanging="2"/>
              <w:rPr>
                <w:rFonts w:ascii="Book Antiqua" w:eastAsia="Bookman Old Style" w:hAnsi="Book Antiqua" w:cs="Bookman Old Style"/>
                <w:sz w:val="16"/>
                <w:szCs w:val="16"/>
              </w:rPr>
            </w:pPr>
          </w:p>
          <w:p w:rsidR="00610896" w:rsidRPr="00022F39" w:rsidRDefault="00610896" w:rsidP="001C3C17">
            <w:pPr>
              <w:spacing w:after="0" w:line="240" w:lineRule="auto"/>
              <w:ind w:left="0" w:hanging="2"/>
              <w:rPr>
                <w:rFonts w:ascii="Book Antiqua" w:eastAsia="Bookman Old Style" w:hAnsi="Book Antiqua" w:cs="Bookman Old Style"/>
                <w:sz w:val="16"/>
                <w:szCs w:val="16"/>
              </w:rPr>
            </w:pPr>
            <w:r>
              <w:rPr>
                <w:rFonts w:ascii="Book Antiqua" w:eastAsia="Bookman Old Style" w:hAnsi="Book Antiqua" w:cs="Bookman Old Style"/>
                <w:sz w:val="16"/>
                <w:szCs w:val="16"/>
              </w:rPr>
              <w:t>Amendment of Regulation 7</w:t>
            </w:r>
          </w:p>
        </w:tc>
      </w:tr>
      <w:tr w:rsidR="00F11A0E" w:rsidRPr="00200729" w:rsidTr="00022F39">
        <w:tc>
          <w:tcPr>
            <w:tcW w:w="7560" w:type="dxa"/>
          </w:tcPr>
          <w:p w:rsidR="00022F39" w:rsidRPr="00200729" w:rsidRDefault="00762946" w:rsidP="00D62DBD">
            <w:pPr>
              <w:spacing w:after="0" w:line="240" w:lineRule="auto"/>
              <w:ind w:left="0" w:hanging="2"/>
              <w:jc w:val="both"/>
              <w:rPr>
                <w:rFonts w:ascii="Book Antiqua" w:eastAsia="Bookman Old Style" w:hAnsi="Book Antiqua" w:cs="Bookman Old Style"/>
              </w:rPr>
            </w:pPr>
            <w:r>
              <w:rPr>
                <w:rFonts w:ascii="Book Antiqua" w:eastAsia="Bookman Old Style" w:hAnsi="Book Antiqua" w:cs="Bookman Old Style"/>
                <w:b/>
              </w:rPr>
              <w:t>4</w:t>
            </w:r>
            <w:r w:rsidR="00F11A0E" w:rsidRPr="00200729">
              <w:rPr>
                <w:rFonts w:ascii="Book Antiqua" w:eastAsia="Bookman Old Style" w:hAnsi="Book Antiqua" w:cs="Bookman Old Style"/>
                <w:b/>
              </w:rPr>
              <w:t>.</w:t>
            </w:r>
            <w:r w:rsidR="00BE2B75" w:rsidRPr="00200729">
              <w:rPr>
                <w:rFonts w:ascii="Book Antiqua" w:eastAsia="Bookman Old Style" w:hAnsi="Book Antiqua" w:cs="Bookman Old Style"/>
              </w:rPr>
              <w:t xml:space="preserve"> </w:t>
            </w:r>
            <w:r w:rsidR="00F11A0E" w:rsidRPr="00200729">
              <w:rPr>
                <w:rFonts w:ascii="Book Antiqua" w:eastAsia="Bookman Old Style" w:hAnsi="Book Antiqua" w:cs="Bookman Old Style"/>
              </w:rPr>
              <w:t xml:space="preserve"> </w:t>
            </w:r>
            <w:r w:rsidR="00D62DBD" w:rsidRPr="00200729">
              <w:rPr>
                <w:rFonts w:ascii="Book Antiqua" w:eastAsia="Bookman Old Style" w:hAnsi="Book Antiqua" w:cs="Bookman Old Style"/>
              </w:rPr>
              <w:t>The Principal Regulations is amended in Regulation 9 by</w:t>
            </w:r>
            <w:r w:rsidR="00022F39" w:rsidRPr="00200729">
              <w:rPr>
                <w:rFonts w:ascii="Book Antiqua" w:eastAsia="Bookman Old Style" w:hAnsi="Book Antiqua" w:cs="Bookman Old Style"/>
              </w:rPr>
              <w:t>:</w:t>
            </w:r>
          </w:p>
          <w:p w:rsidR="00022F39" w:rsidRPr="00200729" w:rsidRDefault="00022F39" w:rsidP="00D62DBD">
            <w:pPr>
              <w:spacing w:after="0" w:line="240" w:lineRule="auto"/>
              <w:ind w:left="0" w:hanging="2"/>
              <w:jc w:val="both"/>
              <w:rPr>
                <w:rFonts w:ascii="Book Antiqua" w:eastAsia="Bookman Old Style" w:hAnsi="Book Antiqua" w:cs="Bookman Old Style"/>
              </w:rPr>
            </w:pPr>
          </w:p>
          <w:p w:rsidR="00D62DBD" w:rsidRPr="00200729" w:rsidRDefault="00022F39" w:rsidP="00D62DBD">
            <w:pPr>
              <w:spacing w:after="0" w:line="240" w:lineRule="auto"/>
              <w:ind w:left="0" w:hanging="2"/>
              <w:jc w:val="both"/>
              <w:rPr>
                <w:rFonts w:ascii="Book Antiqua" w:eastAsia="Bookman Old Style" w:hAnsi="Book Antiqua" w:cs="Bookman Old Style"/>
              </w:rPr>
            </w:pPr>
            <w:r w:rsidRPr="00200729">
              <w:rPr>
                <w:rFonts w:ascii="Book Antiqua" w:eastAsia="Bookman Old Style" w:hAnsi="Book Antiqua" w:cs="Bookman Old Style"/>
                <w:b/>
              </w:rPr>
              <w:t>(1)</w:t>
            </w:r>
            <w:r w:rsidRPr="00200729">
              <w:rPr>
                <w:rFonts w:ascii="Book Antiqua" w:eastAsia="Bookman Old Style" w:hAnsi="Book Antiqua" w:cs="Bookman Old Style"/>
              </w:rPr>
              <w:t xml:space="preserve">  D</w:t>
            </w:r>
            <w:r w:rsidR="00D62DBD" w:rsidRPr="00200729">
              <w:rPr>
                <w:rFonts w:ascii="Book Antiqua" w:eastAsia="Bookman Old Style" w:hAnsi="Book Antiqua" w:cs="Bookman Old Style"/>
              </w:rPr>
              <w:t>eleting sub-regulation (2) and substituting therefore the following new sub-regulation (2)</w:t>
            </w:r>
          </w:p>
          <w:p w:rsidR="00F11A0E" w:rsidRPr="00200729" w:rsidRDefault="00022F39" w:rsidP="00200729">
            <w:pPr>
              <w:pStyle w:val="ListParagraph"/>
              <w:ind w:leftChars="0" w:left="700" w:firstLineChars="0" w:firstLine="0"/>
              <w:jc w:val="both"/>
              <w:rPr>
                <w:rFonts w:ascii="Book Antiqua" w:hAnsi="Book Antiqua"/>
                <w:lang w:val="en-GB"/>
              </w:rPr>
            </w:pPr>
            <w:r w:rsidRPr="00200729">
              <w:rPr>
                <w:rFonts w:ascii="Book Antiqua" w:hAnsi="Book Antiqua"/>
                <w:b/>
                <w:lang w:val="en-GB"/>
              </w:rPr>
              <w:t>(2)</w:t>
            </w:r>
            <w:r w:rsidRPr="00200729">
              <w:rPr>
                <w:rFonts w:ascii="Book Antiqua" w:hAnsi="Book Antiqua"/>
                <w:lang w:val="en-GB"/>
              </w:rPr>
              <w:t xml:space="preserve"> The importer of a product which is the subject of this Order which arrives at a port of entry without a certificate of conformity, certificate of inspection or certificate of roadworthiness and which is kept in an approved warehouse pursuant to sub paragraph (3) shall, in addition to the fee specified in subparagraph (1), execute a security bond in </w:t>
            </w:r>
            <w:r w:rsidRPr="00200729">
              <w:rPr>
                <w:rFonts w:ascii="Book Antiqua" w:hAnsi="Book Antiqua"/>
                <w:lang w:val="en-GB"/>
              </w:rPr>
              <w:lastRenderedPageBreak/>
              <w:t>favour of the Bureau equal to five per cent of the approved customs value of the product.</w:t>
            </w:r>
          </w:p>
        </w:tc>
        <w:tc>
          <w:tcPr>
            <w:tcW w:w="2978" w:type="dxa"/>
          </w:tcPr>
          <w:p w:rsidR="00F11A0E" w:rsidRPr="00200729" w:rsidRDefault="00D62DBD" w:rsidP="00954D21">
            <w:pPr>
              <w:spacing w:after="0" w:line="240" w:lineRule="auto"/>
              <w:ind w:left="0" w:hanging="2"/>
              <w:rPr>
                <w:rFonts w:ascii="Book Antiqua" w:eastAsia="Bookman Old Style" w:hAnsi="Book Antiqua" w:cs="Bookman Old Style"/>
              </w:rPr>
            </w:pPr>
            <w:r w:rsidRPr="00200729">
              <w:rPr>
                <w:rFonts w:ascii="Book Antiqua" w:eastAsia="Bookman Old Style" w:hAnsi="Book Antiqua" w:cs="Bookman Old Style"/>
                <w:sz w:val="16"/>
                <w:szCs w:val="16"/>
              </w:rPr>
              <w:lastRenderedPageBreak/>
              <w:t>Amendment of Regulation 9</w:t>
            </w:r>
          </w:p>
        </w:tc>
      </w:tr>
      <w:tr w:rsidR="00F11A0E" w:rsidRPr="00200729" w:rsidTr="00022F39">
        <w:tc>
          <w:tcPr>
            <w:tcW w:w="7560" w:type="dxa"/>
          </w:tcPr>
          <w:p w:rsidR="00D62DBD" w:rsidRPr="00200729" w:rsidRDefault="00022F39" w:rsidP="00022F39">
            <w:pPr>
              <w:pStyle w:val="ListParagraph"/>
              <w:suppressAutoHyphens w:val="0"/>
              <w:ind w:leftChars="0" w:left="0" w:firstLineChars="0" w:firstLine="0"/>
              <w:jc w:val="both"/>
              <w:textDirection w:val="lrTb"/>
              <w:textAlignment w:val="auto"/>
              <w:outlineLvl w:val="9"/>
              <w:rPr>
                <w:rFonts w:ascii="Book Antiqua" w:hAnsi="Book Antiqua"/>
                <w:i/>
                <w:lang w:val="en-GB"/>
              </w:rPr>
            </w:pPr>
            <w:r w:rsidRPr="00200729">
              <w:rPr>
                <w:rFonts w:ascii="Book Antiqua" w:eastAsia="Bookman Old Style" w:hAnsi="Book Antiqua" w:cs="Bookman Old Style"/>
                <w:b/>
              </w:rPr>
              <w:lastRenderedPageBreak/>
              <w:t xml:space="preserve">(2) </w:t>
            </w:r>
            <w:r w:rsidRPr="00200729">
              <w:rPr>
                <w:rFonts w:ascii="Book Antiqua" w:hAnsi="Book Antiqua"/>
              </w:rPr>
              <w:t>I</w:t>
            </w:r>
            <w:r w:rsidR="00C62BCE">
              <w:rPr>
                <w:rFonts w:ascii="Book Antiqua" w:hAnsi="Book Antiqua"/>
              </w:rPr>
              <w:t>nserting the following new sub-r</w:t>
            </w:r>
            <w:r w:rsidR="00D62DBD" w:rsidRPr="00200729">
              <w:rPr>
                <w:rFonts w:ascii="Book Antiqua" w:hAnsi="Book Antiqua"/>
              </w:rPr>
              <w:t>egulation</w:t>
            </w:r>
            <w:r w:rsidR="00200729" w:rsidRPr="00200729">
              <w:rPr>
                <w:rFonts w:ascii="Book Antiqua" w:hAnsi="Book Antiqua"/>
              </w:rPr>
              <w:t>s</w:t>
            </w:r>
            <w:r w:rsidR="00D62DBD" w:rsidRPr="00200729">
              <w:rPr>
                <w:rFonts w:ascii="Book Antiqua" w:hAnsi="Book Antiqua"/>
              </w:rPr>
              <w:t xml:space="preserve"> immediately after sub-Regulation (4) –– </w:t>
            </w:r>
          </w:p>
          <w:p w:rsidR="00D62DBD" w:rsidRPr="00200729" w:rsidRDefault="00D62DBD" w:rsidP="00D62DBD">
            <w:pPr>
              <w:pStyle w:val="ListParagraph"/>
              <w:ind w:left="0" w:hanging="2"/>
              <w:rPr>
                <w:rFonts w:ascii="Book Antiqua" w:hAnsi="Book Antiqua"/>
                <w:i/>
                <w:lang w:val="en-GB"/>
              </w:rPr>
            </w:pPr>
          </w:p>
          <w:p w:rsidR="00200729" w:rsidRPr="00200729" w:rsidRDefault="00022F39" w:rsidP="00200729">
            <w:pPr>
              <w:pStyle w:val="ListParagraph"/>
              <w:ind w:leftChars="0" w:firstLineChars="0" w:firstLine="0"/>
              <w:jc w:val="both"/>
              <w:rPr>
                <w:rFonts w:ascii="Book Antiqua" w:hAnsi="Book Antiqua"/>
                <w:lang w:val="en-GB"/>
              </w:rPr>
            </w:pPr>
            <w:r w:rsidRPr="00200729">
              <w:rPr>
                <w:rFonts w:ascii="Book Antiqua" w:hAnsi="Book Antiqua"/>
                <w:b/>
                <w:lang w:val="en-GB"/>
              </w:rPr>
              <w:t>(5)</w:t>
            </w:r>
            <w:r w:rsidRPr="00200729">
              <w:rPr>
                <w:rFonts w:ascii="Book Antiqua" w:hAnsi="Book Antiqua"/>
                <w:lang w:val="en-GB"/>
              </w:rPr>
              <w:t xml:space="preserve"> </w:t>
            </w:r>
            <w:r w:rsidR="00D62DBD" w:rsidRPr="00200729">
              <w:rPr>
                <w:rFonts w:ascii="Book Antiqua" w:hAnsi="Book Antiqua"/>
                <w:lang w:val="en-GB"/>
              </w:rPr>
              <w:t>A product imported by a consolidator registered pursuant to Section 14C of the Standards Act which is the subject of this Order which arrives at a port of entry without a certificate of conformity or certificate of inspection shall be subjected to destination inspection at a fee equal to zero point six (0.6%) per cent of the approve</w:t>
            </w:r>
            <w:r w:rsidR="00200729">
              <w:rPr>
                <w:rFonts w:ascii="Book Antiqua" w:hAnsi="Book Antiqua"/>
                <w:lang w:val="en-GB"/>
              </w:rPr>
              <w:t>d customs value of the product.</w:t>
            </w:r>
          </w:p>
          <w:p w:rsidR="00022F39" w:rsidRPr="00200729" w:rsidRDefault="00200729" w:rsidP="00200729">
            <w:pPr>
              <w:pStyle w:val="ListParagraph"/>
              <w:ind w:leftChars="0" w:firstLineChars="0" w:firstLine="0"/>
              <w:jc w:val="both"/>
              <w:rPr>
                <w:rFonts w:ascii="Book Antiqua" w:hAnsi="Book Antiqua"/>
                <w:i/>
                <w:lang w:val="en-GB"/>
              </w:rPr>
            </w:pPr>
            <w:r w:rsidRPr="00200729">
              <w:rPr>
                <w:rFonts w:ascii="Book Antiqua" w:hAnsi="Book Antiqua"/>
                <w:b/>
                <w:lang w:val="en-GB"/>
              </w:rPr>
              <w:t>(6)</w:t>
            </w:r>
            <w:r w:rsidRPr="00200729">
              <w:rPr>
                <w:rFonts w:ascii="Book Antiqua" w:hAnsi="Book Antiqua"/>
                <w:lang w:val="en-GB"/>
              </w:rPr>
              <w:t xml:space="preserve"> Notwithstanding the provision of sub paragraph (1) A product registered by KEBS on the basis of a valid certification recognized by KEBS shall be subjected to destination inspection at the importer’s expense at the rate that would be applicable if inspection had been undertaken in the exporting country by an inspection body appointed by the Bureau provided that such registration is obtained before importation</w:t>
            </w:r>
            <w:r w:rsidRPr="00200729">
              <w:rPr>
                <w:rFonts w:ascii="Book Antiqua" w:hAnsi="Book Antiqua"/>
                <w:b/>
                <w:lang w:val="en-GB"/>
              </w:rPr>
              <w:t>.</w:t>
            </w:r>
          </w:p>
        </w:tc>
        <w:tc>
          <w:tcPr>
            <w:tcW w:w="2978" w:type="dxa"/>
          </w:tcPr>
          <w:p w:rsidR="00F11A0E" w:rsidRPr="00200729" w:rsidRDefault="00F11A0E" w:rsidP="00954D21">
            <w:pPr>
              <w:spacing w:after="0" w:line="240" w:lineRule="auto"/>
              <w:ind w:left="0" w:hanging="2"/>
              <w:rPr>
                <w:rFonts w:ascii="Book Antiqua" w:eastAsia="Bookman Old Style" w:hAnsi="Book Antiqua" w:cs="Bookman Old Style"/>
              </w:rPr>
            </w:pPr>
          </w:p>
        </w:tc>
      </w:tr>
    </w:tbl>
    <w:p w:rsidR="00591D2A" w:rsidRPr="00200729" w:rsidRDefault="00591D2A" w:rsidP="00954D21">
      <w:pPr>
        <w:ind w:left="0" w:hanging="2"/>
        <w:jc w:val="right"/>
        <w:rPr>
          <w:rFonts w:ascii="Book Antiqua" w:hAnsi="Book Antiqua"/>
        </w:rPr>
      </w:pPr>
    </w:p>
    <w:p w:rsidR="00A53432" w:rsidRDefault="00A53432" w:rsidP="00954D21">
      <w:pPr>
        <w:ind w:left="0" w:hanging="2"/>
        <w:rPr>
          <w:rFonts w:ascii="Book Antiqua" w:hAnsi="Book Antiqua"/>
        </w:rPr>
      </w:pPr>
      <w:r>
        <w:rPr>
          <w:rFonts w:ascii="Book Antiqua" w:hAnsi="Book Antiqua"/>
        </w:rPr>
        <w:t xml:space="preserve">                   </w:t>
      </w:r>
      <w:r w:rsidR="005921FB" w:rsidRPr="00200729">
        <w:rPr>
          <w:rFonts w:ascii="Book Antiqua" w:hAnsi="Book Antiqua"/>
        </w:rPr>
        <w:t>Dated the….</w:t>
      </w:r>
      <w:r w:rsidR="005921FB" w:rsidRPr="00200729">
        <w:rPr>
          <w:rFonts w:ascii="Book Antiqua" w:hAnsi="Book Antiqua"/>
        </w:rPr>
        <w:tab/>
      </w:r>
      <w:r w:rsidR="005921FB" w:rsidRPr="00200729">
        <w:rPr>
          <w:rFonts w:ascii="Book Antiqua" w:hAnsi="Book Antiqua"/>
        </w:rPr>
        <w:tab/>
      </w:r>
      <w:r w:rsidR="005921FB" w:rsidRPr="00200729">
        <w:rPr>
          <w:rFonts w:ascii="Book Antiqua" w:hAnsi="Book Antiqua"/>
        </w:rPr>
        <w:tab/>
      </w:r>
      <w:r w:rsidR="005921FB" w:rsidRPr="00200729">
        <w:rPr>
          <w:rFonts w:ascii="Book Antiqua" w:hAnsi="Book Antiqua"/>
        </w:rPr>
        <w:tab/>
      </w:r>
      <w:r w:rsidR="005921FB" w:rsidRPr="00200729">
        <w:rPr>
          <w:rFonts w:ascii="Book Antiqua" w:hAnsi="Book Antiqua"/>
        </w:rPr>
        <w:tab/>
      </w:r>
      <w:r w:rsidR="005921FB" w:rsidRPr="00200729">
        <w:rPr>
          <w:rFonts w:ascii="Book Antiqua" w:hAnsi="Book Antiqua"/>
        </w:rPr>
        <w:tab/>
      </w:r>
      <w:r w:rsidR="005921FB" w:rsidRPr="00200729">
        <w:rPr>
          <w:rFonts w:ascii="Book Antiqua" w:hAnsi="Book Antiqua"/>
        </w:rPr>
        <w:tab/>
      </w:r>
      <w:r w:rsidR="005921FB" w:rsidRPr="00200729">
        <w:rPr>
          <w:rFonts w:ascii="Book Antiqua" w:hAnsi="Book Antiqua"/>
        </w:rPr>
        <w:tab/>
      </w:r>
      <w:r w:rsidR="005921FB" w:rsidRPr="00200729">
        <w:rPr>
          <w:rFonts w:ascii="Book Antiqua" w:hAnsi="Book Antiqua"/>
        </w:rPr>
        <w:tab/>
      </w:r>
    </w:p>
    <w:p w:rsidR="00F11A0E" w:rsidRPr="00200729" w:rsidRDefault="00A53432" w:rsidP="00954D21">
      <w:pPr>
        <w:ind w:left="0" w:hanging="2"/>
        <w:rPr>
          <w:rFonts w:ascii="Book Antiqua" w:hAnsi="Book Antiqua"/>
        </w:rPr>
      </w:pPr>
      <w:r>
        <w:rPr>
          <w:rFonts w:ascii="Book Antiqua" w:hAnsi="Book Antiqua"/>
        </w:rPr>
        <w:t xml:space="preserve">                                                                                                                    </w:t>
      </w:r>
      <w:r w:rsidR="00AF5D57" w:rsidRPr="00200729">
        <w:rPr>
          <w:rFonts w:ascii="Book Antiqua" w:hAnsi="Book Antiqua"/>
        </w:rPr>
        <w:t>BETTY C. MAINA</w:t>
      </w:r>
      <w:r w:rsidR="005921FB" w:rsidRPr="00200729">
        <w:rPr>
          <w:rFonts w:ascii="Book Antiqua" w:hAnsi="Book Antiqua"/>
        </w:rPr>
        <w:t>,</w:t>
      </w:r>
    </w:p>
    <w:p w:rsidR="00F11A0E" w:rsidRPr="00200729" w:rsidRDefault="00496094" w:rsidP="00A53432">
      <w:pPr>
        <w:ind w:left="0" w:hanging="2"/>
        <w:jc w:val="center"/>
        <w:rPr>
          <w:rFonts w:ascii="Book Antiqua" w:hAnsi="Book Antiqua"/>
          <w:sz w:val="20"/>
          <w:szCs w:val="20"/>
        </w:rPr>
      </w:pPr>
      <w:r w:rsidRPr="00297E38">
        <w:rPr>
          <w:rFonts w:ascii="Book Antiqua" w:hAnsi="Book Antiqua"/>
        </w:rPr>
        <w:t>Cabinet Secretary for Industrialization</w:t>
      </w:r>
      <w:r w:rsidR="007333FB" w:rsidRPr="00297E38">
        <w:rPr>
          <w:rFonts w:ascii="Book Antiqua" w:hAnsi="Book Antiqua"/>
        </w:rPr>
        <w:t>, Trade</w:t>
      </w:r>
      <w:r w:rsidR="00F11A0E" w:rsidRPr="00297E38">
        <w:rPr>
          <w:rFonts w:ascii="Book Antiqua" w:hAnsi="Book Antiqua"/>
        </w:rPr>
        <w:t xml:space="preserve"> and </w:t>
      </w:r>
      <w:r w:rsidR="00AF5D57" w:rsidRPr="00297E38">
        <w:rPr>
          <w:rFonts w:ascii="Book Antiqua" w:hAnsi="Book Antiqua"/>
        </w:rPr>
        <w:t>Enterprise Development</w:t>
      </w:r>
      <w:r w:rsidR="00F11A0E" w:rsidRPr="00200729">
        <w:rPr>
          <w:rFonts w:ascii="Book Antiqua" w:hAnsi="Book Antiqua"/>
          <w:sz w:val="20"/>
          <w:szCs w:val="20"/>
        </w:rPr>
        <w:t>.</w:t>
      </w:r>
    </w:p>
    <w:sectPr w:rsidR="00F11A0E" w:rsidRPr="00200729" w:rsidSect="00FB708C">
      <w:pgSz w:w="12240" w:h="15840"/>
      <w:pgMar w:top="117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3187C"/>
    <w:multiLevelType w:val="hybridMultilevel"/>
    <w:tmpl w:val="1B3E99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5C5930"/>
    <w:multiLevelType w:val="hybridMultilevel"/>
    <w:tmpl w:val="DCBCC7E4"/>
    <w:lvl w:ilvl="0" w:tplc="4C2A37FA">
      <w:start w:val="1"/>
      <w:numFmt w:val="lowerRoman"/>
      <w:lvlText w:val="(%1)"/>
      <w:lvlJc w:val="left"/>
      <w:pPr>
        <w:ind w:left="718" w:hanging="360"/>
      </w:pPr>
      <w:rPr>
        <w:rFonts w:hint="default"/>
      </w:r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2" w15:restartNumberingAfterBreak="0">
    <w:nsid w:val="788A19EB"/>
    <w:multiLevelType w:val="hybridMultilevel"/>
    <w:tmpl w:val="DCBCC7E4"/>
    <w:lvl w:ilvl="0" w:tplc="4C2A37FA">
      <w:start w:val="1"/>
      <w:numFmt w:val="lowerRoman"/>
      <w:lvlText w:val="(%1)"/>
      <w:lvlJc w:val="left"/>
      <w:pPr>
        <w:ind w:left="718" w:hanging="360"/>
      </w:pPr>
      <w:rPr>
        <w:rFonts w:hint="default"/>
      </w:r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A0E"/>
    <w:rsid w:val="00015203"/>
    <w:rsid w:val="00022F39"/>
    <w:rsid w:val="0004470A"/>
    <w:rsid w:val="00052460"/>
    <w:rsid w:val="00064304"/>
    <w:rsid w:val="000748C2"/>
    <w:rsid w:val="000A37DE"/>
    <w:rsid w:val="000A60E2"/>
    <w:rsid w:val="000C0206"/>
    <w:rsid w:val="00127D72"/>
    <w:rsid w:val="00141FA2"/>
    <w:rsid w:val="001C3C17"/>
    <w:rsid w:val="00200729"/>
    <w:rsid w:val="0021339B"/>
    <w:rsid w:val="00241E76"/>
    <w:rsid w:val="00262E23"/>
    <w:rsid w:val="00297E38"/>
    <w:rsid w:val="002A12B7"/>
    <w:rsid w:val="002C72E4"/>
    <w:rsid w:val="0034097E"/>
    <w:rsid w:val="00352020"/>
    <w:rsid w:val="003545E8"/>
    <w:rsid w:val="00355FAC"/>
    <w:rsid w:val="00375837"/>
    <w:rsid w:val="003A1057"/>
    <w:rsid w:val="003A38B9"/>
    <w:rsid w:val="003A43BE"/>
    <w:rsid w:val="003C6477"/>
    <w:rsid w:val="004360D4"/>
    <w:rsid w:val="00451AF0"/>
    <w:rsid w:val="00484EB4"/>
    <w:rsid w:val="00496094"/>
    <w:rsid w:val="004B4D1C"/>
    <w:rsid w:val="004F119A"/>
    <w:rsid w:val="00527B1A"/>
    <w:rsid w:val="005319A3"/>
    <w:rsid w:val="00591D2A"/>
    <w:rsid w:val="005921FB"/>
    <w:rsid w:val="00594807"/>
    <w:rsid w:val="005F53EF"/>
    <w:rsid w:val="00602428"/>
    <w:rsid w:val="00610896"/>
    <w:rsid w:val="00631450"/>
    <w:rsid w:val="006E3D16"/>
    <w:rsid w:val="006E7854"/>
    <w:rsid w:val="007270DC"/>
    <w:rsid w:val="007333FB"/>
    <w:rsid w:val="0075488D"/>
    <w:rsid w:val="00762946"/>
    <w:rsid w:val="007961DB"/>
    <w:rsid w:val="007C0858"/>
    <w:rsid w:val="00906A17"/>
    <w:rsid w:val="0092101A"/>
    <w:rsid w:val="009371F2"/>
    <w:rsid w:val="00937A85"/>
    <w:rsid w:val="00954D21"/>
    <w:rsid w:val="009B7986"/>
    <w:rsid w:val="009E56F4"/>
    <w:rsid w:val="00A53432"/>
    <w:rsid w:val="00A83C66"/>
    <w:rsid w:val="00AC2D24"/>
    <w:rsid w:val="00AF579B"/>
    <w:rsid w:val="00AF5D57"/>
    <w:rsid w:val="00B06294"/>
    <w:rsid w:val="00B116B2"/>
    <w:rsid w:val="00BC5D69"/>
    <w:rsid w:val="00BE0C50"/>
    <w:rsid w:val="00BE2B75"/>
    <w:rsid w:val="00BF135F"/>
    <w:rsid w:val="00BF67E9"/>
    <w:rsid w:val="00C052E8"/>
    <w:rsid w:val="00C25894"/>
    <w:rsid w:val="00C3372C"/>
    <w:rsid w:val="00C62BCE"/>
    <w:rsid w:val="00C67EB0"/>
    <w:rsid w:val="00CA3A72"/>
    <w:rsid w:val="00D05CE5"/>
    <w:rsid w:val="00D16636"/>
    <w:rsid w:val="00D62DBD"/>
    <w:rsid w:val="00D93A72"/>
    <w:rsid w:val="00DD1883"/>
    <w:rsid w:val="00E44835"/>
    <w:rsid w:val="00EC49C6"/>
    <w:rsid w:val="00F11A0E"/>
    <w:rsid w:val="00F37B05"/>
    <w:rsid w:val="00F42BEF"/>
    <w:rsid w:val="00F43BC0"/>
    <w:rsid w:val="00FB708C"/>
    <w:rsid w:val="00FD4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26FB2"/>
  <w15:chartTrackingRefBased/>
  <w15:docId w15:val="{474D6A0A-8162-41E7-9569-1DC68C37B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11A0E"/>
    <w:pPr>
      <w:suppressAutoHyphens/>
      <w:ind w:leftChars="-1" w:left="-1" w:hangingChars="1" w:hanging="1"/>
      <w:textDirection w:val="btLr"/>
      <w:textAlignment w:val="top"/>
      <w:outlineLvl w:val="0"/>
    </w:pPr>
    <w:rPr>
      <w:rFonts w:ascii="Calibri" w:eastAsia="Calibri" w:hAnsi="Calibri" w:cs="Calibri"/>
      <w:positio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3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3BE"/>
    <w:rPr>
      <w:rFonts w:ascii="Segoe UI" w:eastAsia="Calibri" w:hAnsi="Segoe UI" w:cs="Segoe UI"/>
      <w:position w:val="-1"/>
      <w:sz w:val="18"/>
      <w:szCs w:val="18"/>
    </w:rPr>
  </w:style>
  <w:style w:type="paragraph" w:styleId="ListParagraph">
    <w:name w:val="List Paragraph"/>
    <w:basedOn w:val="Normal"/>
    <w:uiPriority w:val="34"/>
    <w:qFormat/>
    <w:rsid w:val="00CA3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Odongo Maureen</dc:creator>
  <cp:keywords/>
  <dc:description/>
  <cp:lastModifiedBy>Martin Masibo</cp:lastModifiedBy>
  <cp:revision>4</cp:revision>
  <cp:lastPrinted>2020-12-09T08:02:00Z</cp:lastPrinted>
  <dcterms:created xsi:type="dcterms:W3CDTF">2020-12-09T11:21:00Z</dcterms:created>
  <dcterms:modified xsi:type="dcterms:W3CDTF">2020-12-10T13:36:00Z</dcterms:modified>
</cp:coreProperties>
</file>