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 xml:space="preserve">Ci-après « </w:t>
      </w:r>
      <w:r>
        <w:rPr>
          <w:b/>
        </w:rPr>
        <w:t>la Société</w:t>
      </w:r>
      <w:r>
        <w:t xml:space="preserve"> » ou « </w:t>
      </w:r>
      <w:r>
        <w:rPr>
          <w:b/>
        </w:rPr>
        <w:t>VJUS</w:t>
      </w:r>
      <w:r>
        <w:t xml:space="preserve">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</w:t>
      </w:r>
      <w:r>
        <w:rPr>
          <w:b/>
        </w:rPr>
        <w:t xml:space="preserve">, courriel </w:t>
      </w:r>
      <w:r>
        <w:t>randrianasinoro@gmail.com**,</w:t>
      </w:r>
    </w:p>
    <w:p>
      <w:r>
        <w:t xml:space="preserve">téléphone </w:t>
      </w:r>
      <w:r>
        <w:rPr>
          <w:b/>
        </w:rPr>
        <w:t>+261 32 07 042 29 / +261 34 28 533 24</w:t>
      </w:r>
      <w:r>
        <w:t>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_(NIF / STAT / numéro</w:t>
      </w:r>
    </w:p>
    <w:p>
      <w:r>
        <w:t>d'enregistrement à compléter : [_____</w:t>
      </w:r>
      <w:r>
        <w:rPr>
          <w:i/>
        </w:rPr>
        <w:t>])</w:t>
      </w:r>
      <w:r>
        <w:t>, déclarant exercer en son nom propre et assumer</w:t>
      </w:r>
    </w:p>
    <w:p>
      <w:r>
        <w:t>seule ses obligations sociales et fiscales.</w:t>
      </w:r>
    </w:p>
    <w:p>
      <w:r>
        <w:t xml:space="preserve">Ci-après « </w:t>
      </w:r>
      <w:r>
        <w:rPr>
          <w:b/>
        </w:rPr>
        <w:t>la Prestataire</w:t>
      </w:r>
      <w:r>
        <w:t xml:space="preserve"> ».</w:t>
      </w:r>
    </w:p>
    <w:p>
      <w:r>
        <w:t xml:space="preserve">Ensemble dénommées « </w:t>
      </w:r>
      <w:r>
        <w:rPr>
          <w:b/>
        </w:rPr>
        <w:t>les Parties</w:t>
      </w:r>
      <w:r>
        <w:t xml:space="preserve"> », et individuellement « </w:t>
      </w:r>
      <w:r>
        <w:rPr>
          <w:b/>
        </w:rPr>
        <w:t>une Partie</w:t>
      </w:r>
      <w:r>
        <w:t xml:space="preserve">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 xml:space="preserve">, à destination de donneurs d'ordre et clients </w:t>
      </w:r>
      <w:r>
        <w:rPr>
          <w:b/>
        </w:rPr>
        <w:t>français</w:t>
      </w:r>
      <w:r>
        <w:t>, sur trois</w:t>
      </w:r>
    </w:p>
    <w:p>
      <w:r>
        <w:t>niches : (1) télésecrétariat médical, (2) support applicatif N1 pour éditeurs SaaS,</w:t>
      </w:r>
    </w:p>
    <w:p>
      <w:r>
        <w:t xml:space="preserve">(3)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 Emelia,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télésecrétariat médical</w:t>
      </w:r>
      <w:r>
        <w:t xml:space="preserve"> (priorité absolue) ;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la </w:t>
      </w:r>
      <w:r>
        <w:rPr>
          <w:b/>
        </w:rPr>
        <w:t>facture du premier mois de prestation</w:t>
      </w:r>
      <w:r>
        <w:t xml:space="preserve"> (mois de lancement, facturé à </w:t>
      </w:r>
      <w:r>
        <w:rPr>
          <w:b/>
        </w:rPr>
        <w:t>−50 %</w:t>
      </w:r>
      <w:r>
        <w:t>) a</w:t>
      </w:r>
    </w:p>
    <w:p>
      <w:r>
        <w:t xml:space="preserve">été </w:t>
      </w:r>
      <w:r>
        <w:rPr>
          <w:b/>
        </w:rPr>
        <w:t>effectivement ENCAISSÉE</w:t>
      </w:r>
      <w:r>
        <w:t xml:space="preserve">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 xml:space="preserve"> : tant que le paiement du premier mois n'est pas</w:t>
      </w:r>
    </w:p>
    <w:p>
      <w:r>
        <w:t xml:space="preserve">encaissé, </w:t>
      </w:r>
      <w:r>
        <w:rPr>
          <w:b/>
        </w:rPr>
        <w:t>aucune commission n'est due</w:t>
      </w:r>
      <w:r>
        <w:t>. La facturation intervenant à terme échu et le</w:t>
      </w:r>
    </w:p>
    <w:p>
      <w:r>
        <w:t>paiement à 15 jours fin de mois (art. 5.2), **l'encaissement du premier mois — et donc la</w:t>
      </w:r>
    </w:p>
    <w:p>
      <w:r>
        <w:t>commission — interviennent au plus tôt le mois suivant la signature** (et non le mois de</w:t>
      </w:r>
    </w:p>
    <w:p>
      <w:r>
        <w:t>signature).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l'encaissement</w:t>
      </w:r>
    </w:p>
    <w:p>
      <w:r>
        <w:t>du premier mois est constaté** (toutes les conditions de l'art. 3.1 étant réunies) ; elle</w:t>
      </w:r>
    </w:p>
    <w:p>
      <w:r>
        <w:t xml:space="preserve">ne peut donc </w:t>
      </w:r>
      <w:r>
        <w:rPr>
          <w:b/>
        </w:rPr>
        <w:t>pas</w:t>
      </w:r>
      <w:r>
        <w:t xml:space="preserve"> être facturée au titre du mois de signature.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1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1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