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006AE8" w14:textId="77777777" w:rsidR="00606031" w:rsidRPr="00606031" w:rsidRDefault="00606031" w:rsidP="00606031">
      <w:r w:rsidRPr="00606031">
        <w:t>Il documento intitolato "Elaboration Systems" di Mirko Felisa esplora il mercato dei semiconduttori per veicoli autonomi, con un focus su tre principali aziende: Ambarella, Nvidia e Mobileye. Ecco un riassunto dei punti principali:</w:t>
      </w:r>
    </w:p>
    <w:p w14:paraId="76122224" w14:textId="77777777" w:rsidR="00606031" w:rsidRPr="00606031" w:rsidRDefault="00606031" w:rsidP="00606031">
      <w:pPr>
        <w:rPr>
          <w:b/>
          <w:bCs/>
        </w:rPr>
      </w:pPr>
      <w:r w:rsidRPr="00606031">
        <w:rPr>
          <w:b/>
          <w:bCs/>
        </w:rPr>
        <w:t>Mercato dei Semiconduttori per Veicoli Autonomi</w:t>
      </w:r>
    </w:p>
    <w:p w14:paraId="30B4B371" w14:textId="77777777" w:rsidR="00606031" w:rsidRPr="00606031" w:rsidRDefault="00606031" w:rsidP="00606031">
      <w:pPr>
        <w:numPr>
          <w:ilvl w:val="0"/>
          <w:numId w:val="15"/>
        </w:numPr>
      </w:pPr>
      <w:r w:rsidRPr="00606031">
        <w:rPr>
          <w:b/>
          <w:bCs/>
        </w:rPr>
        <w:t>Crescita Prevista</w:t>
      </w:r>
      <w:r w:rsidRPr="00606031">
        <w:t>: Il mercato dei chip per veicoli autonomi è destinato a crescere significativamente entro il 2030, con una domanda crescente per veicoli con livelli di autonomia 2 o superiori.</w:t>
      </w:r>
    </w:p>
    <w:p w14:paraId="1F54D357" w14:textId="77777777" w:rsidR="00606031" w:rsidRPr="00606031" w:rsidRDefault="00606031" w:rsidP="00606031">
      <w:pPr>
        <w:numPr>
          <w:ilvl w:val="0"/>
          <w:numId w:val="15"/>
        </w:numPr>
      </w:pPr>
      <w:r w:rsidRPr="00606031">
        <w:rPr>
          <w:b/>
          <w:bCs/>
        </w:rPr>
        <w:t>Sicurezza Funzionale</w:t>
      </w:r>
      <w:r w:rsidRPr="00606031">
        <w:t>: È fondamentale implementare misure di sicurezza per mitigare i rischi causati da guasti o comportamenti imprevisti dei sistemi veicolari.</w:t>
      </w:r>
    </w:p>
    <w:p w14:paraId="143C698E" w14:textId="77777777" w:rsidR="00606031" w:rsidRPr="00606031" w:rsidRDefault="00606031" w:rsidP="00606031">
      <w:pPr>
        <w:rPr>
          <w:b/>
          <w:bCs/>
        </w:rPr>
      </w:pPr>
      <w:r w:rsidRPr="00606031">
        <w:rPr>
          <w:b/>
          <w:bCs/>
        </w:rPr>
        <w:t>Ambarella</w:t>
      </w:r>
    </w:p>
    <w:p w14:paraId="6CAA21DC" w14:textId="77777777" w:rsidR="00606031" w:rsidRPr="00606031" w:rsidRDefault="00606031" w:rsidP="00606031">
      <w:pPr>
        <w:numPr>
          <w:ilvl w:val="0"/>
          <w:numId w:val="16"/>
        </w:numPr>
      </w:pPr>
      <w:r w:rsidRPr="00606031">
        <w:rPr>
          <w:b/>
          <w:bCs/>
        </w:rPr>
        <w:t>Prodotti Automobilistici</w:t>
      </w:r>
      <w:r w:rsidRPr="00606031">
        <w:t>: Include sistemi di visione, registrazione e sensori, con controller di dominio per ADAS di livello L2+ a L4.</w:t>
      </w:r>
    </w:p>
    <w:p w14:paraId="55E1D461" w14:textId="77777777" w:rsidR="00606031" w:rsidRPr="00606031" w:rsidRDefault="00606031" w:rsidP="00606031">
      <w:pPr>
        <w:numPr>
          <w:ilvl w:val="0"/>
          <w:numId w:val="16"/>
        </w:numPr>
      </w:pPr>
      <w:r w:rsidRPr="00606031">
        <w:rPr>
          <w:b/>
          <w:bCs/>
        </w:rPr>
        <w:t>CV3-AD</w:t>
      </w:r>
      <w:r w:rsidRPr="00606031">
        <w:t>: Un chip avanzato che integra percezione multi-sensore, fusione e pianificazione del percorso, con un acceleratore AI da 500 eTOPS e un consumo di soli 50 Watt.</w:t>
      </w:r>
    </w:p>
    <w:p w14:paraId="539D76F6" w14:textId="77777777" w:rsidR="00606031" w:rsidRPr="00606031" w:rsidRDefault="00606031" w:rsidP="00606031">
      <w:pPr>
        <w:numPr>
          <w:ilvl w:val="0"/>
          <w:numId w:val="16"/>
        </w:numPr>
      </w:pPr>
      <w:r w:rsidRPr="00606031">
        <w:rPr>
          <w:b/>
          <w:bCs/>
        </w:rPr>
        <w:t>Computazione Eterogenea</w:t>
      </w:r>
      <w:r w:rsidRPr="00606031">
        <w:t>: Utilizza una combinazione di processori generici e specializzati per migliorare le prestazioni e l'efficienza energetica.</w:t>
      </w:r>
    </w:p>
    <w:p w14:paraId="5AE9A085" w14:textId="77777777" w:rsidR="00606031" w:rsidRPr="00606031" w:rsidRDefault="00606031" w:rsidP="00606031">
      <w:pPr>
        <w:rPr>
          <w:b/>
          <w:bCs/>
        </w:rPr>
      </w:pPr>
      <w:r w:rsidRPr="00606031">
        <w:rPr>
          <w:b/>
          <w:bCs/>
        </w:rPr>
        <w:t>Nvidia</w:t>
      </w:r>
    </w:p>
    <w:p w14:paraId="4FBFF066" w14:textId="77777777" w:rsidR="00606031" w:rsidRPr="00606031" w:rsidRDefault="00606031" w:rsidP="00606031">
      <w:pPr>
        <w:numPr>
          <w:ilvl w:val="0"/>
          <w:numId w:val="17"/>
        </w:numPr>
      </w:pPr>
      <w:r w:rsidRPr="00606031">
        <w:rPr>
          <w:b/>
          <w:bCs/>
        </w:rPr>
        <w:t>Orin AGX</w:t>
      </w:r>
      <w:r w:rsidRPr="00606031">
        <w:t>: Include CPU ARM-A78, GPU Ampere con 2048 CUDA cores, e acceleratori di deep learning (DLA) per operazioni di inferenza di reti neurali.</w:t>
      </w:r>
    </w:p>
    <w:p w14:paraId="117649FB" w14:textId="77777777" w:rsidR="00606031" w:rsidRPr="00606031" w:rsidRDefault="00606031" w:rsidP="00606031">
      <w:pPr>
        <w:numPr>
          <w:ilvl w:val="0"/>
          <w:numId w:val="17"/>
        </w:numPr>
      </w:pPr>
      <w:r w:rsidRPr="00606031">
        <w:rPr>
          <w:b/>
          <w:bCs/>
        </w:rPr>
        <w:t>PVA e VIC</w:t>
      </w:r>
      <w:r w:rsidRPr="00606031">
        <w:t xml:space="preserve">: Processori per visione computerizzata </w:t>
      </w:r>
      <w:proofErr w:type="gramStart"/>
      <w:r w:rsidRPr="00606031">
        <w:t>e</w:t>
      </w:r>
      <w:proofErr w:type="gramEnd"/>
      <w:r w:rsidRPr="00606031">
        <w:t xml:space="preserve"> elaborazione video, con supporto per varie funzionalità di elaborazione delle immagini e visione artificiale.</w:t>
      </w:r>
    </w:p>
    <w:p w14:paraId="0200DC42" w14:textId="77777777" w:rsidR="00606031" w:rsidRPr="00606031" w:rsidRDefault="00606031" w:rsidP="00606031">
      <w:pPr>
        <w:rPr>
          <w:b/>
          <w:bCs/>
        </w:rPr>
      </w:pPr>
      <w:r w:rsidRPr="00606031">
        <w:rPr>
          <w:b/>
          <w:bCs/>
        </w:rPr>
        <w:t>Mobileye</w:t>
      </w:r>
    </w:p>
    <w:p w14:paraId="760E7AAF" w14:textId="77777777" w:rsidR="00606031" w:rsidRPr="00606031" w:rsidRDefault="00606031" w:rsidP="00606031">
      <w:pPr>
        <w:numPr>
          <w:ilvl w:val="0"/>
          <w:numId w:val="18"/>
        </w:numPr>
      </w:pPr>
      <w:r w:rsidRPr="00606031">
        <w:rPr>
          <w:b/>
          <w:bCs/>
        </w:rPr>
        <w:t>EyeQ® ULTRA</w:t>
      </w:r>
      <w:r w:rsidRPr="00606031">
        <w:t>: Contiene 12 core CPU basati su architettura RISC-V, GPU, VPU, ISP e acceleratori di deep learning. Progettato per supportare sistemi di guida autonoma di livello L4.</w:t>
      </w:r>
    </w:p>
    <w:p w14:paraId="248579F3" w14:textId="77777777" w:rsidR="00606031" w:rsidRPr="00606031" w:rsidRDefault="00606031" w:rsidP="00606031">
      <w:pPr>
        <w:rPr>
          <w:b/>
          <w:bCs/>
        </w:rPr>
      </w:pPr>
      <w:r w:rsidRPr="00606031">
        <w:rPr>
          <w:b/>
          <w:bCs/>
        </w:rPr>
        <w:t>Tecnologie di Elaborazione</w:t>
      </w:r>
    </w:p>
    <w:p w14:paraId="2FA418C0" w14:textId="77777777" w:rsidR="00606031" w:rsidRPr="00606031" w:rsidRDefault="00606031" w:rsidP="00606031">
      <w:pPr>
        <w:numPr>
          <w:ilvl w:val="0"/>
          <w:numId w:val="19"/>
        </w:numPr>
      </w:pPr>
      <w:r w:rsidRPr="00606031">
        <w:rPr>
          <w:b/>
          <w:bCs/>
        </w:rPr>
        <w:t>CVflow di Ambarella</w:t>
      </w:r>
      <w:r w:rsidRPr="00606031">
        <w:t>: Un co-processore hardware progettato per eseguire algoritmi di visione artificiale e AI, utilizzando grafi aciclici diretti (DAG) per rappresentare le operazioni computazionali.</w:t>
      </w:r>
    </w:p>
    <w:p w14:paraId="45563D70" w14:textId="77777777" w:rsidR="00606031" w:rsidRPr="00606031" w:rsidRDefault="00606031" w:rsidP="00606031">
      <w:pPr>
        <w:numPr>
          <w:ilvl w:val="0"/>
          <w:numId w:val="19"/>
        </w:numPr>
      </w:pPr>
      <w:r w:rsidRPr="00606031">
        <w:rPr>
          <w:b/>
          <w:bCs/>
        </w:rPr>
        <w:t>Sparse Processing</w:t>
      </w:r>
      <w:r w:rsidRPr="00606031">
        <w:t>: Tecniche di pruning per creare reti neurali sparse, riducendo i costi di memoria e computazione.</w:t>
      </w:r>
    </w:p>
    <w:p w14:paraId="187FDAAA" w14:textId="77777777" w:rsidR="00606031" w:rsidRPr="00606031" w:rsidRDefault="00606031" w:rsidP="00606031">
      <w:pPr>
        <w:rPr>
          <w:b/>
          <w:bCs/>
        </w:rPr>
      </w:pPr>
      <w:r w:rsidRPr="00606031">
        <w:rPr>
          <w:b/>
          <w:bCs/>
        </w:rPr>
        <w:t>Confronto tra Architetture</w:t>
      </w:r>
    </w:p>
    <w:p w14:paraId="7BF47196" w14:textId="77777777" w:rsidR="00606031" w:rsidRPr="00606031" w:rsidRDefault="00606031" w:rsidP="00606031">
      <w:pPr>
        <w:numPr>
          <w:ilvl w:val="0"/>
          <w:numId w:val="20"/>
        </w:numPr>
      </w:pPr>
      <w:r w:rsidRPr="00606031">
        <w:rPr>
          <w:b/>
          <w:bCs/>
        </w:rPr>
        <w:t>GPU vs CVflow</w:t>
      </w:r>
      <w:r w:rsidRPr="00606031">
        <w:t>: Le GPU sono generiche e utilizzano molta larghezza di banda di memoria, mentre CVflow è ottimizzato per l'AI edge, con un utilizzo efficiente della memoria interna e della DRAM.</w:t>
      </w:r>
    </w:p>
    <w:p w14:paraId="6BB692C8" w14:textId="77777777" w:rsidR="00606031" w:rsidRPr="00606031" w:rsidRDefault="00606031" w:rsidP="00606031">
      <w:pPr>
        <w:rPr>
          <w:b/>
          <w:bCs/>
        </w:rPr>
      </w:pPr>
      <w:r w:rsidRPr="00606031">
        <w:rPr>
          <w:b/>
          <w:bCs/>
        </w:rPr>
        <w:t>Metodi di Apprendimento</w:t>
      </w:r>
    </w:p>
    <w:p w14:paraId="5629F645" w14:textId="77777777" w:rsidR="00606031" w:rsidRPr="00606031" w:rsidRDefault="00606031" w:rsidP="00606031">
      <w:pPr>
        <w:numPr>
          <w:ilvl w:val="0"/>
          <w:numId w:val="21"/>
        </w:numPr>
      </w:pPr>
      <w:r w:rsidRPr="00606031">
        <w:rPr>
          <w:b/>
          <w:bCs/>
        </w:rPr>
        <w:t>Apprendimento per Imitazione</w:t>
      </w:r>
      <w:r w:rsidRPr="00606031">
        <w:t>: Modello addestrato per imitare il comportamento di un esperto.</w:t>
      </w:r>
    </w:p>
    <w:p w14:paraId="22D99966" w14:textId="77777777" w:rsidR="00606031" w:rsidRPr="00606031" w:rsidRDefault="00606031" w:rsidP="00606031">
      <w:pPr>
        <w:numPr>
          <w:ilvl w:val="0"/>
          <w:numId w:val="21"/>
        </w:numPr>
      </w:pPr>
      <w:r w:rsidRPr="00606031">
        <w:rPr>
          <w:b/>
          <w:bCs/>
        </w:rPr>
        <w:t>Apprendimento per Rinforzo</w:t>
      </w:r>
      <w:r w:rsidRPr="00606031">
        <w:t>: L'agente impara a massimizzare le ricompense agendo in un ambiente.</w:t>
      </w:r>
    </w:p>
    <w:p w14:paraId="10DE99DA" w14:textId="77777777" w:rsidR="00606031" w:rsidRPr="00606031" w:rsidRDefault="00606031" w:rsidP="00606031">
      <w:r w:rsidRPr="00606031">
        <w:t>Il documento fornisce una panoramica dettagliata delle tecnologie e delle architetture utilizzate nei sistemi di elaborazione per veicoli autonomi, evidenziando le innovazioni e le sfide nel settore.</w:t>
      </w:r>
    </w:p>
    <w:p w14:paraId="56D573E0" w14:textId="5F1E5E1C" w:rsidR="00E675C9" w:rsidRDefault="00E675C9" w:rsidP="00587842"/>
    <w:sectPr w:rsidR="00E675C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343D3"/>
    <w:multiLevelType w:val="multilevel"/>
    <w:tmpl w:val="6C24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646CF"/>
    <w:multiLevelType w:val="multilevel"/>
    <w:tmpl w:val="4B0A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21C18"/>
    <w:multiLevelType w:val="multilevel"/>
    <w:tmpl w:val="156A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F5ADF"/>
    <w:multiLevelType w:val="multilevel"/>
    <w:tmpl w:val="A752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41E4C"/>
    <w:multiLevelType w:val="multilevel"/>
    <w:tmpl w:val="FC86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10F8A"/>
    <w:multiLevelType w:val="multilevel"/>
    <w:tmpl w:val="A4FE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2C5F99"/>
    <w:multiLevelType w:val="multilevel"/>
    <w:tmpl w:val="8DA0C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E6123A"/>
    <w:multiLevelType w:val="multilevel"/>
    <w:tmpl w:val="DF8E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A40F2"/>
    <w:multiLevelType w:val="multilevel"/>
    <w:tmpl w:val="9014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82C88"/>
    <w:multiLevelType w:val="multilevel"/>
    <w:tmpl w:val="2870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B6E95"/>
    <w:multiLevelType w:val="multilevel"/>
    <w:tmpl w:val="4F70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71117"/>
    <w:multiLevelType w:val="multilevel"/>
    <w:tmpl w:val="A776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1076A1E"/>
    <w:multiLevelType w:val="multilevel"/>
    <w:tmpl w:val="BCBC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246EC"/>
    <w:multiLevelType w:val="multilevel"/>
    <w:tmpl w:val="01300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836E32"/>
    <w:multiLevelType w:val="multilevel"/>
    <w:tmpl w:val="8F02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448A5"/>
    <w:multiLevelType w:val="multilevel"/>
    <w:tmpl w:val="6438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650D63"/>
    <w:multiLevelType w:val="multilevel"/>
    <w:tmpl w:val="7B1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77406D"/>
    <w:multiLevelType w:val="multilevel"/>
    <w:tmpl w:val="BC96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62726"/>
    <w:multiLevelType w:val="multilevel"/>
    <w:tmpl w:val="0A8C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8F3A54"/>
    <w:multiLevelType w:val="multilevel"/>
    <w:tmpl w:val="CE46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E91602"/>
    <w:multiLevelType w:val="multilevel"/>
    <w:tmpl w:val="2490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998425">
    <w:abstractNumId w:val="13"/>
  </w:num>
  <w:num w:numId="2" w16cid:durableId="1305961927">
    <w:abstractNumId w:val="6"/>
  </w:num>
  <w:num w:numId="3" w16cid:durableId="1035735814">
    <w:abstractNumId w:val="17"/>
  </w:num>
  <w:num w:numId="4" w16cid:durableId="971983117">
    <w:abstractNumId w:val="2"/>
  </w:num>
  <w:num w:numId="5" w16cid:durableId="808399378">
    <w:abstractNumId w:val="8"/>
  </w:num>
  <w:num w:numId="6" w16cid:durableId="935796538">
    <w:abstractNumId w:val="11"/>
  </w:num>
  <w:num w:numId="7" w16cid:durableId="746683003">
    <w:abstractNumId w:val="5"/>
  </w:num>
  <w:num w:numId="8" w16cid:durableId="143664388">
    <w:abstractNumId w:val="20"/>
  </w:num>
  <w:num w:numId="9" w16cid:durableId="738282700">
    <w:abstractNumId w:val="15"/>
  </w:num>
  <w:num w:numId="10" w16cid:durableId="1794640106">
    <w:abstractNumId w:val="0"/>
  </w:num>
  <w:num w:numId="11" w16cid:durableId="317924298">
    <w:abstractNumId w:val="10"/>
  </w:num>
  <w:num w:numId="12" w16cid:durableId="1615483986">
    <w:abstractNumId w:val="9"/>
  </w:num>
  <w:num w:numId="13" w16cid:durableId="286358059">
    <w:abstractNumId w:val="4"/>
  </w:num>
  <w:num w:numId="14" w16cid:durableId="1395616037">
    <w:abstractNumId w:val="3"/>
  </w:num>
  <w:num w:numId="15" w16cid:durableId="75520350">
    <w:abstractNumId w:val="12"/>
  </w:num>
  <w:num w:numId="16" w16cid:durableId="1563983272">
    <w:abstractNumId w:val="7"/>
  </w:num>
  <w:num w:numId="17" w16cid:durableId="817383203">
    <w:abstractNumId w:val="19"/>
  </w:num>
  <w:num w:numId="18" w16cid:durableId="185295970">
    <w:abstractNumId w:val="18"/>
  </w:num>
  <w:num w:numId="19" w16cid:durableId="1419474347">
    <w:abstractNumId w:val="16"/>
  </w:num>
  <w:num w:numId="20" w16cid:durableId="203490208">
    <w:abstractNumId w:val="1"/>
  </w:num>
  <w:num w:numId="21" w16cid:durableId="6462090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F4"/>
    <w:rsid w:val="000D1FD2"/>
    <w:rsid w:val="00117359"/>
    <w:rsid w:val="00123BA1"/>
    <w:rsid w:val="00203890"/>
    <w:rsid w:val="00587842"/>
    <w:rsid w:val="006032F4"/>
    <w:rsid w:val="00606031"/>
    <w:rsid w:val="006621E7"/>
    <w:rsid w:val="007A0C90"/>
    <w:rsid w:val="00A83520"/>
    <w:rsid w:val="00CD4482"/>
    <w:rsid w:val="00E675C9"/>
    <w:rsid w:val="00EA706E"/>
    <w:rsid w:val="00FB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AFEA65"/>
  <w15:chartTrackingRefBased/>
  <w15:docId w15:val="{B961F904-FDFD-104F-A827-FFB3D2530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03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03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03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03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03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032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032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032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032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03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03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03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032F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032F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032F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032F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032F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032F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32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03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032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03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032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032F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032F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032F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03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032F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03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23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4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6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8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1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Valerio GAROZZO</dc:creator>
  <cp:keywords/>
  <dc:description/>
  <cp:lastModifiedBy>Valerio GAROZZO</cp:lastModifiedBy>
  <cp:revision>6</cp:revision>
  <dcterms:created xsi:type="dcterms:W3CDTF">2024-12-03T09:04:00Z</dcterms:created>
  <dcterms:modified xsi:type="dcterms:W3CDTF">2024-12-03T22:28:00Z</dcterms:modified>
</cp:coreProperties>
</file>