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780B13" w14:textId="77777777" w:rsidR="00123BA1" w:rsidRPr="00123BA1" w:rsidRDefault="00123BA1" w:rsidP="00123BA1">
      <w:r w:rsidRPr="00123BA1">
        <w:t>Definizione del Problema</w:t>
      </w:r>
    </w:p>
    <w:p w14:paraId="514D95F1" w14:textId="14D73344" w:rsidR="00123BA1" w:rsidRDefault="00123BA1" w:rsidP="00123BA1">
      <w:r w:rsidRPr="00123BA1">
        <w:t>Iniziamo con la definizione del problema. Abbiamo un sistema S descritto da uno stato X(t) in un dato momento </w:t>
      </w:r>
      <w:r w:rsidRPr="00123BA1">
        <w:rPr>
          <w:i/>
          <w:iCs/>
        </w:rPr>
        <w:t>t</w:t>
      </w:r>
      <w:r w:rsidRPr="00123BA1">
        <w:t>. Tuttavia, non possiamo accedere direttamente a </w:t>
      </w:r>
      <w:r w:rsidRPr="00123BA1">
        <w:rPr>
          <w:i/>
          <w:iCs/>
        </w:rPr>
        <w:t>X</w:t>
      </w:r>
      <w:r w:rsidRPr="00123BA1">
        <w:t>(</w:t>
      </w:r>
      <w:r w:rsidRPr="00123BA1">
        <w:rPr>
          <w:i/>
          <w:iCs/>
        </w:rPr>
        <w:t>t</w:t>
      </w:r>
      <w:r w:rsidRPr="00123BA1">
        <w:t>); possiamo solo osservare dati generati da </w:t>
      </w:r>
      <w:r w:rsidRPr="00123BA1">
        <w:rPr>
          <w:i/>
          <w:iCs/>
        </w:rPr>
        <w:t>S</w:t>
      </w:r>
      <w:r w:rsidRPr="00123BA1">
        <w:t>, che possono essere influenzati da rumore. Questi dati, denotati come </w:t>
      </w:r>
      <w:r w:rsidRPr="00123BA1">
        <w:rPr>
          <w:i/>
          <w:iCs/>
        </w:rPr>
        <w:t>Z</w:t>
      </w:r>
      <w:r w:rsidRPr="00123BA1">
        <w:t>(</w:t>
      </w:r>
      <w:r w:rsidRPr="00123BA1">
        <w:rPr>
          <w:i/>
          <w:iCs/>
        </w:rPr>
        <w:t>t</w:t>
      </w:r>
      <w:r w:rsidRPr="00123BA1">
        <w:t>), ci forniscono informazioni limitate sullo stato reale del sistema. La nostra sfida è quindi quella di inferire lo stato </w:t>
      </w:r>
      <w:r w:rsidRPr="00123BA1">
        <w:rPr>
          <w:i/>
          <w:iCs/>
        </w:rPr>
        <w:t>X</w:t>
      </w:r>
      <w:r w:rsidRPr="00123BA1">
        <w:t>(</w:t>
      </w:r>
      <w:r w:rsidRPr="00123BA1">
        <w:rPr>
          <w:i/>
          <w:iCs/>
        </w:rPr>
        <w:t>t</w:t>
      </w:r>
      <w:r w:rsidRPr="00123BA1">
        <w:t>) a partire da queste osservazioni.</w:t>
      </w:r>
    </w:p>
    <w:p w14:paraId="7D051E5B" w14:textId="77777777" w:rsidR="00123BA1" w:rsidRPr="00123BA1" w:rsidRDefault="00123BA1" w:rsidP="00123BA1"/>
    <w:p w14:paraId="287E27AD" w14:textId="77777777" w:rsidR="00123BA1" w:rsidRPr="00123BA1" w:rsidRDefault="00123BA1" w:rsidP="00123BA1">
      <w:r w:rsidRPr="00123BA1">
        <w:t xml:space="preserve">Teorema di </w:t>
      </w:r>
      <w:proofErr w:type="spellStart"/>
      <w:r w:rsidRPr="00123BA1">
        <w:t>Bayes</w:t>
      </w:r>
      <w:proofErr w:type="spellEnd"/>
      <w:r w:rsidRPr="00123BA1">
        <w:t xml:space="preserve"> e Fusione dei Sensori</w:t>
      </w:r>
    </w:p>
    <w:p w14:paraId="0AC4EB9F" w14:textId="38930D2D" w:rsidR="00123BA1" w:rsidRDefault="00123BA1" w:rsidP="00123BA1">
      <w:r w:rsidRPr="00123BA1">
        <w:t>Utilizziamo il </w:t>
      </w:r>
      <w:r w:rsidRPr="00123BA1">
        <w:rPr>
          <w:b/>
          <w:bCs/>
        </w:rPr>
        <w:t xml:space="preserve">teorema di </w:t>
      </w:r>
      <w:proofErr w:type="spellStart"/>
      <w:r w:rsidRPr="00123BA1">
        <w:rPr>
          <w:b/>
          <w:bCs/>
        </w:rPr>
        <w:t>Bayes</w:t>
      </w:r>
      <w:proofErr w:type="spellEnd"/>
      <w:r w:rsidRPr="00123BA1">
        <w:t> per calcolare la probabilità a posteriori </w:t>
      </w:r>
      <w:r w:rsidRPr="00123BA1">
        <w:rPr>
          <w:i/>
          <w:iCs/>
        </w:rPr>
        <w:t>P</w:t>
      </w:r>
      <w:r w:rsidRPr="00123BA1">
        <w:t>(</w:t>
      </w:r>
      <w:r w:rsidRPr="00123BA1">
        <w:rPr>
          <w:i/>
          <w:iCs/>
        </w:rPr>
        <w:t>X</w:t>
      </w:r>
      <w:r w:rsidRPr="00123BA1">
        <w:rPr>
          <w:rFonts w:ascii="Cambria Math" w:hAnsi="Cambria Math" w:cs="Cambria Math"/>
        </w:rPr>
        <w:t>∣</w:t>
      </w:r>
      <w:r w:rsidRPr="00123BA1">
        <w:rPr>
          <w:i/>
          <w:iCs/>
        </w:rPr>
        <w:t>Z</w:t>
      </w:r>
      <w:r w:rsidRPr="00123BA1">
        <w:t>), che rappresenta lo stato che meglio spiega le osservazioni. La fusione dei sensori diventa quindi essenziale poiché le osservazioni possono provenire da diversi sensori. Dobbiamo combinare queste informazioni in modo efficace per ottenere una stima più precisa dello stato del sistema.</w:t>
      </w:r>
    </w:p>
    <w:p w14:paraId="387CF3F8" w14:textId="77777777" w:rsidR="00123BA1" w:rsidRPr="00123BA1" w:rsidRDefault="00123BA1" w:rsidP="00123BA1"/>
    <w:p w14:paraId="3F8FE916" w14:textId="77777777" w:rsidR="00123BA1" w:rsidRPr="00123BA1" w:rsidRDefault="00123BA1" w:rsidP="00123BA1">
      <w:r w:rsidRPr="00123BA1">
        <w:t>Algoritmi di Fusione</w:t>
      </w:r>
    </w:p>
    <w:p w14:paraId="0EEDBEEC" w14:textId="2C0B2A3F" w:rsidR="00123BA1" w:rsidRDefault="00123BA1" w:rsidP="00123BA1">
      <w:r w:rsidRPr="00123BA1">
        <w:t>Il documento descrive vari algoritmi di fusione dei sensori, tra cui il </w:t>
      </w:r>
      <w:proofErr w:type="spellStart"/>
      <w:r w:rsidRPr="00123BA1">
        <w:rPr>
          <w:b/>
          <w:bCs/>
        </w:rPr>
        <w:t>Kalman</w:t>
      </w:r>
      <w:proofErr w:type="spellEnd"/>
      <w:r w:rsidRPr="00123BA1">
        <w:rPr>
          <w:b/>
          <w:bCs/>
        </w:rPr>
        <w:t xml:space="preserve"> Filter</w:t>
      </w:r>
      <w:r w:rsidRPr="00123BA1">
        <w:t>, utilizzato per stimare lo stato del sistema minimizzando la distanza tra le osservazioni e le previsioni. Inoltre, viene introdotto l'uso delle </w:t>
      </w:r>
      <w:r w:rsidRPr="00123BA1">
        <w:rPr>
          <w:b/>
          <w:bCs/>
        </w:rPr>
        <w:t>reti neurali profonde</w:t>
      </w:r>
      <w:r w:rsidRPr="00123BA1">
        <w:t> per parametrare la distribuzione </w:t>
      </w:r>
      <w:r w:rsidRPr="00123BA1">
        <w:rPr>
          <w:i/>
          <w:iCs/>
        </w:rPr>
        <w:t>P</w:t>
      </w:r>
      <w:r w:rsidRPr="00123BA1">
        <w:t>(</w:t>
      </w:r>
      <w:r w:rsidRPr="00123BA1">
        <w:rPr>
          <w:i/>
          <w:iCs/>
        </w:rPr>
        <w:t>X</w:t>
      </w:r>
      <w:r w:rsidRPr="00123BA1">
        <w:rPr>
          <w:rFonts w:ascii="Cambria Math" w:hAnsi="Cambria Math" w:cs="Cambria Math"/>
        </w:rPr>
        <w:t>∣</w:t>
      </w:r>
      <w:r w:rsidRPr="00123BA1">
        <w:rPr>
          <w:i/>
          <w:iCs/>
        </w:rPr>
        <w:t>Z</w:t>
      </w:r>
      <w:r w:rsidRPr="00123BA1">
        <w:t>). In questo caso, non implementiamo direttamente l'algoritmo di fusione, ma lasciamo che il modello apprenda come risolvere il problema attraverso esempi reali.</w:t>
      </w:r>
    </w:p>
    <w:p w14:paraId="18208C26" w14:textId="77777777" w:rsidR="00123BA1" w:rsidRPr="00123BA1" w:rsidRDefault="00123BA1" w:rsidP="00123BA1"/>
    <w:p w14:paraId="51C2139D" w14:textId="69F9CFB9" w:rsidR="00123BA1" w:rsidRPr="00123BA1" w:rsidRDefault="00123BA1" w:rsidP="00123BA1">
      <w:r w:rsidRPr="00123BA1">
        <w:t>Rilevamento di Oggetti 3D</w:t>
      </w:r>
    </w:p>
    <w:p w14:paraId="1D774A80" w14:textId="77777777" w:rsidR="00123BA1" w:rsidRDefault="00123BA1" w:rsidP="00123BA1">
      <w:r w:rsidRPr="00123BA1">
        <w:t>Un altro aspetto cruciale trattato nel documento è il </w:t>
      </w:r>
      <w:r w:rsidRPr="00123BA1">
        <w:rPr>
          <w:b/>
          <w:bCs/>
        </w:rPr>
        <w:t>rilevamento di oggetti 3D</w:t>
      </w:r>
      <w:r w:rsidRPr="00123BA1">
        <w:t>. Identificare entità dinamiche come automobili e pedoni è fondamentale per la sicurezza dei veicoli autonomi. Vengono presentate tre classi principali di approcci: basati su monoculari, point-</w:t>
      </w:r>
      <w:proofErr w:type="spellStart"/>
      <w:r w:rsidRPr="00123BA1">
        <w:t>based</w:t>
      </w:r>
      <w:proofErr w:type="spellEnd"/>
      <w:r w:rsidRPr="00123BA1">
        <w:t xml:space="preserve"> e </w:t>
      </w:r>
      <w:proofErr w:type="spellStart"/>
      <w:r w:rsidRPr="00123BA1">
        <w:t>grid-based</w:t>
      </w:r>
      <w:proofErr w:type="spellEnd"/>
      <w:r w:rsidRPr="00123BA1">
        <w:t>. Ognuno ha i propri vantaggi e svantaggi in termini di velocità, complessità e capacità di generalizzazione.</w:t>
      </w:r>
    </w:p>
    <w:p w14:paraId="43F43D8F" w14:textId="77777777" w:rsidR="004F3C34" w:rsidRDefault="004F3C34" w:rsidP="00123BA1"/>
    <w:p w14:paraId="1EDF30EE" w14:textId="77777777" w:rsidR="004F3C34" w:rsidRDefault="004F3C34" w:rsidP="004F3C34">
      <w:r w:rsidRPr="004F3C34">
        <w:t>Il documento tratta della fusione sensoriale per la percezione nei veicoli autonomi, con particolare attenzione alla rilevazione di oggetti 3D. Vengono presentati tre approcci principali: basato su immagini monoculari, basato su punti e basato su griglie.</w:t>
      </w:r>
    </w:p>
    <w:p w14:paraId="44AC3CF9" w14:textId="77777777" w:rsidR="006B3835" w:rsidRPr="004F3C34" w:rsidRDefault="006B3835" w:rsidP="004F3C34"/>
    <w:p w14:paraId="7364E05E" w14:textId="77777777" w:rsidR="004F3C34" w:rsidRDefault="004F3C34" w:rsidP="004F3C34">
      <w:r w:rsidRPr="004F3C34">
        <w:rPr>
          <w:highlight w:val="yellow"/>
        </w:rPr>
        <w:t>L'approccio</w:t>
      </w:r>
      <w:r w:rsidRPr="004F3C34">
        <w:t xml:space="preserve"> </w:t>
      </w:r>
      <w:r w:rsidRPr="004F3C34">
        <w:rPr>
          <w:highlight w:val="yellow"/>
        </w:rPr>
        <w:t>monoculare</w:t>
      </w:r>
      <w:r w:rsidRPr="004F3C34">
        <w:t xml:space="preserve"> utilizza immagini per prevedere le </w:t>
      </w:r>
      <w:proofErr w:type="spellStart"/>
      <w:r w:rsidRPr="004F3C34">
        <w:t>bounding</w:t>
      </w:r>
      <w:proofErr w:type="spellEnd"/>
      <w:r w:rsidRPr="004F3C34">
        <w:t xml:space="preserve"> box 3D degli oggetti. Un esempio è FCOS3D, che impiega una rete neurale </w:t>
      </w:r>
      <w:proofErr w:type="spellStart"/>
      <w:r w:rsidRPr="004F3C34">
        <w:t>convoluzionale</w:t>
      </w:r>
      <w:proofErr w:type="spellEnd"/>
      <w:r w:rsidRPr="004F3C34">
        <w:t xml:space="preserve"> per rilevare oggetti in 3D a partire da immagini 2D. Questo metodo è veloce e facile da implementare, ma richiede molti dati e fatica a combinare diverse modalità sensoriali.</w:t>
      </w:r>
    </w:p>
    <w:p w14:paraId="46C6CB43" w14:textId="77777777" w:rsidR="006B3835" w:rsidRPr="004F3C34" w:rsidRDefault="006B3835" w:rsidP="004F3C34"/>
    <w:p w14:paraId="0000620D" w14:textId="77777777" w:rsidR="004F3C34" w:rsidRDefault="004F3C34" w:rsidP="004F3C34">
      <w:r w:rsidRPr="004F3C34">
        <w:rPr>
          <w:highlight w:val="yellow"/>
        </w:rPr>
        <w:t>L'approccio basato su punti</w:t>
      </w:r>
      <w:r w:rsidRPr="004F3C34">
        <w:t xml:space="preserve"> utilizza dati da sensori come radar, LIDAR o stereo per rilevare oggetti. </w:t>
      </w:r>
      <w:proofErr w:type="spellStart"/>
      <w:r w:rsidRPr="004F3C34">
        <w:t>PointNet</w:t>
      </w:r>
      <w:proofErr w:type="spellEnd"/>
      <w:r w:rsidRPr="004F3C34">
        <w:t xml:space="preserve"> e </w:t>
      </w:r>
      <w:proofErr w:type="spellStart"/>
      <w:r w:rsidRPr="004F3C34">
        <w:t>PointNet</w:t>
      </w:r>
      <w:proofErr w:type="spellEnd"/>
      <w:r w:rsidRPr="004F3C34">
        <w:t xml:space="preserve">++ sono esempi di questo metodo. </w:t>
      </w:r>
      <w:proofErr w:type="spellStart"/>
      <w:r w:rsidRPr="004F3C34">
        <w:t>PointNet</w:t>
      </w:r>
      <w:proofErr w:type="spellEnd"/>
      <w:r w:rsidRPr="004F3C34">
        <w:t xml:space="preserve"> elabora direttamente i punti 3D per estrarre caratteristiche locali e globali, ma non cattura bene le strutture locali. </w:t>
      </w:r>
      <w:proofErr w:type="spellStart"/>
      <w:r w:rsidRPr="004F3C34">
        <w:t>PointNet</w:t>
      </w:r>
      <w:proofErr w:type="spellEnd"/>
      <w:r w:rsidRPr="004F3C34">
        <w:t>++ migliora questo aspetto introducendo livelli di astrazione che raggruppano punti vicini per estrarre caratteristiche locali. Questo metodo è versatile e supporta diverse modalità sensoriali, ma è lento e manca di contesto.</w:t>
      </w:r>
    </w:p>
    <w:p w14:paraId="2513D7A8" w14:textId="77777777" w:rsidR="006B3835" w:rsidRPr="004F3C34" w:rsidRDefault="006B3835" w:rsidP="004F3C34"/>
    <w:p w14:paraId="29BE2F6B" w14:textId="77777777" w:rsidR="004F3C34" w:rsidRPr="004F3C34" w:rsidRDefault="004F3C34" w:rsidP="004F3C34">
      <w:r w:rsidRPr="004F3C34">
        <w:rPr>
          <w:highlight w:val="yellow"/>
        </w:rPr>
        <w:t>L'approccio basato su griglie</w:t>
      </w:r>
      <w:r w:rsidRPr="004F3C34">
        <w:t xml:space="preserve"> trasforma lo spazio 3D in una serie di voxel o pilastri. </w:t>
      </w:r>
      <w:proofErr w:type="spellStart"/>
      <w:r w:rsidRPr="004F3C34">
        <w:t>PointPillars</w:t>
      </w:r>
      <w:proofErr w:type="spellEnd"/>
      <w:r w:rsidRPr="004F3C34">
        <w:t xml:space="preserve"> è un esempio che utilizza pilastri, voxel con altezza infinita, per rappresentare i dati. Ogni pilastro contiene un numero limitato di punti e le caratteristiche vengono estratte usando </w:t>
      </w:r>
      <w:proofErr w:type="spellStart"/>
      <w:r w:rsidRPr="004F3C34">
        <w:lastRenderedPageBreak/>
        <w:t>PointNet</w:t>
      </w:r>
      <w:proofErr w:type="spellEnd"/>
      <w:r w:rsidRPr="004F3C34">
        <w:t>. Questo metodo è veloce e supporta diverse modalità sensoriali, ma può perdere contesto.</w:t>
      </w:r>
    </w:p>
    <w:p w14:paraId="002DD32C" w14:textId="77777777" w:rsidR="004F3C34" w:rsidRPr="004F3C34" w:rsidRDefault="004F3C34" w:rsidP="004F3C34">
      <w:r w:rsidRPr="004F3C34">
        <w:rPr>
          <w:highlight w:val="yellow"/>
        </w:rPr>
        <w:t>In sintesi, l'approccio monoculare è veloce e semplice ma limitato dai dati e dalla difficoltà di combinare sensori diversi. L'approccio basato su punti è versatile ma lento e manca di contesto. L'approccio basato su griglie è veloce e versatile ma può perdere dettagli importanti</w:t>
      </w:r>
      <w:r w:rsidRPr="004F3C34">
        <w:t>.</w:t>
      </w:r>
    </w:p>
    <w:p w14:paraId="3ADEF39A" w14:textId="77777777" w:rsidR="004F3C34" w:rsidRDefault="004F3C34" w:rsidP="00123BA1"/>
    <w:p w14:paraId="183B3E01" w14:textId="77777777" w:rsidR="00123BA1" w:rsidRPr="00123BA1" w:rsidRDefault="00123BA1" w:rsidP="00123BA1"/>
    <w:p w14:paraId="0471C986" w14:textId="77777777" w:rsidR="00123BA1" w:rsidRPr="00123BA1" w:rsidRDefault="00123BA1" w:rsidP="00123BA1">
      <w:r w:rsidRPr="00123BA1">
        <w:t>Conclusione</w:t>
      </w:r>
    </w:p>
    <w:p w14:paraId="56D573E0" w14:textId="1C4CD5ED" w:rsidR="00E675C9" w:rsidRDefault="00123BA1" w:rsidP="00123BA1">
      <w:r w:rsidRPr="00123BA1">
        <w:t xml:space="preserve">In conclusione, la fusione dei sensori rappresenta una frontiera affascinante nel campo della guida autonoma. Attraverso l'uso di tecniche avanzate come il teorema di </w:t>
      </w:r>
      <w:proofErr w:type="spellStart"/>
      <w:r w:rsidRPr="00123BA1">
        <w:t>Bayes</w:t>
      </w:r>
      <w:proofErr w:type="spellEnd"/>
      <w:r w:rsidRPr="00123BA1">
        <w:t xml:space="preserve"> e le reti neurali profonde, possiamo migliorare significativamente la percezione dei veicoli autonomi. È essenziale continuare a investire nella ricerca e nello sviluppo in questo settore per garantire che i nostri sistemi siano non solo innovativi ma anche sicuri ed efficienti.</w:t>
      </w:r>
    </w:p>
    <w:sectPr w:rsidR="00E675C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21C18"/>
    <w:multiLevelType w:val="multilevel"/>
    <w:tmpl w:val="156AC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C5F99"/>
    <w:multiLevelType w:val="multilevel"/>
    <w:tmpl w:val="8DA0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A40F2"/>
    <w:multiLevelType w:val="multilevel"/>
    <w:tmpl w:val="9014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246EC"/>
    <w:multiLevelType w:val="multilevel"/>
    <w:tmpl w:val="0130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77406D"/>
    <w:multiLevelType w:val="multilevel"/>
    <w:tmpl w:val="BC96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998425">
    <w:abstractNumId w:val="3"/>
  </w:num>
  <w:num w:numId="2" w16cid:durableId="1305961927">
    <w:abstractNumId w:val="1"/>
  </w:num>
  <w:num w:numId="3" w16cid:durableId="1035735814">
    <w:abstractNumId w:val="4"/>
  </w:num>
  <w:num w:numId="4" w16cid:durableId="971983117">
    <w:abstractNumId w:val="0"/>
  </w:num>
  <w:num w:numId="5" w16cid:durableId="808399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2F4"/>
    <w:rsid w:val="000D1FD2"/>
    <w:rsid w:val="00117359"/>
    <w:rsid w:val="00123BA1"/>
    <w:rsid w:val="00203890"/>
    <w:rsid w:val="003950AF"/>
    <w:rsid w:val="00473E87"/>
    <w:rsid w:val="004F3C34"/>
    <w:rsid w:val="006032F4"/>
    <w:rsid w:val="006621E7"/>
    <w:rsid w:val="006B3835"/>
    <w:rsid w:val="007A0C90"/>
    <w:rsid w:val="00A83520"/>
    <w:rsid w:val="00CD4482"/>
    <w:rsid w:val="00E675C9"/>
    <w:rsid w:val="00E72AF3"/>
    <w:rsid w:val="00FB0BE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9AFEA65"/>
  <w15:chartTrackingRefBased/>
  <w15:docId w15:val="{B961F904-FDFD-104F-A827-FFB3D2530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03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03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032F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032F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032F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032F4"/>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032F4"/>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032F4"/>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032F4"/>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032F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032F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032F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032F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032F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032F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032F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032F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032F4"/>
    <w:rPr>
      <w:rFonts w:eastAsiaTheme="majorEastAsia" w:cstheme="majorBidi"/>
      <w:color w:val="272727" w:themeColor="text1" w:themeTint="D8"/>
    </w:rPr>
  </w:style>
  <w:style w:type="paragraph" w:styleId="Titolo">
    <w:name w:val="Title"/>
    <w:basedOn w:val="Normale"/>
    <w:next w:val="Normale"/>
    <w:link w:val="TitoloCarattere"/>
    <w:uiPriority w:val="10"/>
    <w:qFormat/>
    <w:rsid w:val="006032F4"/>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032F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032F4"/>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032F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032F4"/>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6032F4"/>
    <w:rPr>
      <w:i/>
      <w:iCs/>
      <w:color w:val="404040" w:themeColor="text1" w:themeTint="BF"/>
    </w:rPr>
  </w:style>
  <w:style w:type="paragraph" w:styleId="Paragrafoelenco">
    <w:name w:val="List Paragraph"/>
    <w:basedOn w:val="Normale"/>
    <w:uiPriority w:val="34"/>
    <w:qFormat/>
    <w:rsid w:val="006032F4"/>
    <w:pPr>
      <w:ind w:left="720"/>
      <w:contextualSpacing/>
    </w:pPr>
  </w:style>
  <w:style w:type="character" w:styleId="Enfasiintensa">
    <w:name w:val="Intense Emphasis"/>
    <w:basedOn w:val="Carpredefinitoparagrafo"/>
    <w:uiPriority w:val="21"/>
    <w:qFormat/>
    <w:rsid w:val="006032F4"/>
    <w:rPr>
      <w:i/>
      <w:iCs/>
      <w:color w:val="0F4761" w:themeColor="accent1" w:themeShade="BF"/>
    </w:rPr>
  </w:style>
  <w:style w:type="paragraph" w:styleId="Citazioneintensa">
    <w:name w:val="Intense Quote"/>
    <w:basedOn w:val="Normale"/>
    <w:next w:val="Normale"/>
    <w:link w:val="CitazioneintensaCarattere"/>
    <w:uiPriority w:val="30"/>
    <w:qFormat/>
    <w:rsid w:val="00603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032F4"/>
    <w:rPr>
      <w:i/>
      <w:iCs/>
      <w:color w:val="0F4761" w:themeColor="accent1" w:themeShade="BF"/>
    </w:rPr>
  </w:style>
  <w:style w:type="character" w:styleId="Riferimentointenso">
    <w:name w:val="Intense Reference"/>
    <w:basedOn w:val="Carpredefinitoparagrafo"/>
    <w:uiPriority w:val="32"/>
    <w:qFormat/>
    <w:rsid w:val="006032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2636492">
      <w:bodyDiv w:val="1"/>
      <w:marLeft w:val="0"/>
      <w:marRight w:val="0"/>
      <w:marTop w:val="0"/>
      <w:marBottom w:val="0"/>
      <w:divBdr>
        <w:top w:val="none" w:sz="0" w:space="0" w:color="auto"/>
        <w:left w:val="none" w:sz="0" w:space="0" w:color="auto"/>
        <w:bottom w:val="none" w:sz="0" w:space="0" w:color="auto"/>
        <w:right w:val="none" w:sz="0" w:space="0" w:color="auto"/>
      </w:divBdr>
    </w:div>
    <w:div w:id="715009485">
      <w:bodyDiv w:val="1"/>
      <w:marLeft w:val="0"/>
      <w:marRight w:val="0"/>
      <w:marTop w:val="0"/>
      <w:marBottom w:val="0"/>
      <w:divBdr>
        <w:top w:val="none" w:sz="0" w:space="0" w:color="auto"/>
        <w:left w:val="none" w:sz="0" w:space="0" w:color="auto"/>
        <w:bottom w:val="none" w:sz="0" w:space="0" w:color="auto"/>
        <w:right w:val="none" w:sz="0" w:space="0" w:color="auto"/>
      </w:divBdr>
    </w:div>
    <w:div w:id="1055591247">
      <w:bodyDiv w:val="1"/>
      <w:marLeft w:val="0"/>
      <w:marRight w:val="0"/>
      <w:marTop w:val="0"/>
      <w:marBottom w:val="0"/>
      <w:divBdr>
        <w:top w:val="none" w:sz="0" w:space="0" w:color="auto"/>
        <w:left w:val="none" w:sz="0" w:space="0" w:color="auto"/>
        <w:bottom w:val="none" w:sz="0" w:space="0" w:color="auto"/>
        <w:right w:val="none" w:sz="0" w:space="0" w:color="auto"/>
      </w:divBdr>
    </w:div>
    <w:div w:id="1064336137">
      <w:bodyDiv w:val="1"/>
      <w:marLeft w:val="0"/>
      <w:marRight w:val="0"/>
      <w:marTop w:val="0"/>
      <w:marBottom w:val="0"/>
      <w:divBdr>
        <w:top w:val="none" w:sz="0" w:space="0" w:color="auto"/>
        <w:left w:val="none" w:sz="0" w:space="0" w:color="auto"/>
        <w:bottom w:val="none" w:sz="0" w:space="0" w:color="auto"/>
        <w:right w:val="none" w:sz="0" w:space="0" w:color="auto"/>
      </w:divBdr>
      <w:divsChild>
        <w:div w:id="426317000">
          <w:marLeft w:val="0"/>
          <w:marRight w:val="0"/>
          <w:marTop w:val="0"/>
          <w:marBottom w:val="0"/>
          <w:divBdr>
            <w:top w:val="none" w:sz="0" w:space="0" w:color="auto"/>
            <w:left w:val="none" w:sz="0" w:space="0" w:color="auto"/>
            <w:bottom w:val="none" w:sz="0" w:space="0" w:color="auto"/>
            <w:right w:val="none" w:sz="0" w:space="0" w:color="auto"/>
          </w:divBdr>
        </w:div>
      </w:divsChild>
    </w:div>
    <w:div w:id="1127309828">
      <w:bodyDiv w:val="1"/>
      <w:marLeft w:val="0"/>
      <w:marRight w:val="0"/>
      <w:marTop w:val="0"/>
      <w:marBottom w:val="0"/>
      <w:divBdr>
        <w:top w:val="none" w:sz="0" w:space="0" w:color="auto"/>
        <w:left w:val="none" w:sz="0" w:space="0" w:color="auto"/>
        <w:bottom w:val="none" w:sz="0" w:space="0" w:color="auto"/>
        <w:right w:val="none" w:sz="0" w:space="0" w:color="auto"/>
      </w:divBdr>
    </w:div>
    <w:div w:id="1676497529">
      <w:bodyDiv w:val="1"/>
      <w:marLeft w:val="0"/>
      <w:marRight w:val="0"/>
      <w:marTop w:val="0"/>
      <w:marBottom w:val="0"/>
      <w:divBdr>
        <w:top w:val="none" w:sz="0" w:space="0" w:color="auto"/>
        <w:left w:val="none" w:sz="0" w:space="0" w:color="auto"/>
        <w:bottom w:val="none" w:sz="0" w:space="0" w:color="auto"/>
        <w:right w:val="none" w:sz="0" w:space="0" w:color="auto"/>
      </w:divBdr>
      <w:divsChild>
        <w:div w:id="1951694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599</Words>
  <Characters>3419</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Valerio GAROZZO</dc:creator>
  <cp:keywords/>
  <dc:description/>
  <cp:lastModifiedBy>Valerio GAROZZO</cp:lastModifiedBy>
  <cp:revision>5</cp:revision>
  <dcterms:created xsi:type="dcterms:W3CDTF">2024-12-03T09:04:00Z</dcterms:created>
  <dcterms:modified xsi:type="dcterms:W3CDTF">2024-12-04T15:25:00Z</dcterms:modified>
</cp:coreProperties>
</file>