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BD490" w14:textId="77777777" w:rsidR="00E53CE4" w:rsidRPr="00E53CE4" w:rsidRDefault="00E53CE4" w:rsidP="00E53CE4">
      <w:pPr>
        <w:pStyle w:val="NoSpacing"/>
      </w:pPr>
      <w:r w:rsidRPr="00E53CE4">
        <w:t>Reusefully can provide Circular Economy Statements in line with the requirements of the London Plan Guidance for Circular Economy Statements (CES) published in March 2022.</w:t>
      </w:r>
    </w:p>
    <w:p w14:paraId="6FF661BD" w14:textId="77777777" w:rsidR="00E53CE4" w:rsidRPr="00E53CE4" w:rsidRDefault="00E53CE4" w:rsidP="00E53CE4">
      <w:pPr>
        <w:pStyle w:val="NoSpacing"/>
      </w:pPr>
      <w:r w:rsidRPr="00E53CE4">
        <w:br/>
      </w:r>
    </w:p>
    <w:p w14:paraId="5A109029" w14:textId="77777777" w:rsidR="00E53CE4" w:rsidRPr="00E53CE4" w:rsidRDefault="00E53CE4" w:rsidP="00E53CE4">
      <w:pPr>
        <w:pStyle w:val="NoSpacing"/>
      </w:pPr>
      <w:r w:rsidRPr="00E53CE4">
        <w:t>A CES aims to demonstrate how materials arising from any demolition works will be reused and/or recycled, and to consider the resource efficiency aspects of the development’s design and construction and end of life opportunities.</w:t>
      </w:r>
    </w:p>
    <w:p w14:paraId="48776284" w14:textId="77777777" w:rsidR="00E53CE4" w:rsidRPr="00E53CE4" w:rsidRDefault="00E53CE4" w:rsidP="00E53CE4">
      <w:pPr>
        <w:pStyle w:val="NoSpacing"/>
      </w:pPr>
      <w:r w:rsidRPr="00E53CE4">
        <w:br/>
      </w:r>
    </w:p>
    <w:p w14:paraId="270B31D4" w14:textId="77777777" w:rsidR="00E53CE4" w:rsidRPr="00E53CE4" w:rsidRDefault="00E53CE4" w:rsidP="00E53CE4">
      <w:pPr>
        <w:pStyle w:val="NoSpacing"/>
      </w:pPr>
      <w:r w:rsidRPr="00E53CE4">
        <w:t>The CES can comprise of three stages:</w:t>
      </w:r>
    </w:p>
    <w:p w14:paraId="73835D9E" w14:textId="77777777" w:rsidR="00E53CE4" w:rsidRPr="00E53CE4" w:rsidRDefault="00E53CE4" w:rsidP="00E53CE4">
      <w:pPr>
        <w:pStyle w:val="NoSpacing"/>
      </w:pPr>
      <w:r w:rsidRPr="00E53CE4">
        <w:br/>
      </w:r>
    </w:p>
    <w:p w14:paraId="11AB5ACE" w14:textId="77777777" w:rsidR="00E53CE4" w:rsidRPr="00E53CE4" w:rsidRDefault="00E53CE4" w:rsidP="00E53CE4">
      <w:pPr>
        <w:pStyle w:val="NoSpacing"/>
      </w:pPr>
      <w:r w:rsidRPr="00E53CE4">
        <w:t>Pre-application (where relevant)</w:t>
      </w:r>
    </w:p>
    <w:p w14:paraId="75C75398" w14:textId="77777777" w:rsidR="00E53CE4" w:rsidRPr="00E53CE4" w:rsidRDefault="00E53CE4" w:rsidP="00E53CE4">
      <w:pPr>
        <w:pStyle w:val="NoSpacing"/>
      </w:pPr>
      <w:r w:rsidRPr="00E53CE4">
        <w:t>Planning application (potentially both outline and detailed)</w:t>
      </w:r>
    </w:p>
    <w:p w14:paraId="7ADEE859" w14:textId="77777777" w:rsidR="00E53CE4" w:rsidRPr="00E53CE4" w:rsidRDefault="00E53CE4" w:rsidP="00E53CE4">
      <w:pPr>
        <w:pStyle w:val="NoSpacing"/>
      </w:pPr>
      <w:r w:rsidRPr="00E53CE4">
        <w:t>Post-construction (upon commencement of RIBA Stage 6 and prior to the building being handed over, if applicable, generally no more than 3 months post-construction)</w:t>
      </w:r>
    </w:p>
    <w:p w14:paraId="5484A188" w14:textId="77777777" w:rsidR="00E53CE4" w:rsidRPr="00E53CE4" w:rsidRDefault="00E53CE4" w:rsidP="00E53CE4">
      <w:pPr>
        <w:pStyle w:val="NoSpacing"/>
      </w:pPr>
      <w:r w:rsidRPr="00E53CE4">
        <w:br/>
      </w:r>
    </w:p>
    <w:p w14:paraId="7F35BA57" w14:textId="77777777" w:rsidR="00E53CE4" w:rsidRPr="00E53CE4" w:rsidRDefault="00E53CE4" w:rsidP="00E53CE4">
      <w:pPr>
        <w:pStyle w:val="NoSpacing"/>
      </w:pPr>
      <w:r w:rsidRPr="00E53CE4">
        <w:t>As part of the CES process, we will explore circularity at different stages. At pre-app, the proposed strategy for the project in terms of circularity (for any existing and new building and associated external works), design approaches and how this relates to other requirements and CSR obligations and the setting of relevant targets/metrics. </w:t>
      </w:r>
    </w:p>
    <w:p w14:paraId="4B3A96F0" w14:textId="77777777" w:rsidR="00E53CE4" w:rsidRPr="00E53CE4" w:rsidRDefault="00E53CE4" w:rsidP="00E53CE4">
      <w:pPr>
        <w:pStyle w:val="NoSpacing"/>
      </w:pPr>
      <w:r w:rsidRPr="00E53CE4">
        <w:br/>
      </w:r>
    </w:p>
    <w:p w14:paraId="21BD4E6E" w14:textId="77777777" w:rsidR="00E53CE4" w:rsidRPr="00E53CE4" w:rsidRDefault="00E53CE4" w:rsidP="00E53CE4">
      <w:pPr>
        <w:pStyle w:val="NoSpacing"/>
      </w:pPr>
      <w:r w:rsidRPr="00E53CE4">
        <w:t xml:space="preserve">For outline or detailed planning, where there is an existing building, we will look at the pre-redevelopment audit (where undertaken) and the pre-demolition </w:t>
      </w:r>
      <w:proofErr w:type="gramStart"/>
      <w:r w:rsidRPr="00E53CE4">
        <w:t>audit, and</w:t>
      </w:r>
      <w:proofErr w:type="gramEnd"/>
      <w:r w:rsidRPr="00E53CE4">
        <w:t xml:space="preserve"> identify opportunities for reuse of materials (in the new development and elsewhere) and the amount of demolition materials to be reused, recycled and associated targets. </w:t>
      </w:r>
    </w:p>
    <w:p w14:paraId="7676923F" w14:textId="77777777" w:rsidR="00E53CE4" w:rsidRPr="00E53CE4" w:rsidRDefault="00E53CE4" w:rsidP="00E53CE4">
      <w:pPr>
        <w:pStyle w:val="NoSpacing"/>
      </w:pPr>
      <w:r w:rsidRPr="00E53CE4">
        <w:br/>
      </w:r>
    </w:p>
    <w:p w14:paraId="3DD5753F" w14:textId="77777777" w:rsidR="00E53CE4" w:rsidRPr="00E53CE4" w:rsidRDefault="00E53CE4" w:rsidP="00E53CE4">
      <w:pPr>
        <w:pStyle w:val="NoSpacing"/>
      </w:pPr>
      <w:r w:rsidRPr="00E53CE4">
        <w:t>For the new building, a number of material aspects will be investigated with the project team which includes the ability to use reclaimed materials and higher recycled content products for key components and elements, end-of-life considerations for key products, storage of information to aid with material reuse and recycling (e.g. material passports) and the completion of bills of quantities information including key product and materials. Design strategies are also considered including design for durability, flexibility and adaptability and end of life.</w:t>
      </w:r>
    </w:p>
    <w:p w14:paraId="40FFBD31" w14:textId="77777777" w:rsidR="00E53CE4" w:rsidRPr="00E53CE4" w:rsidRDefault="00E53CE4" w:rsidP="00E53CE4">
      <w:pPr>
        <w:pStyle w:val="NoSpacing"/>
      </w:pPr>
      <w:r w:rsidRPr="00E53CE4">
        <w:br/>
      </w:r>
    </w:p>
    <w:p w14:paraId="2E09C955" w14:textId="77777777" w:rsidR="00E53CE4" w:rsidRPr="00E53CE4" w:rsidRDefault="00E53CE4" w:rsidP="00E53CE4">
      <w:pPr>
        <w:pStyle w:val="NoSpacing"/>
      </w:pPr>
      <w:r w:rsidRPr="00E53CE4">
        <w:t>We will also look at the construction process, for example including strategies for reducing excavation waste and ensuring it is diverted from landfill and best practice for waste minimisation and also the production of a </w:t>
      </w:r>
      <w:hyperlink r:id="rId5" w:tgtFrame="_blank" w:history="1">
        <w:r w:rsidRPr="00E53CE4">
          <w:rPr>
            <w:rStyle w:val="Hyperlink"/>
          </w:rPr>
          <w:t>Site Waste Management Plan (SWMP)</w:t>
        </w:r>
      </w:hyperlink>
      <w:r w:rsidRPr="00E53CE4">
        <w:t>. We can embrace the operational aspects of building occupation, with an operational waste strategy.</w:t>
      </w:r>
    </w:p>
    <w:p w14:paraId="487D9520" w14:textId="77777777" w:rsidR="00E53CE4" w:rsidRPr="00E53CE4" w:rsidRDefault="00E53CE4" w:rsidP="00E53CE4">
      <w:pPr>
        <w:pStyle w:val="NoSpacing"/>
      </w:pPr>
      <w:r w:rsidRPr="00E53CE4">
        <w:br/>
      </w:r>
    </w:p>
    <w:p w14:paraId="14CEBEE6" w14:textId="77777777" w:rsidR="00E53CE4" w:rsidRPr="00E53CE4" w:rsidRDefault="00E53CE4" w:rsidP="00E53CE4">
      <w:pPr>
        <w:pStyle w:val="NoSpacing"/>
      </w:pPr>
      <w:r w:rsidRPr="00E53CE4">
        <w:t>A post-construction report (including the spreadsheet template) can also be produced. </w:t>
      </w:r>
    </w:p>
    <w:p w14:paraId="5A7E41F7" w14:textId="77777777" w:rsidR="00E53CE4" w:rsidRPr="00E53CE4" w:rsidRDefault="00E53CE4" w:rsidP="00E53CE4">
      <w:pPr>
        <w:pStyle w:val="NoSpacing"/>
      </w:pPr>
      <w:r w:rsidRPr="00E53CE4">
        <w:br/>
      </w:r>
    </w:p>
    <w:p w14:paraId="38B5745A" w14:textId="77777777" w:rsidR="00E53CE4" w:rsidRPr="00E53CE4" w:rsidRDefault="00E53CE4" w:rsidP="00E53CE4">
      <w:pPr>
        <w:pStyle w:val="NoSpacing"/>
      </w:pPr>
      <w:r w:rsidRPr="00E53CE4">
        <w:t>We work collaboratively with the project team in producing CES, via workshops and meetings and bringing our considerable knowledge to the process to ensure that these Statements act as a tool for change.</w:t>
      </w:r>
    </w:p>
    <w:p w14:paraId="243D6F72" w14:textId="77777777" w:rsidR="00E53CE4" w:rsidRPr="00E53CE4" w:rsidRDefault="00E53CE4" w:rsidP="00E53CE4">
      <w:pPr>
        <w:pStyle w:val="NoSpacing"/>
      </w:pPr>
      <w:r w:rsidRPr="00E53CE4">
        <w:br/>
      </w:r>
    </w:p>
    <w:p w14:paraId="63E93E94" w14:textId="77777777" w:rsidR="00E53CE4" w:rsidRPr="00E53CE4" w:rsidRDefault="00E53CE4" w:rsidP="00E53CE4">
      <w:pPr>
        <w:pStyle w:val="NoSpacing"/>
      </w:pPr>
      <w:r w:rsidRPr="00E53CE4">
        <w:t>Wider Circular Economy Strategies</w:t>
      </w:r>
    </w:p>
    <w:p w14:paraId="0612AFA0" w14:textId="77777777" w:rsidR="00E53CE4" w:rsidRPr="00E53CE4" w:rsidRDefault="00E53CE4" w:rsidP="00E53CE4">
      <w:pPr>
        <w:pStyle w:val="NoSpacing"/>
      </w:pPr>
      <w:r w:rsidRPr="00E53CE4">
        <w:br/>
      </w:r>
    </w:p>
    <w:p w14:paraId="15E84A45" w14:textId="77777777" w:rsidR="00E53CE4" w:rsidRPr="00E53CE4" w:rsidRDefault="00E53CE4" w:rsidP="00E53CE4">
      <w:pPr>
        <w:pStyle w:val="NoSpacing"/>
      </w:pPr>
      <w:r w:rsidRPr="00E53CE4">
        <w:t xml:space="preserve">Where there is no formal requirement for a CES for planning applications, we can also provide strategies for circular economy development. These can be based on the format of a CES as outlined above, and also encompass wider client and site-specific issues when </w:t>
      </w:r>
      <w:proofErr w:type="spellStart"/>
      <w:r w:rsidRPr="00E53CE4">
        <w:t>neede</w:t>
      </w:r>
      <w:proofErr w:type="spellEnd"/>
    </w:p>
    <w:p w14:paraId="797F3998" w14:textId="77777777" w:rsidR="0098232F" w:rsidRDefault="0098232F" w:rsidP="00E53CE4">
      <w:pPr>
        <w:pStyle w:val="NoSpacing"/>
      </w:pPr>
    </w:p>
    <w:sectPr w:rsidR="00982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ktiv Grotesk">
    <w:altName w:val="Arial"/>
    <w:panose1 w:val="020B0504020202020204"/>
    <w:charset w:val="00"/>
    <w:family w:val="swiss"/>
    <w:pitch w:val="variable"/>
    <w:sig w:usb0="E100AAFF" w:usb1="D000FFFB" w:usb2="00000028"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DFE49DA"/>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0194F00C"/>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3E280166"/>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60BEBD84"/>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D47C2808"/>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9DAE9F5A"/>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73D91650"/>
    <w:multiLevelType w:val="multilevel"/>
    <w:tmpl w:val="753C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451152">
    <w:abstractNumId w:val="5"/>
  </w:num>
  <w:num w:numId="2" w16cid:durableId="1737628932">
    <w:abstractNumId w:val="3"/>
  </w:num>
  <w:num w:numId="3" w16cid:durableId="1175461447">
    <w:abstractNumId w:val="2"/>
  </w:num>
  <w:num w:numId="4" w16cid:durableId="1603297292">
    <w:abstractNumId w:val="1"/>
  </w:num>
  <w:num w:numId="5" w16cid:durableId="1318606634">
    <w:abstractNumId w:val="0"/>
  </w:num>
  <w:num w:numId="6" w16cid:durableId="1988238040">
    <w:abstractNumId w:val="4"/>
  </w:num>
  <w:num w:numId="7" w16cid:durableId="2435390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CE4"/>
    <w:rsid w:val="002224C7"/>
    <w:rsid w:val="003A5548"/>
    <w:rsid w:val="0098232F"/>
    <w:rsid w:val="00B07BAE"/>
    <w:rsid w:val="00E53C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4B7DA"/>
  <w15:chartTrackingRefBased/>
  <w15:docId w15:val="{73657BE8-9804-4E0C-B114-F8AF7D5A9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BAE"/>
    <w:pPr>
      <w:spacing w:after="240" w:line="240" w:lineRule="auto"/>
    </w:pPr>
  </w:style>
  <w:style w:type="paragraph" w:styleId="Heading1">
    <w:name w:val="heading 1"/>
    <w:basedOn w:val="Normal"/>
    <w:next w:val="Normal"/>
    <w:link w:val="Heading1Char"/>
    <w:uiPriority w:val="9"/>
    <w:qFormat/>
    <w:rsid w:val="00B07BAE"/>
    <w:pPr>
      <w:keepNext/>
      <w:keepLines/>
      <w:spacing w:after="360"/>
      <w:outlineLvl w:val="0"/>
    </w:pPr>
    <w:rPr>
      <w:rFonts w:eastAsiaTheme="majorEastAsia" w:cstheme="majorBidi"/>
      <w:b/>
      <w:bCs/>
      <w:color w:val="000000"/>
      <w:sz w:val="32"/>
      <w:szCs w:val="28"/>
    </w:rPr>
  </w:style>
  <w:style w:type="paragraph" w:styleId="Heading2">
    <w:name w:val="heading 2"/>
    <w:basedOn w:val="Normal"/>
    <w:next w:val="Normal"/>
    <w:link w:val="Heading2Char"/>
    <w:uiPriority w:val="9"/>
    <w:qFormat/>
    <w:rsid w:val="00B07BAE"/>
    <w:pPr>
      <w:keepNext/>
      <w:keepLines/>
      <w:spacing w:after="280"/>
      <w:outlineLvl w:val="1"/>
    </w:pPr>
    <w:rPr>
      <w:rFonts w:eastAsiaTheme="majorEastAsia" w:cstheme="majorBidi"/>
      <w:b/>
      <w:bCs/>
      <w:color w:val="000000"/>
      <w:sz w:val="24"/>
      <w:szCs w:val="26"/>
    </w:rPr>
  </w:style>
  <w:style w:type="paragraph" w:styleId="Heading3">
    <w:name w:val="heading 3"/>
    <w:basedOn w:val="Normal"/>
    <w:next w:val="Normal"/>
    <w:link w:val="Heading3Char"/>
    <w:uiPriority w:val="9"/>
    <w:qFormat/>
    <w:rsid w:val="00B07BAE"/>
    <w:pPr>
      <w:keepNext/>
      <w:keepLines/>
      <w:outlineLvl w:val="2"/>
    </w:pPr>
    <w:rPr>
      <w:rFonts w:eastAsiaTheme="majorEastAsia" w:cstheme="majorBidi"/>
      <w:b/>
      <w:bCs/>
      <w:color w:val="000000"/>
    </w:rPr>
  </w:style>
  <w:style w:type="paragraph" w:styleId="Heading4">
    <w:name w:val="heading 4"/>
    <w:basedOn w:val="Normal"/>
    <w:next w:val="Normal"/>
    <w:link w:val="Heading4Char"/>
    <w:uiPriority w:val="9"/>
    <w:semiHidden/>
    <w:unhideWhenUsed/>
    <w:qFormat/>
    <w:rsid w:val="00E53CE4"/>
    <w:pPr>
      <w:keepNext/>
      <w:keepLines/>
      <w:spacing w:before="80" w:after="40"/>
      <w:outlineLvl w:val="3"/>
    </w:pPr>
    <w:rPr>
      <w:rFonts w:asciiTheme="minorHAnsi" w:eastAsiaTheme="majorEastAsia" w:hAnsiTheme="minorHAnsi" w:cstheme="majorBidi"/>
      <w:i/>
      <w:iCs/>
      <w:color w:val="BD1A0E" w:themeColor="accent1" w:themeShade="BF"/>
    </w:rPr>
  </w:style>
  <w:style w:type="paragraph" w:styleId="Heading5">
    <w:name w:val="heading 5"/>
    <w:basedOn w:val="Normal"/>
    <w:next w:val="Normal"/>
    <w:link w:val="Heading5Char"/>
    <w:uiPriority w:val="9"/>
    <w:semiHidden/>
    <w:unhideWhenUsed/>
    <w:qFormat/>
    <w:rsid w:val="00E53CE4"/>
    <w:pPr>
      <w:keepNext/>
      <w:keepLines/>
      <w:spacing w:before="80" w:after="40"/>
      <w:outlineLvl w:val="4"/>
    </w:pPr>
    <w:rPr>
      <w:rFonts w:asciiTheme="minorHAnsi" w:eastAsiaTheme="majorEastAsia" w:hAnsiTheme="minorHAnsi" w:cstheme="majorBidi"/>
      <w:color w:val="BD1A0E" w:themeColor="accent1" w:themeShade="BF"/>
    </w:rPr>
  </w:style>
  <w:style w:type="paragraph" w:styleId="Heading6">
    <w:name w:val="heading 6"/>
    <w:basedOn w:val="Normal"/>
    <w:next w:val="Normal"/>
    <w:link w:val="Heading6Char"/>
    <w:uiPriority w:val="9"/>
    <w:semiHidden/>
    <w:unhideWhenUsed/>
    <w:qFormat/>
    <w:rsid w:val="00E53C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3CE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3CE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3CE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AE"/>
    <w:rPr>
      <w:rFonts w:ascii="Arial" w:eastAsiaTheme="majorEastAsia" w:hAnsi="Arial" w:cstheme="majorBidi"/>
      <w:b/>
      <w:bCs/>
      <w:color w:val="000000"/>
      <w:sz w:val="32"/>
      <w:szCs w:val="28"/>
    </w:rPr>
  </w:style>
  <w:style w:type="character" w:customStyle="1" w:styleId="Heading2Char">
    <w:name w:val="Heading 2 Char"/>
    <w:basedOn w:val="DefaultParagraphFont"/>
    <w:link w:val="Heading2"/>
    <w:uiPriority w:val="9"/>
    <w:rsid w:val="00B07BAE"/>
    <w:rPr>
      <w:rFonts w:ascii="Arial" w:eastAsiaTheme="majorEastAsia" w:hAnsi="Arial" w:cstheme="majorBidi"/>
      <w:b/>
      <w:bCs/>
      <w:color w:val="000000"/>
      <w:sz w:val="24"/>
      <w:szCs w:val="26"/>
    </w:rPr>
  </w:style>
  <w:style w:type="character" w:customStyle="1" w:styleId="Heading3Char">
    <w:name w:val="Heading 3 Char"/>
    <w:basedOn w:val="DefaultParagraphFont"/>
    <w:link w:val="Heading3"/>
    <w:uiPriority w:val="9"/>
    <w:rsid w:val="00B07BAE"/>
    <w:rPr>
      <w:rFonts w:ascii="Arial" w:eastAsiaTheme="majorEastAsia" w:hAnsi="Arial" w:cstheme="majorBidi"/>
      <w:b/>
      <w:bCs/>
      <w:color w:val="000000"/>
      <w:sz w:val="20"/>
    </w:rPr>
  </w:style>
  <w:style w:type="paragraph" w:styleId="EnvelopeAddress">
    <w:name w:val="envelope address"/>
    <w:basedOn w:val="Normal"/>
    <w:uiPriority w:val="99"/>
    <w:semiHidden/>
    <w:unhideWhenUsed/>
    <w:rsid w:val="00B07BAE"/>
    <w:pPr>
      <w:framePr w:w="7920" w:h="1980" w:hRule="exact" w:hSpace="180" w:wrap="auto" w:hAnchor="page" w:xAlign="center" w:yAlign="bottom"/>
      <w:spacing w:after="0"/>
      <w:ind w:left="2880"/>
    </w:pPr>
    <w:rPr>
      <w:rFonts w:ascii="Verdana" w:eastAsiaTheme="majorEastAsia" w:hAnsi="Verdana" w:cstheme="majorBidi"/>
      <w:szCs w:val="24"/>
    </w:rPr>
  </w:style>
  <w:style w:type="paragraph" w:styleId="Header">
    <w:name w:val="header"/>
    <w:basedOn w:val="Normal"/>
    <w:link w:val="HeaderChar"/>
    <w:uiPriority w:val="99"/>
    <w:unhideWhenUsed/>
    <w:rsid w:val="00B07BAE"/>
    <w:pPr>
      <w:tabs>
        <w:tab w:val="center" w:pos="4513"/>
        <w:tab w:val="right" w:pos="9026"/>
      </w:tabs>
      <w:spacing w:after="0"/>
    </w:pPr>
  </w:style>
  <w:style w:type="character" w:customStyle="1" w:styleId="HeaderChar">
    <w:name w:val="Header Char"/>
    <w:basedOn w:val="DefaultParagraphFont"/>
    <w:link w:val="Header"/>
    <w:uiPriority w:val="99"/>
    <w:rsid w:val="00B07BAE"/>
    <w:rPr>
      <w:rFonts w:ascii="Arial" w:hAnsi="Arial"/>
      <w:sz w:val="20"/>
    </w:rPr>
  </w:style>
  <w:style w:type="paragraph" w:styleId="Footer">
    <w:name w:val="footer"/>
    <w:basedOn w:val="Normal"/>
    <w:link w:val="FooterChar"/>
    <w:uiPriority w:val="99"/>
    <w:unhideWhenUsed/>
    <w:rsid w:val="00B07BAE"/>
    <w:pPr>
      <w:tabs>
        <w:tab w:val="center" w:pos="4513"/>
        <w:tab w:val="right" w:pos="9026"/>
      </w:tabs>
      <w:spacing w:after="0"/>
    </w:pPr>
  </w:style>
  <w:style w:type="character" w:customStyle="1" w:styleId="FooterChar">
    <w:name w:val="Footer Char"/>
    <w:basedOn w:val="DefaultParagraphFont"/>
    <w:link w:val="Footer"/>
    <w:uiPriority w:val="99"/>
    <w:rsid w:val="00B07BAE"/>
    <w:rPr>
      <w:rFonts w:ascii="Arial" w:hAnsi="Arial"/>
      <w:sz w:val="20"/>
    </w:rPr>
  </w:style>
  <w:style w:type="paragraph" w:styleId="Title">
    <w:name w:val="Title"/>
    <w:basedOn w:val="Normal"/>
    <w:next w:val="Normal"/>
    <w:link w:val="TitleChar"/>
    <w:uiPriority w:val="10"/>
    <w:qFormat/>
    <w:rsid w:val="00B07BAE"/>
    <w:pPr>
      <w:spacing w:after="300"/>
      <w:contextualSpacing/>
    </w:pPr>
    <w:rPr>
      <w:rFonts w:eastAsiaTheme="majorEastAsia" w:cstheme="majorBidi"/>
      <w:color w:val="000000"/>
      <w:kern w:val="28"/>
      <w:sz w:val="44"/>
      <w:szCs w:val="52"/>
    </w:rPr>
  </w:style>
  <w:style w:type="character" w:customStyle="1" w:styleId="TitleChar">
    <w:name w:val="Title Char"/>
    <w:basedOn w:val="DefaultParagraphFont"/>
    <w:link w:val="Title"/>
    <w:uiPriority w:val="10"/>
    <w:rsid w:val="00B07BAE"/>
    <w:rPr>
      <w:rFonts w:ascii="Arial" w:eastAsiaTheme="majorEastAsia" w:hAnsi="Arial" w:cstheme="majorBidi"/>
      <w:color w:val="000000"/>
      <w:kern w:val="28"/>
      <w:sz w:val="44"/>
      <w:szCs w:val="52"/>
    </w:rPr>
  </w:style>
  <w:style w:type="paragraph" w:styleId="ListBullet">
    <w:name w:val="List Bullet"/>
    <w:basedOn w:val="Normal"/>
    <w:uiPriority w:val="8"/>
    <w:qFormat/>
    <w:rsid w:val="00B07BAE"/>
    <w:pPr>
      <w:numPr>
        <w:numId w:val="1"/>
      </w:numPr>
      <w:ind w:left="227" w:hanging="227"/>
      <w:contextualSpacing/>
    </w:pPr>
  </w:style>
  <w:style w:type="paragraph" w:customStyle="1" w:styleId="Introcopy">
    <w:name w:val="Introcopy"/>
    <w:basedOn w:val="Normal"/>
    <w:uiPriority w:val="9"/>
    <w:qFormat/>
    <w:rsid w:val="00B07BAE"/>
    <w:pPr>
      <w:spacing w:after="360"/>
    </w:pPr>
    <w:rPr>
      <w:color w:val="000000"/>
      <w:sz w:val="32"/>
    </w:rPr>
  </w:style>
  <w:style w:type="table" w:styleId="LightShading">
    <w:name w:val="Light Shading"/>
    <w:basedOn w:val="TableNormal"/>
    <w:uiPriority w:val="60"/>
    <w:rsid w:val="00B07BA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uiPriority w:val="1"/>
    <w:qFormat/>
    <w:rsid w:val="00B07BAE"/>
    <w:pPr>
      <w:spacing w:after="0" w:line="240" w:lineRule="auto"/>
    </w:pPr>
  </w:style>
  <w:style w:type="table" w:customStyle="1" w:styleId="Style1">
    <w:name w:val="Style1"/>
    <w:basedOn w:val="TableNormal"/>
    <w:uiPriority w:val="99"/>
    <w:rsid w:val="00B07BAE"/>
    <w:pPr>
      <w:spacing w:after="0" w:line="240" w:lineRule="auto"/>
    </w:pPr>
    <w:rPr>
      <w:color w:val="000000"/>
    </w:rPr>
    <w:tblPr>
      <w:tblInd w:w="170" w:type="dxa"/>
      <w:tblBorders>
        <w:top w:val="single" w:sz="8" w:space="0" w:color="000000"/>
        <w:bottom w:val="single" w:sz="8" w:space="0" w:color="000000"/>
        <w:insideH w:val="single" w:sz="8" w:space="0" w:color="000000"/>
      </w:tblBorders>
    </w:tblPr>
  </w:style>
  <w:style w:type="paragraph" w:customStyle="1" w:styleId="TableText">
    <w:name w:val="Table Text"/>
    <w:basedOn w:val="Normal"/>
    <w:uiPriority w:val="11"/>
    <w:qFormat/>
    <w:rsid w:val="00B07BAE"/>
    <w:pPr>
      <w:spacing w:after="0"/>
    </w:pPr>
    <w:rPr>
      <w:color w:val="000000"/>
    </w:rPr>
  </w:style>
  <w:style w:type="paragraph" w:styleId="BodyText">
    <w:name w:val="Body Text"/>
    <w:basedOn w:val="Normal"/>
    <w:link w:val="BodyTextChar"/>
    <w:uiPriority w:val="1"/>
    <w:qFormat/>
    <w:rsid w:val="00B07BAE"/>
  </w:style>
  <w:style w:type="character" w:customStyle="1" w:styleId="BodyTextChar">
    <w:name w:val="Body Text Char"/>
    <w:basedOn w:val="DefaultParagraphFont"/>
    <w:link w:val="BodyText"/>
    <w:uiPriority w:val="1"/>
    <w:rsid w:val="00B07BAE"/>
    <w:rPr>
      <w:rFonts w:ascii="Arial" w:hAnsi="Arial"/>
      <w:sz w:val="20"/>
    </w:rPr>
  </w:style>
  <w:style w:type="paragraph" w:customStyle="1" w:styleId="TableHeadings">
    <w:name w:val="Table Headings"/>
    <w:basedOn w:val="TableText"/>
    <w:uiPriority w:val="11"/>
    <w:qFormat/>
    <w:rsid w:val="00B07BAE"/>
    <w:rPr>
      <w:b/>
    </w:rPr>
  </w:style>
  <w:style w:type="paragraph" w:customStyle="1" w:styleId="Title-AktivGrotesk">
    <w:name w:val="Title - AktivGrotesk"/>
    <w:basedOn w:val="Title"/>
    <w:uiPriority w:val="15"/>
    <w:qFormat/>
    <w:rsid w:val="00B07BAE"/>
    <w:pPr>
      <w:spacing w:line="440" w:lineRule="exact"/>
    </w:pPr>
    <w:rPr>
      <w:rFonts w:ascii="Aktiv Grotesk" w:hAnsi="Aktiv Grotesk"/>
    </w:rPr>
  </w:style>
  <w:style w:type="paragraph" w:customStyle="1" w:styleId="Heading1-AktivGrotesk">
    <w:name w:val="Heading 1 - AktivGrotesk"/>
    <w:basedOn w:val="Heading1"/>
    <w:uiPriority w:val="15"/>
    <w:qFormat/>
    <w:rsid w:val="00B07BAE"/>
    <w:pPr>
      <w:spacing w:line="320" w:lineRule="exact"/>
    </w:pPr>
    <w:rPr>
      <w:rFonts w:ascii="Aktiv Grotesk" w:hAnsi="Aktiv Grotesk"/>
    </w:rPr>
  </w:style>
  <w:style w:type="paragraph" w:customStyle="1" w:styleId="Introcopy-AktivGrotesk">
    <w:name w:val="Introcopy - AktivGrotesk"/>
    <w:basedOn w:val="Introcopy"/>
    <w:uiPriority w:val="15"/>
    <w:qFormat/>
    <w:rsid w:val="00B07BAE"/>
    <w:pPr>
      <w:spacing w:line="320" w:lineRule="exact"/>
    </w:pPr>
    <w:rPr>
      <w:rFonts w:ascii="Aktiv Grotesk" w:hAnsi="Aktiv Grotesk"/>
    </w:rPr>
  </w:style>
  <w:style w:type="paragraph" w:customStyle="1" w:styleId="Heading2-AktivGrotesk">
    <w:name w:val="Heading 2 - AktivGrotesk"/>
    <w:basedOn w:val="Heading2"/>
    <w:uiPriority w:val="15"/>
    <w:qFormat/>
    <w:rsid w:val="00B07BAE"/>
    <w:pPr>
      <w:spacing w:line="240" w:lineRule="exact"/>
    </w:pPr>
    <w:rPr>
      <w:rFonts w:ascii="Aktiv Grotesk" w:hAnsi="Aktiv Grotesk"/>
    </w:rPr>
  </w:style>
  <w:style w:type="paragraph" w:customStyle="1" w:styleId="Heading3-AktivGrotesk">
    <w:name w:val="Heading 3 - AktivGrotesk"/>
    <w:basedOn w:val="Heading3"/>
    <w:uiPriority w:val="15"/>
    <w:qFormat/>
    <w:rsid w:val="00B07BAE"/>
    <w:pPr>
      <w:spacing w:line="200" w:lineRule="exact"/>
    </w:pPr>
    <w:rPr>
      <w:rFonts w:ascii="Aktiv Grotesk" w:hAnsi="Aktiv Grotesk"/>
    </w:rPr>
  </w:style>
  <w:style w:type="paragraph" w:customStyle="1" w:styleId="BodyText-AktivGrotesk">
    <w:name w:val="Body Text - AktivGrotesk"/>
    <w:basedOn w:val="BodyText"/>
    <w:uiPriority w:val="13"/>
    <w:qFormat/>
    <w:rsid w:val="00B07BAE"/>
    <w:pPr>
      <w:spacing w:line="200" w:lineRule="exact"/>
    </w:pPr>
    <w:rPr>
      <w:rFonts w:ascii="Aktiv Grotesk" w:hAnsi="Aktiv Grotesk"/>
    </w:rPr>
  </w:style>
  <w:style w:type="paragraph" w:customStyle="1" w:styleId="ListBullet-AktivGrotesk">
    <w:name w:val="List Bullet - AktivGrotesk"/>
    <w:basedOn w:val="ListBullet"/>
    <w:uiPriority w:val="14"/>
    <w:qFormat/>
    <w:rsid w:val="00B07BAE"/>
    <w:pPr>
      <w:spacing w:line="200" w:lineRule="exact"/>
    </w:pPr>
    <w:rPr>
      <w:rFonts w:ascii="Aktiv Grotesk" w:hAnsi="Aktiv Grotesk"/>
    </w:rPr>
  </w:style>
  <w:style w:type="paragraph" w:customStyle="1" w:styleId="Normal-AktivGrotesk">
    <w:name w:val="Normal - AktivGrotesk"/>
    <w:basedOn w:val="Normal"/>
    <w:uiPriority w:val="12"/>
    <w:qFormat/>
    <w:rsid w:val="00B07BAE"/>
    <w:pPr>
      <w:spacing w:line="200" w:lineRule="exact"/>
    </w:pPr>
    <w:rPr>
      <w:rFonts w:ascii="Aktiv Grotesk" w:hAnsi="Aktiv Grotesk"/>
    </w:rPr>
  </w:style>
  <w:style w:type="paragraph" w:customStyle="1" w:styleId="TableHeadings-AktivGrotesk">
    <w:name w:val="Table Headings - AktivGrotesk"/>
    <w:basedOn w:val="TableHeadings"/>
    <w:uiPriority w:val="16"/>
    <w:qFormat/>
    <w:rsid w:val="00B07BAE"/>
    <w:pPr>
      <w:spacing w:line="200" w:lineRule="exact"/>
    </w:pPr>
    <w:rPr>
      <w:rFonts w:ascii="Aktiv Grotesk" w:hAnsi="Aktiv Grotesk"/>
    </w:rPr>
  </w:style>
  <w:style w:type="paragraph" w:customStyle="1" w:styleId="TableText-AktivGrotesk">
    <w:name w:val="Table Text - AktivGrotesk"/>
    <w:basedOn w:val="TableText"/>
    <w:uiPriority w:val="16"/>
    <w:qFormat/>
    <w:rsid w:val="00B07BAE"/>
    <w:pPr>
      <w:spacing w:line="200" w:lineRule="exact"/>
    </w:pPr>
    <w:rPr>
      <w:rFonts w:ascii="Aktiv Grotesk" w:hAnsi="Aktiv Grotesk"/>
    </w:rPr>
  </w:style>
  <w:style w:type="paragraph" w:customStyle="1" w:styleId="NoSpacing-AktivGrotesk">
    <w:name w:val="No Spacing - AktivGrotesk"/>
    <w:basedOn w:val="NoSpacing"/>
    <w:uiPriority w:val="13"/>
    <w:qFormat/>
    <w:rsid w:val="00B07BAE"/>
    <w:pPr>
      <w:spacing w:line="200" w:lineRule="exact"/>
    </w:pPr>
    <w:rPr>
      <w:rFonts w:ascii="Aktiv Grotesk" w:hAnsi="Aktiv Grotesk"/>
    </w:rPr>
  </w:style>
  <w:style w:type="character" w:customStyle="1" w:styleId="Heading4Char">
    <w:name w:val="Heading 4 Char"/>
    <w:basedOn w:val="DefaultParagraphFont"/>
    <w:link w:val="Heading4"/>
    <w:uiPriority w:val="9"/>
    <w:semiHidden/>
    <w:rsid w:val="00E53CE4"/>
    <w:rPr>
      <w:rFonts w:asciiTheme="minorHAnsi" w:eastAsiaTheme="majorEastAsia" w:hAnsiTheme="minorHAnsi" w:cstheme="majorBidi"/>
      <w:i/>
      <w:iCs/>
      <w:color w:val="BD1A0E" w:themeColor="accent1" w:themeShade="BF"/>
    </w:rPr>
  </w:style>
  <w:style w:type="character" w:customStyle="1" w:styleId="Heading5Char">
    <w:name w:val="Heading 5 Char"/>
    <w:basedOn w:val="DefaultParagraphFont"/>
    <w:link w:val="Heading5"/>
    <w:uiPriority w:val="9"/>
    <w:semiHidden/>
    <w:rsid w:val="00E53CE4"/>
    <w:rPr>
      <w:rFonts w:asciiTheme="minorHAnsi" w:eastAsiaTheme="majorEastAsia" w:hAnsiTheme="minorHAnsi" w:cstheme="majorBidi"/>
      <w:color w:val="BD1A0E" w:themeColor="accent1" w:themeShade="BF"/>
    </w:rPr>
  </w:style>
  <w:style w:type="character" w:customStyle="1" w:styleId="Heading6Char">
    <w:name w:val="Heading 6 Char"/>
    <w:basedOn w:val="DefaultParagraphFont"/>
    <w:link w:val="Heading6"/>
    <w:uiPriority w:val="9"/>
    <w:semiHidden/>
    <w:rsid w:val="00E53CE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3CE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3CE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3CE4"/>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53CE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CE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3C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CE4"/>
    <w:rPr>
      <w:i/>
      <w:iCs/>
      <w:color w:val="404040" w:themeColor="text1" w:themeTint="BF"/>
    </w:rPr>
  </w:style>
  <w:style w:type="paragraph" w:styleId="ListParagraph">
    <w:name w:val="List Paragraph"/>
    <w:basedOn w:val="Normal"/>
    <w:uiPriority w:val="34"/>
    <w:qFormat/>
    <w:rsid w:val="00E53CE4"/>
    <w:pPr>
      <w:ind w:left="720"/>
      <w:contextualSpacing/>
    </w:pPr>
  </w:style>
  <w:style w:type="character" w:styleId="IntenseEmphasis">
    <w:name w:val="Intense Emphasis"/>
    <w:basedOn w:val="DefaultParagraphFont"/>
    <w:uiPriority w:val="21"/>
    <w:qFormat/>
    <w:rsid w:val="00E53CE4"/>
    <w:rPr>
      <w:i/>
      <w:iCs/>
      <w:color w:val="BD1A0E" w:themeColor="accent1" w:themeShade="BF"/>
    </w:rPr>
  </w:style>
  <w:style w:type="paragraph" w:styleId="IntenseQuote">
    <w:name w:val="Intense Quote"/>
    <w:basedOn w:val="Normal"/>
    <w:next w:val="Normal"/>
    <w:link w:val="IntenseQuoteChar"/>
    <w:uiPriority w:val="30"/>
    <w:qFormat/>
    <w:rsid w:val="00E53CE4"/>
    <w:pPr>
      <w:pBdr>
        <w:top w:val="single" w:sz="4" w:space="10" w:color="BD1A0E" w:themeColor="accent1" w:themeShade="BF"/>
        <w:bottom w:val="single" w:sz="4" w:space="10" w:color="BD1A0E" w:themeColor="accent1" w:themeShade="BF"/>
      </w:pBdr>
      <w:spacing w:before="360" w:after="360"/>
      <w:ind w:left="864" w:right="864"/>
      <w:jc w:val="center"/>
    </w:pPr>
    <w:rPr>
      <w:i/>
      <w:iCs/>
      <w:color w:val="BD1A0E" w:themeColor="accent1" w:themeShade="BF"/>
    </w:rPr>
  </w:style>
  <w:style w:type="character" w:customStyle="1" w:styleId="IntenseQuoteChar">
    <w:name w:val="Intense Quote Char"/>
    <w:basedOn w:val="DefaultParagraphFont"/>
    <w:link w:val="IntenseQuote"/>
    <w:uiPriority w:val="30"/>
    <w:rsid w:val="00E53CE4"/>
    <w:rPr>
      <w:i/>
      <w:iCs/>
      <w:color w:val="BD1A0E" w:themeColor="accent1" w:themeShade="BF"/>
    </w:rPr>
  </w:style>
  <w:style w:type="character" w:styleId="IntenseReference">
    <w:name w:val="Intense Reference"/>
    <w:basedOn w:val="DefaultParagraphFont"/>
    <w:uiPriority w:val="32"/>
    <w:qFormat/>
    <w:rsid w:val="00E53CE4"/>
    <w:rPr>
      <w:b/>
      <w:bCs/>
      <w:smallCaps/>
      <w:color w:val="BD1A0E" w:themeColor="accent1" w:themeShade="BF"/>
      <w:spacing w:val="5"/>
    </w:rPr>
  </w:style>
  <w:style w:type="character" w:styleId="Hyperlink">
    <w:name w:val="Hyperlink"/>
    <w:basedOn w:val="DefaultParagraphFont"/>
    <w:uiPriority w:val="99"/>
    <w:unhideWhenUsed/>
    <w:rsid w:val="00E53CE4"/>
    <w:rPr>
      <w:color w:val="EE3123" w:themeColor="hyperlink"/>
      <w:u w:val="single"/>
    </w:rPr>
  </w:style>
  <w:style w:type="character" w:styleId="UnresolvedMention">
    <w:name w:val="Unresolved Mention"/>
    <w:basedOn w:val="DefaultParagraphFont"/>
    <w:uiPriority w:val="99"/>
    <w:semiHidden/>
    <w:unhideWhenUsed/>
    <w:rsid w:val="00E53C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usefully.co.uk/site-waste-management-plans--swmps--and-operational-waste-management-plans--owmp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olourtheme">
      <a:dk1>
        <a:sysClr val="windowText" lastClr="000000"/>
      </a:dk1>
      <a:lt1>
        <a:sysClr val="window" lastClr="FFFFFF"/>
      </a:lt1>
      <a:dk2>
        <a:srgbClr val="000000"/>
      </a:dk2>
      <a:lt2>
        <a:srgbClr val="FFFFFF"/>
      </a:lt2>
      <a:accent1>
        <a:srgbClr val="EE3123"/>
      </a:accent1>
      <a:accent2>
        <a:srgbClr val="808080"/>
      </a:accent2>
      <a:accent3>
        <a:srgbClr val="000000"/>
      </a:accent3>
      <a:accent4>
        <a:srgbClr val="FFFFFF"/>
      </a:accent4>
      <a:accent5>
        <a:srgbClr val="EE3123"/>
      </a:accent5>
      <a:accent6>
        <a:srgbClr val="808080"/>
      </a:accent6>
      <a:hlink>
        <a:srgbClr val="EE3123"/>
      </a:hlink>
      <a:folHlink>
        <a:srgbClr val="808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Mathur</dc:creator>
  <cp:keywords/>
  <dc:description/>
  <cp:lastModifiedBy>Harshita Mathur</cp:lastModifiedBy>
  <cp:revision>1</cp:revision>
  <dcterms:created xsi:type="dcterms:W3CDTF">2026-01-15T14:22:00Z</dcterms:created>
  <dcterms:modified xsi:type="dcterms:W3CDTF">2026-01-15T14:23:00Z</dcterms:modified>
</cp:coreProperties>
</file>