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color w:val="888888"/>
          <w:sz w:val="20"/>
          <w:szCs w:val="20"/>
        </w:rPr>
        <w:t xml:space="preserve">KALIBRI STUDIOS  │  KalibriStudios.AI</w:t>
      </w:r>
    </w:p>
    <w:p>
      <w:pPr>
        <w:spacing w:after="80" w:before="80"/>
        <w:jc w:val="center"/>
      </w:pPr>
      <w:r>
        <w:rPr>
          <w:rFonts w:ascii="Arial" w:cs="Arial" w:eastAsia="Arial" w:hAnsi="Arial"/>
          <w:i/>
          <w:iCs/>
          <w:color w:val="888888"/>
          <w:sz w:val="18"/>
          <w:szCs w:val="18"/>
        </w:rPr>
        <w:t xml:space="preserve">INTERNAL DOCUMENT</w:t>
      </w:r>
    </w:p>
    <w:p>
      <w:pPr>
        <w:spacing w:after="120" w:before="240"/>
      </w:pPr>
      <w:r>
        <w:t xml:space="preserve"/>
      </w:r>
    </w:p>
    <w:p>
      <w:pPr>
        <w:spacing w:after="80" w:before="0"/>
        <w:jc w:val="center"/>
      </w:pPr>
      <w:r>
        <w:rPr>
          <w:rFonts w:ascii="Arial" w:cs="Arial" w:eastAsia="Arial" w:hAnsi="Arial"/>
          <w:b/>
          <w:bCs/>
          <w:color w:val="1E3A5F"/>
          <w:sz w:val="52"/>
          <w:szCs w:val="52"/>
        </w:rPr>
        <w:t xml:space="preserve">LeadPulse</w:t>
      </w:r>
    </w:p>
    <w:p>
      <w:pPr>
        <w:spacing w:after="40" w:before="0"/>
        <w:jc w:val="center"/>
      </w:pPr>
      <w:r>
        <w:rPr>
          <w:rFonts w:ascii="Arial" w:cs="Arial" w:eastAsia="Arial" w:hAnsi="Arial"/>
          <w:color w:val="444444"/>
          <w:sz w:val="28"/>
          <w:szCs w:val="28"/>
        </w:rPr>
        <w:t xml:space="preserve">AI-Powered Prospect Qualification &amp;</w:t>
      </w:r>
    </w:p>
    <w:p>
      <w:pPr>
        <w:spacing w:after="40" w:before="0"/>
        <w:jc w:val="center"/>
      </w:pPr>
      <w:r>
        <w:rPr>
          <w:rFonts w:ascii="Arial" w:cs="Arial" w:eastAsia="Arial" w:hAnsi="Arial"/>
          <w:color w:val="444444"/>
          <w:sz w:val="28"/>
          <w:szCs w:val="28"/>
        </w:rPr>
        <w:t xml:space="preserve">Outbound Email Campaign Engine</w:t>
      </w:r>
    </w:p>
    <w:p>
      <w:pPr>
        <w:spacing w:after="40" w:before="80"/>
        <w:jc w:val="center"/>
      </w:pPr>
      <w:r>
        <w:rPr>
          <w:rFonts w:ascii="Arial" w:cs="Arial" w:eastAsia="Arial" w:hAnsi="Arial"/>
          <w:i/>
          <w:iCs/>
          <w:color w:val="C9A84C"/>
          <w:sz w:val="24"/>
          <w:szCs w:val="24"/>
        </w:rPr>
        <w:t xml:space="preserve">with Multi-Offer Intelligence</w:t>
      </w:r>
    </w:p>
    <w:p>
      <w:pPr>
        <w:spacing w:after="120" w:before="120"/>
      </w:pPr>
      <w:r>
        <w:t xml:space="preserve"/>
      </w:r>
    </w:p>
    <w:p>
      <w:pPr>
        <w:spacing w:after="40" w:before="0"/>
        <w:jc w:val="center"/>
      </w:pPr>
      <w:r>
        <w:rPr>
          <w:rFonts w:ascii="Arial" w:cs="Arial" w:eastAsia="Arial" w:hAnsi="Arial"/>
          <w:b/>
          <w:bCs/>
          <w:sz w:val="22"/>
          <w:szCs w:val="22"/>
        </w:rPr>
        <w:t xml:space="preserve">Master Product Brief — Version 2.1</w:t>
      </w:r>
    </w:p>
    <w:p>
      <w:pPr>
        <w:spacing w:after="240" w:before="0"/>
        <w:jc w:val="center"/>
      </w:pPr>
      <w:r>
        <w:rPr>
          <w:rFonts w:ascii="Arial" w:cs="Arial" w:eastAsia="Arial" w:hAnsi="Arial"/>
          <w:color w:val="888888"/>
          <w:sz w:val="20"/>
          <w:szCs w:val="20"/>
        </w:rPr>
        <w:t xml:space="preserve">Kalibri Studios  │  2026  │  Internal Document</w:t>
      </w:r>
    </w:p>
    <w:p>
      <w:r>
        <w:br w:type="page"/>
      </w:r>
    </w:p>
    <w:p>
      <w:pPr>
        <w:spacing w:after="120" w:before="360"/>
      </w:pPr>
      <w:r>
        <w:rPr>
          <w:rFonts w:ascii="Arial" w:cs="Arial" w:eastAsia="Arial" w:hAnsi="Arial"/>
          <w:b/>
          <w:bCs/>
          <w:color w:val="1E3A5F"/>
          <w:sz w:val="28"/>
          <w:szCs w:val="28"/>
        </w:rPr>
        <w:t xml:space="preserve">01 — Product Overview</w:t>
      </w:r>
    </w:p>
    <w:p>
      <w:pPr>
        <w:spacing w:after="80" w:before="200"/>
      </w:pPr>
      <w:r>
        <w:rPr>
          <w:rFonts w:ascii="Arial" w:cs="Arial" w:eastAsia="Arial" w:hAnsi="Arial"/>
          <w:b/>
          <w:bCs/>
          <w:color w:val="1E3A5F"/>
          <w:sz w:val="22"/>
          <w:szCs w:val="22"/>
        </w:rPr>
        <w:t xml:space="preserve">What Is LeadPulse?</w:t>
      </w:r>
    </w:p>
    <w:p>
      <w:pPr>
        <w:spacing w:after="60" w:before="60"/>
      </w:pPr>
      <w:r>
        <w:rPr>
          <w:rFonts w:ascii="Arial" w:cs="Arial" w:eastAsia="Arial" w:hAnsi="Arial"/>
          <w:sz w:val="20"/>
          <w:szCs w:val="20"/>
        </w:rPr>
        <w:t xml:space="preserve">LeadPulse is an AI-powered prospect qualification and outbound email campaign engine built by Kalibri Studios. It is designed for agencies, consultants, and sales teams who prospect service businesses at scale using Apollo.</w:t>
      </w:r>
    </w:p>
    <w:p>
      <w:pPr>
        <w:spacing w:after="40" w:before="60"/>
      </w:pPr>
      <w:r>
        <w:t xml:space="preserve"/>
      </w:r>
    </w:p>
    <w:p>
      <w:pPr>
        <w:spacing w:after="60" w:before="60"/>
      </w:pPr>
      <w:r>
        <w:rPr>
          <w:rFonts w:ascii="Arial" w:cs="Arial" w:eastAsia="Arial" w:hAnsi="Arial"/>
          <w:sz w:val="20"/>
          <w:szCs w:val="20"/>
        </w:rPr>
        <w:t xml:space="preserve">V2 extended V1's qualification engine with a complete outbound campaign layer — generating personalized 3-step cold email sequences, syncing copy to HubSpot, and enabling Apollo to inject personalized emails automatically into sequence steps.</w:t>
      </w:r>
    </w:p>
    <w:p>
      <w:pPr>
        <w:spacing w:after="40" w:before="60"/>
      </w:pPr>
      <w:r>
        <w:t xml:space="preserve"/>
      </w:r>
    </w:p>
    <w:p>
      <w:pPr>
        <w:spacing w:after="60" w:before="60"/>
      </w:pPr>
      <w:r>
        <w:rPr>
          <w:rFonts w:ascii="Arial" w:cs="Arial" w:eastAsia="Arial" w:hAnsi="Arial"/>
          <w:sz w:val="20"/>
          <w:szCs w:val="20"/>
        </w:rPr>
        <w:t xml:space="preserve">V2.1 adds the Offer Types system — allowing the same prospect database to be scored, analyzed, and pitched through multiple service lenses without re-scraping. The same website data is interpreted differently depending on what is being sold.</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tcPr>
          <w:p>
            <w:r>
              <w:rPr>
                <w:rFonts w:ascii="Arial" w:cs="Arial" w:eastAsia="Arial" w:hAnsi="Arial"/>
                <w:i/>
                <w:iCs/>
                <w:sz w:val="20"/>
                <w:szCs w:val="20"/>
              </w:rPr>
              <w:t xml:space="preserve">LeadPulse does not replace Apollo. Apollo finds your prospects. LeadPulse tells you which ones are worth contacting and writes the personalized email sequence for each one — calibrated to the exact service being pitched.</w:t>
            </w:r>
          </w:p>
        </w:tc>
      </w:tr>
    </w:tbl>
    <w:p>
      <w:pPr>
        <w:spacing w:after="60" w:before="120"/>
      </w:pPr>
      <w:r>
        <w:t xml:space="preserve"/>
      </w:r>
    </w:p>
    <w:p>
      <w:pPr>
        <w:spacing w:after="80" w:before="200"/>
      </w:pPr>
      <w:r>
        <w:rPr>
          <w:rFonts w:ascii="Arial" w:cs="Arial" w:eastAsia="Arial" w:hAnsi="Arial"/>
          <w:b/>
          <w:bCs/>
          <w:color w:val="1E3A5F"/>
          <w:sz w:val="22"/>
          <w:szCs w:val="22"/>
        </w:rPr>
        <w:t xml:space="preserve">Strategic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Primary use</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Internal prospecting and outbound campaign tool for Kalibri Studios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Secondary use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Sellable SaaS product to agencies and solo founders doing outbound to service businesses</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Target buyer</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Agencies, consultants, sales teams prospecting service businesses — med spas, dental, legal, HVAC, real estate, wellness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Built by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Kalibri Studios — Valeriya Paine, KalibriStudios.AI</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Current status</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V2.1 in active development — internal use first, multi-tenant SaaS in V3</w:t>
            </w:r>
          </w:p>
        </w:tc>
      </w:tr>
    </w:tbl>
    <w:p>
      <w:pPr>
        <w:spacing w:after="60" w:before="120"/>
      </w:pPr>
      <w:r>
        <w:t xml:space="preserve"/>
      </w:r>
    </w:p>
    <w:p>
      <w:pPr>
        <w:spacing w:after="80" w:before="200"/>
      </w:pPr>
      <w:r>
        <w:rPr>
          <w:rFonts w:ascii="Arial" w:cs="Arial" w:eastAsia="Arial" w:hAnsi="Arial"/>
          <w:b/>
          <w:bCs/>
          <w:color w:val="1E3A5F"/>
          <w:sz w:val="22"/>
          <w:szCs w:val="22"/>
        </w:rPr>
        <w:t xml:space="preserve">What Each Version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7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 Features Added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V1</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Core scraper, 10 qualification criteria, industry templates, Hot/Warm/Cold scoring, AI Intel Cards, HubSpot sync (OAuth), Apollo CSV import, error tracking</w:t>
            </w:r>
          </w:p>
        </w:tc>
      </w:tr>
      <w:tr>
        <w:tc>
          <w:tcPr>
            <w:tcW w:type="dxa" w:w="1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V2</w:t>
            </w:r>
          </w:p>
        </w:tc>
        <w:tc>
          <w:tcPr>
            <w:tcW w:type="dxa" w:w="7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sequence generation (3-step), Apollo field mapping via HubSpot, Stripe billing, Playwright headless scraping, Apollo enrollment tracking, extended CSV export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V2.1 (current)</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Offer Types system — lead_capture and business_analytics offer lenses, per-offer scoring logic, per-offer Intel Card and email sequence prompts, Clone for New Offer workflow, Restoration industry template</w:t>
            </w:r>
          </w:p>
        </w:tc>
      </w:tr>
    </w:tbl>
    <w:p>
      <w:pPr>
        <w:spacing w:after="60" w:before="120"/>
      </w:pPr>
      <w:r>
        <w:t xml:space="preserve"/>
      </w:r>
    </w:p>
    <w:p>
      <w:r>
        <w:br w:type="page"/>
      </w:r>
    </w:p>
    <w:p>
      <w:pPr>
        <w:spacing w:after="120" w:before="360"/>
      </w:pPr>
      <w:r>
        <w:rPr>
          <w:rFonts w:ascii="Arial" w:cs="Arial" w:eastAsia="Arial" w:hAnsi="Arial"/>
          <w:b/>
          <w:bCs/>
          <w:color w:val="1E3A5F"/>
          <w:sz w:val="28"/>
          <w:szCs w:val="28"/>
        </w:rPr>
        <w:t xml:space="preserve">02 — How It Works — Full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8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Export your prospect list from Apollo as a CSV. LeadPulse auto-imports: website URL, company name, contact name, phone, email, city, state, employee count, and revenue range.</w:t>
            </w:r>
          </w:p>
        </w:tc>
      </w:tr>
      <w:tr>
        <w:tc>
          <w:tcPr>
            <w:tcW w:type="dxa" w:w="10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2</w:t>
            </w:r>
          </w:p>
        </w:tc>
        <w:tc>
          <w:tcPr>
            <w:tcW w:type="dxa" w:w="83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Create a new prospect list. Select your Offer Type (Lead Capture or Business Analytics), give it a name, select your industry, and confirm or customize your service keywords.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Select your qualification criteria. Defaults pre-load based on the offer type selected. All criteria are editable.</w:t>
            </w:r>
          </w:p>
        </w:tc>
      </w:tr>
      <w:tr>
        <w:tc>
          <w:tcPr>
            <w:tcW w:type="dxa" w:w="10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4</w:t>
            </w:r>
          </w:p>
        </w:tc>
        <w:tc>
          <w:tcPr>
            <w:tcW w:type="dxa" w:w="83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Upload your CSV and hit Start Qualification. LeadPulse visits every website, detects chatbots, services, tech stack, booking platforms, and locations. Scores every lead Hot, Warm, or Cold — using the scoring logic for the selected offer type.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w:t>
            </w:r>
          </w:p>
        </w:tc>
        <w:tc>
          <w:tcPr>
            <w:tcW w:type="dxa" w:w="8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Review scored results. Filter by score, service, platform, city, state, employee count, revenue, or any combination.</w:t>
            </w:r>
          </w:p>
        </w:tc>
      </w:tr>
      <w:tr>
        <w:tc>
          <w:tcPr>
            <w:tcW w:type="dxa" w:w="10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6</w:t>
            </w:r>
          </w:p>
        </w:tc>
        <w:tc>
          <w:tcPr>
            <w:tcW w:type="dxa" w:w="83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For Hot and Warm prospects, click Generate Intel Card. Claude generates a full AI intelligence briefing — framed through the selected offer type lens.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7</w:t>
            </w:r>
          </w:p>
        </w:tc>
        <w:tc>
          <w:tcPr>
            <w:tcW w:type="dxa" w:w="8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Click Generate Email Sequence. Claude generates a personalized 3-step cold email sequence using the prospect's Intel Card data and the offer-specific email angle.</w:t>
            </w:r>
          </w:p>
        </w:tc>
      </w:tr>
      <w:tr>
        <w:tc>
          <w:tcPr>
            <w:tcW w:type="dxa" w:w="10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8</w:t>
            </w:r>
          </w:p>
        </w:tc>
        <w:tc>
          <w:tcPr>
            <w:tcW w:type="dxa" w:w="83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Sync to HubSpot. All fields including email sequences are pushed to HubSpot Contact records as custom properties.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9</w:t>
            </w:r>
          </w:p>
        </w:tc>
        <w:tc>
          <w:tcPr>
            <w:tcW w:type="dxa" w:w="8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Apollo pulls the email sequence fields from HubSpot via its native integration and injects them into sequence steps automatically.</w:t>
            </w:r>
          </w:p>
        </w:tc>
      </w:tr>
      <w:tr>
        <w:tc>
          <w:tcPr>
            <w:tcW w:type="dxa" w:w="10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w:t>
            </w:r>
          </w:p>
        </w:tc>
        <w:tc>
          <w:tcPr>
            <w:tcW w:type="dxa" w:w="83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 Apollo, select your Hot and Warm contacts and add them to a sequence. Apollo auto-fills the personalized subject line and email body from HubSpot. This is the only manual step.</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11</w:t>
            </w:r>
          </w:p>
        </w:tc>
        <w:tc>
          <w:tcPr>
            <w:tcW w:type="dxa" w:w="8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 pitch a second offer to the same contacts, use Clone for New Offer. The scraped data is reused. Only scoring, Intel Cards, and email sequences are regenerated through the new offer lens — no re-scraping required.</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tcPr>
          <w:p>
            <w:r>
              <w:rPr>
                <w:rFonts w:ascii="Arial" w:cs="Arial" w:eastAsia="Arial" w:hAnsi="Arial"/>
                <w:i/>
                <w:iCs/>
                <w:sz w:val="20"/>
                <w:szCs w:val="20"/>
              </w:rPr>
              <w:t xml:space="preserve">The only manual step is selecting which contacts to add to an Apollo sequence. Everything else — qualification, scoring, intel generation, email writing, HubSpot sync, and Apollo field population — is fully automated.</w:t>
            </w:r>
          </w:p>
        </w:tc>
      </w:tr>
    </w:tbl>
    <w:p>
      <w:pPr>
        <w:spacing w:after="60" w:before="120"/>
      </w:pPr>
      <w:r>
        <w:t xml:space="preserve"/>
      </w:r>
    </w:p>
    <w:p>
      <w:r>
        <w:br w:type="page"/>
      </w:r>
    </w:p>
    <w:p>
      <w:pPr>
        <w:spacing w:after="120" w:before="360"/>
      </w:pPr>
      <w:r>
        <w:rPr>
          <w:rFonts w:ascii="Arial" w:cs="Arial" w:eastAsia="Arial" w:hAnsi="Arial"/>
          <w:b/>
          <w:bCs/>
          <w:color w:val="1E3A5F"/>
          <w:sz w:val="28"/>
          <w:szCs w:val="28"/>
        </w:rPr>
        <w:t xml:space="preserve">03 — Offer Types System (New in V2.1)</w:t>
      </w:r>
    </w:p>
    <w:p>
      <w:pPr>
        <w:spacing w:after="60" w:before="60"/>
      </w:pPr>
      <w:r>
        <w:rPr>
          <w:rFonts w:ascii="Arial" w:cs="Arial" w:eastAsia="Arial" w:hAnsi="Arial"/>
          <w:sz w:val="20"/>
          <w:szCs w:val="20"/>
        </w:rPr>
        <w:t xml:space="preserve">Offer type is selected at the list level and cascades through scoring, intel generation, and email sequence generation for every prospect in that list. The same scraped website data is interpreted differently depending on what is being sold.</w:t>
      </w:r>
    </w:p>
    <w:p>
      <w:pPr>
        <w:spacing w:after="60" w:before="80"/>
      </w:pPr>
      <w:r>
        <w:t xml:space="preserve"/>
      </w:r>
    </w:p>
    <w:p>
      <w:pPr>
        <w:spacing w:after="80" w:before="200"/>
      </w:pPr>
      <w:r>
        <w:rPr>
          <w:rFonts w:ascii="Arial" w:cs="Arial" w:eastAsia="Arial" w:hAnsi="Arial"/>
          <w:b/>
          <w:bCs/>
          <w:color w:val="1E3A5F"/>
          <w:sz w:val="22"/>
          <w:szCs w:val="22"/>
        </w:rPr>
        <w:t xml:space="preserve">The Two Offer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Offer Type</w:t>
            </w:r>
          </w:p>
        </w:tc>
        <w:tc>
          <w:tcPr>
            <w:tcW w:type="dxa" w:w="7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lead_capture (default)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Pitch chatbots, AI voice agents, and lead automation to businesses missing lead capture coverage. Hunts for gaps: no chatbot, contact form only, high-ticket services that justify automation, no CRM follow-up layer. Outreach angle: the business is losing leads they paid to acquire.</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business_analytics</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Pitch BI dashboards and data analytics to multi-location or high-revenue businesses flying blind on their numbers. Hunts for complexity without visibility: multiple locations, high revenue, CRM/EMR trapping data, no analytics layer. Outreach angle: the business is making decisions without the data to support them.</w:t>
            </w:r>
          </w:p>
        </w:tc>
      </w:tr>
    </w:tbl>
    <w:p>
      <w:pPr>
        <w:spacing w:after="60" w:before="120"/>
      </w:pPr>
      <w:r>
        <w:t xml:space="preserve"/>
      </w:r>
    </w:p>
    <w:p>
      <w:pPr>
        <w:spacing w:after="80" w:before="200"/>
      </w:pPr>
      <w:r>
        <w:rPr>
          <w:rFonts w:ascii="Arial" w:cs="Arial" w:eastAsia="Arial" w:hAnsi="Arial"/>
          <w:b/>
          <w:bCs/>
          <w:color w:val="1E3A5F"/>
          <w:sz w:val="22"/>
          <w:szCs w:val="22"/>
        </w:rPr>
        <w:t xml:space="preserve">How Offer Type Cascades Through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System Layer</w:t>
            </w:r>
          </w:p>
        </w:tc>
        <w:tc>
          <w:tcPr>
            <w:tcW w:type="dxa" w:w="6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How Offer Type Affects It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Default criteria</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Different criteria pre-selected when creating a new list</w:t>
            </w:r>
          </w:p>
        </w:tc>
      </w:tr>
      <w:tr>
        <w:tc>
          <w:tcPr>
            <w:tcW w:type="dxa" w:w="2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Scoring logic</w:t>
            </w:r>
          </w:p>
        </w:tc>
        <w:tc>
          <w:tcPr>
            <w:tcW w:type="dxa" w:w="6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HOT / WARM / COLD defined differently per offer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Intel Card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Same JSON structure — AI interprets signals through the offer lens</w:t>
            </w:r>
          </w:p>
        </w:tc>
      </w:tr>
      <w:tr>
        <w:tc>
          <w:tcPr>
            <w:tcW w:type="dxa" w:w="2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sequence</w:t>
            </w:r>
          </w:p>
        </w:tc>
        <w:tc>
          <w:tcPr>
            <w:tcW w:type="dxa" w:w="6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Different system prompt and agency description — different pitch angle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HubSpot sync</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change — same field names, same properties, last sync wins</w:t>
            </w:r>
          </w:p>
        </w:tc>
      </w:tr>
      <w:tr>
        <w:tc>
          <w:tcPr>
            <w:tcW w:type="dxa" w:w="2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CSV export</w:t>
            </w:r>
          </w:p>
        </w:tc>
        <w:tc>
          <w:tcPr>
            <w:tcW w:type="dxa" w:w="6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change — same column names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Detection modules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change — always run everything regardless of offer type</w:t>
            </w:r>
          </w:p>
        </w:tc>
      </w:tr>
    </w:tbl>
    <w:p>
      <w:pPr>
        <w:spacing w:after="60" w:before="120"/>
      </w:pPr>
      <w:r>
        <w:t xml:space="preserve"/>
      </w:r>
    </w:p>
    <w:p>
      <w:pPr>
        <w:spacing w:after="80" w:before="200"/>
      </w:pPr>
      <w:r>
        <w:rPr>
          <w:rFonts w:ascii="Arial" w:cs="Arial" w:eastAsia="Arial" w:hAnsi="Arial"/>
          <w:b/>
          <w:bCs/>
          <w:color w:val="1E3A5F"/>
          <w:sz w:val="22"/>
          <w:szCs w:val="22"/>
        </w:rPr>
        <w:t xml:space="preserve">Criteria Defaults Per Offer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Criteria</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Lead Capture Default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chatbot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Yes</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contact_form</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services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Yes</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online_booking</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crm_emr_platform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Yes</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crm_platform</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locations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analytics</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employee_count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revenue_range</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Criteria</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Business Analytics Default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chatbot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contact_form</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services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online_booking</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crm_emr_platform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Yes</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crm_platform</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locations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Yes</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analytics</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employee_count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Yes</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revenue_range</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Yes</w:t>
            </w:r>
          </w:p>
        </w:tc>
      </w:tr>
    </w:tbl>
    <w:p>
      <w:pPr>
        <w:spacing w:after="60" w:before="120"/>
      </w:pPr>
      <w:r>
        <w:t xml:space="preserve"/>
      </w:r>
    </w:p>
    <w:p>
      <w:pPr>
        <w:spacing w:after="80" w:before="200"/>
      </w:pPr>
      <w:r>
        <w:rPr>
          <w:rFonts w:ascii="Arial" w:cs="Arial" w:eastAsia="Arial" w:hAnsi="Arial"/>
          <w:b/>
          <w:bCs/>
          <w:color w:val="1E3A5F"/>
          <w:sz w:val="22"/>
          <w:szCs w:val="22"/>
        </w:rPr>
        <w:t xml:space="preserve">Clone for New Offer</w:t>
      </w:r>
    </w:p>
    <w:p>
      <w:pPr>
        <w:spacing w:after="60" w:before="60"/>
      </w:pPr>
      <w:r>
        <w:rPr>
          <w:rFonts w:ascii="Arial" w:cs="Arial" w:eastAsia="Arial" w:hAnsi="Arial"/>
          <w:sz w:val="20"/>
          <w:szCs w:val="20"/>
        </w:rPr>
        <w:t xml:space="preserve">When a user wants to run a second offer pitch on the same contacts from an existing list, they use Clone for New Offer. No re-scraping is performed — the existing website data is reused. Only scoring is recalculated and Intel Cards and email sequences are regenerated through the new offer lens.</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Clone Step</w:t>
            </w:r>
          </w:p>
        </w:tc>
        <w:tc>
          <w:tcPr>
            <w:tcW w:type="dxa" w:w="7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 — Create new list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New prospect_list record created with the new offer_type. User picks the offer type and edits the list name in a modal.</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2 — Copy prospect rows</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All scraped prospect rows from the original list are copied to the new list — including all detected signals, chatbot status, analytics, location count, services, etc.</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 — Clear AI fields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intel, outreach_hook, all 6 email sequence fields, and intel_generated_at are cleared on the copied rows. Scores are recalculated.</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4 — Recalculate scores</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Every prospect is re-scored using the new offer's scoring logic. A prospect that was HOT for lead capture may be COLD for business analytics.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 — Ready to generate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The new list opens on the list detail page ready for Intel Card and email sequence generation.</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140"/>
              <w:bottom w:type="dxa" w:w="100"/>
              <w:right w:type="dxa" w:w="140"/>
            </w:tcMar>
          </w:tcPr>
          <w:p>
            <w:r>
              <w:rPr>
                <w:rFonts w:ascii="Arial" w:cs="Arial" w:eastAsia="Arial" w:hAnsi="Arial"/>
                <w:i/>
                <w:iCs/>
                <w:sz w:val="20"/>
                <w:szCs w:val="20"/>
              </w:rPr>
              <w:t xml:space="preserve">HubSpot sync behavior: when a cloned list syncs to HubSpot, the same contact record is updated with the new offer's intel and email copy. Last sync wins — whichever offer was synced most recently is what HubSpot reflects. The two offers are not run simultaneously.</w:t>
            </w:r>
          </w:p>
        </w:tc>
      </w:tr>
    </w:tbl>
    <w:p>
      <w:pPr>
        <w:spacing w:after="60" w:before="120"/>
      </w:pPr>
      <w:r>
        <w:t xml:space="preserve"/>
      </w:r>
    </w:p>
    <w:p>
      <w:r>
        <w:br w:type="page"/>
      </w:r>
    </w:p>
    <w:p>
      <w:pPr>
        <w:spacing w:after="120" w:before="360"/>
      </w:pPr>
      <w:r>
        <w:rPr>
          <w:rFonts w:ascii="Arial" w:cs="Arial" w:eastAsia="Arial" w:hAnsi="Arial"/>
          <w:b/>
          <w:bCs/>
          <w:color w:val="1E3A5F"/>
          <w:sz w:val="28"/>
          <w:szCs w:val="28"/>
        </w:rPr>
        <w:t xml:space="preserve">04 — Scoring Logic</w:t>
      </w:r>
    </w:p>
    <w:p>
      <w:pPr>
        <w:spacing w:after="60" w:before="60"/>
      </w:pPr>
      <w:r>
        <w:rPr>
          <w:rFonts w:ascii="Arial" w:cs="Arial" w:eastAsia="Arial" w:hAnsi="Arial"/>
          <w:sz w:val="20"/>
          <w:szCs w:val="20"/>
        </w:rPr>
        <w:t xml:space="preserve">Every prospect is scored based only on the criteria selected for that list. Scoring adapts dynamically. Offer type adds a second layer — the interpretation of signals changes based on what is being sold.</w:t>
      </w:r>
    </w:p>
    <w:p>
      <w:pPr>
        <w:spacing w:after="60" w:before="80"/>
      </w:pPr>
      <w:r>
        <w:t xml:space="preserve"/>
      </w:r>
    </w:p>
    <w:p>
      <w:pPr>
        <w:spacing w:after="80" w:before="200"/>
      </w:pPr>
      <w:r>
        <w:rPr>
          <w:rFonts w:ascii="Arial" w:cs="Arial" w:eastAsia="Arial" w:hAnsi="Arial"/>
          <w:b/>
          <w:bCs/>
          <w:color w:val="1E3A5F"/>
          <w:sz w:val="22"/>
          <w:szCs w:val="22"/>
        </w:rPr>
        <w:t xml:space="preserve">Lead Capture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Score</w:t>
            </w:r>
          </w:p>
        </w:tc>
        <w:tc>
          <w:tcPr>
            <w:tcW w:type="dxa" w:w="7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Logic</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HOT</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chatbot AND service keywords found AND contact form only (no booking widget). Also HOT: no chatbot AND no contact form AND no booking — completely uncovered.</w:t>
            </w:r>
          </w:p>
        </w:tc>
      </w:tr>
      <w:tr>
        <w:tc>
          <w:tcPr>
            <w:tcW w:type="dxa" w:w="1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WARM</w:t>
            </w:r>
          </w:p>
        </w:tc>
        <w:tc>
          <w:tcPr>
            <w:tcW w:type="dxa" w:w="79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Missing one key qualifier. Has some lead capture but gaps remain. Still worth outreach.</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COLD</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Already has a chatbot or full booking + follow-up solution. Deprioritize.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tcPr>
          <w:p>
            <w:r>
              <w:rPr>
                <w:rFonts w:ascii="Arial" w:cs="Arial" w:eastAsia="Arial" w:hAnsi="Arial"/>
                <w:i/>
                <w:iCs/>
                <w:sz w:val="20"/>
                <w:szCs w:val="20"/>
              </w:rPr>
              <w:t xml:space="preserve">Contact Form Scoring Rule: A contact form with no chatbot and no booking widget is treated as a HOTTER signal than having a booking widget. The business is trying to capture leads poorly — a chatbot closes that gap directly.</w:t>
            </w:r>
          </w:p>
        </w:tc>
      </w:tr>
    </w:tbl>
    <w:p>
      <w:pPr>
        <w:spacing w:after="60" w:before="120"/>
      </w:pPr>
      <w:r>
        <w:t xml:space="preserve"/>
      </w:r>
    </w:p>
    <w:p>
      <w:pPr>
        <w:spacing w:after="80" w:before="200"/>
      </w:pPr>
      <w:r>
        <w:rPr>
          <w:rFonts w:ascii="Arial" w:cs="Arial" w:eastAsia="Arial" w:hAnsi="Arial"/>
          <w:b/>
          <w:bCs/>
          <w:color w:val="1E3A5F"/>
          <w:sz w:val="22"/>
          <w:szCs w:val="22"/>
        </w:rPr>
        <w:t xml:space="preserve">Business Analytics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Score</w:t>
            </w:r>
          </w:p>
        </w:tc>
        <w:tc>
          <w:tcPr>
            <w:tcW w:type="dxa" w:w="7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Logic</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HOT</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Multi-location (is_multi_location = true) AND no advanced analytics (null or GA only). OR: Single location with revenue $1M+ AND no analytics platform beyond basic GA.</w:t>
            </w:r>
          </w:p>
        </w:tc>
      </w:tr>
      <w:tr>
        <w:tc>
          <w:tcPr>
            <w:tcW w:type="dxa" w:w="1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WARM</w:t>
            </w:r>
          </w:p>
        </w:tc>
        <w:tc>
          <w:tcPr>
            <w:tcW w:type="dxa" w:w="79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Single location with revenue $500K–$1M and basic analytics. OR multi-location with some analytics but no unified reporting layer. OR has CRM/EMR platform with no analytics layer on top of it.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COLD</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Already has multiple BI tools (Mixpanel, Hotjar, plus GA). OR very small operation (1–5 employees, revenue &lt;$500K) — not enough data complexity to warrant a dashboard build.</w:t>
            </w:r>
          </w:p>
        </w:tc>
      </w:tr>
    </w:tbl>
    <w:p>
      <w:pPr>
        <w:spacing w:after="60" w:before="120"/>
      </w:pPr>
      <w:r>
        <w:t xml:space="preserve"/>
      </w:r>
    </w:p>
    <w:p>
      <w:pPr>
        <w:spacing w:after="120" w:before="360"/>
      </w:pPr>
      <w:r>
        <w:rPr>
          <w:rFonts w:ascii="Arial" w:cs="Arial" w:eastAsia="Arial" w:hAnsi="Arial"/>
          <w:b/>
          <w:bCs/>
          <w:color w:val="1E3A5F"/>
          <w:sz w:val="28"/>
          <w:szCs w:val="28"/>
        </w:rPr>
        <w:t xml:space="preserve">05 — AI Email Sequence Generation</w:t>
      </w:r>
    </w:p>
    <w:p>
      <w:pPr>
        <w:spacing w:after="60" w:before="60"/>
      </w:pPr>
      <w:r>
        <w:rPr>
          <w:rFonts w:ascii="Arial" w:cs="Arial" w:eastAsia="Arial" w:hAnsi="Arial"/>
          <w:sz w:val="20"/>
          <w:szCs w:val="20"/>
        </w:rPr>
        <w:t xml:space="preserve">After an Intel Card is generated for a Hot or Warm prospect, a Generate Email Sequence button appears. LeadPulse calls the Claude API and produces a complete 3-step personalized cold email sequence. All three emails are stored in Supabase and synced to HubSpot.</w:t>
      </w:r>
    </w:p>
    <w:p>
      <w:pPr>
        <w:spacing w:after="60" w:before="80"/>
      </w:pPr>
      <w:r>
        <w:t xml:space="preserve"/>
      </w:r>
    </w:p>
    <w:p>
      <w:pPr>
        <w:spacing w:after="80" w:before="200"/>
      </w:pPr>
      <w:r>
        <w:rPr>
          <w:rFonts w:ascii="Arial" w:cs="Arial" w:eastAsia="Arial" w:hAnsi="Arial"/>
          <w:b/>
          <w:bCs/>
          <w:color w:val="1E3A5F"/>
          <w:sz w:val="22"/>
          <w:szCs w:val="22"/>
        </w:rPr>
        <w:t xml:space="preserve">The 3-Email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4000"/>
        <w:gridCol w:w="3160"/>
      </w:tblGrid>
      <w:tr>
        <w:tc>
          <w:tcPr>
            <w:tcW w:type="dxa" w:w="1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Timing</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Angle</w:t>
            </w:r>
          </w:p>
        </w:tc>
        <w:tc>
          <w:tcPr>
            <w:tcW w:type="dxa" w:w="3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Fields Generated</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Day 1</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Cold opener — leads with the specific pain gap. Expands outreach hook into a full 3–4 paragraph pitch.</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outreach_email_subject_1
outreach_email_body_1</w:t>
            </w:r>
          </w:p>
        </w:tc>
      </w:tr>
      <w:tr>
        <w:tc>
          <w:tcPr>
            <w:tcW w:type="dxa" w:w="10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Day 3–4</w:t>
            </w:r>
          </w:p>
        </w:tc>
        <w:tc>
          <w:tcPr>
            <w:tcW w:type="dxa" w:w="40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Follow-up — references no reply, takes a different angle, leads with a value point or specific insight from pain indicators. 2–3 paragraphs.</w:t>
            </w:r>
          </w:p>
        </w:tc>
        <w:tc>
          <w:tcPr>
            <w:tcW w:type="dxa" w:w="3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outreach_email_subject_2
outreach_email_body_2</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Day 7–8</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Breakup email — very short, 2–3 sentences maximum. Low pressure. Leaves the door open.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outreach_email_subject_3
outreach_email_body_3</w:t>
            </w:r>
          </w:p>
        </w:tc>
      </w:tr>
    </w:tbl>
    <w:p>
      <w:pPr>
        <w:spacing w:after="60" w:before="80"/>
      </w:pPr>
      <w:r>
        <w:t xml:space="preserve"/>
      </w:r>
    </w:p>
    <w:p>
      <w:pPr>
        <w:spacing w:after="80" w:before="200"/>
      </w:pPr>
      <w:r>
        <w:rPr>
          <w:rFonts w:ascii="Arial" w:cs="Arial" w:eastAsia="Arial" w:hAnsi="Arial"/>
          <w:b/>
          <w:bCs/>
          <w:color w:val="1E3A5F"/>
          <w:sz w:val="22"/>
          <w:szCs w:val="22"/>
        </w:rPr>
        <w:t xml:space="preserve">Email Generation Rules</w:t>
      </w:r>
    </w:p>
    <w:p>
      <w:pPr>
        <w:pStyle w:val="ListParagraph"/>
        <w:numPr>
          <w:ilvl w:val="0"/>
          <w:numId w:val="2"/>
        </w:numPr>
        <w:spacing w:after="40" w:before="40"/>
      </w:pPr>
      <w:r>
        <w:rPr>
          <w:rFonts w:ascii="Arial" w:cs="Arial" w:eastAsia="Arial" w:hAnsi="Arial"/>
          <w:sz w:val="20"/>
          <w:szCs w:val="20"/>
        </w:rPr>
        <w:t xml:space="preserve">Email sequence requires Intel Card to exist first — the button is hidden until Intel Card is generated.</w:t>
      </w:r>
    </w:p>
    <w:p>
      <w:pPr>
        <w:pStyle w:val="ListParagraph"/>
        <w:numPr>
          <w:ilvl w:val="0"/>
          <w:numId w:val="2"/>
        </w:numPr>
        <w:spacing w:after="40" w:before="40"/>
      </w:pPr>
      <w:r>
        <w:rPr>
          <w:rFonts w:ascii="Arial" w:cs="Arial" w:eastAsia="Arial" w:hAnsi="Arial"/>
          <w:sz w:val="20"/>
          <w:szCs w:val="20"/>
        </w:rPr>
        <w:t xml:space="preserve">Available for Hot and Warm prospects only — Cold prospects get neither Intel Card nor Email Sequence buttons.</w:t>
      </w:r>
    </w:p>
    <w:p>
      <w:pPr>
        <w:pStyle w:val="ListParagraph"/>
        <w:numPr>
          <w:ilvl w:val="0"/>
          <w:numId w:val="2"/>
        </w:numPr>
        <w:spacing w:after="40" w:before="40"/>
      </w:pPr>
      <w:r>
        <w:rPr>
          <w:rFonts w:ascii="Arial" w:cs="Arial" w:eastAsia="Arial" w:hAnsi="Arial"/>
          <w:sz w:val="20"/>
          <w:szCs w:val="20"/>
        </w:rPr>
        <w:t xml:space="preserve">Generated once, saved permanently — never regenerated unless user clicks Regenerate.</w:t>
      </w:r>
    </w:p>
    <w:p>
      <w:pPr>
        <w:pStyle w:val="ListParagraph"/>
        <w:numPr>
          <w:ilvl w:val="0"/>
          <w:numId w:val="2"/>
        </w:numPr>
        <w:spacing w:after="40" w:before="40"/>
      </w:pPr>
      <w:r>
        <w:rPr>
          <w:rFonts w:ascii="Arial" w:cs="Arial" w:eastAsia="Arial" w:hAnsi="Arial"/>
          <w:sz w:val="20"/>
          <w:szCs w:val="20"/>
        </w:rPr>
        <w:t xml:space="preserve">All emails are plain text — no HTML, no markdown — Apollo injects them into its own email editor.</w:t>
      </w:r>
    </w:p>
    <w:p>
      <w:pPr>
        <w:pStyle w:val="ListParagraph"/>
        <w:numPr>
          <w:ilvl w:val="0"/>
          <w:numId w:val="2"/>
        </w:numPr>
        <w:spacing w:after="40" w:before="40"/>
      </w:pPr>
      <w:r>
        <w:rPr>
          <w:rFonts w:ascii="Arial" w:cs="Arial" w:eastAsia="Arial" w:hAnsi="Arial"/>
          <w:sz w:val="20"/>
          <w:szCs w:val="20"/>
        </w:rPr>
        <w:t xml:space="preserve">Subject lines are specific and curiosity-driven — under 50 characters — no exclamation marks.</w:t>
      </w:r>
    </w:p>
    <w:p>
      <w:pPr>
        <w:pStyle w:val="ListParagraph"/>
        <w:numPr>
          <w:ilvl w:val="0"/>
          <w:numId w:val="2"/>
        </w:numPr>
        <w:spacing w:after="40" w:before="40"/>
      </w:pPr>
      <w:r>
        <w:rPr>
          <w:rFonts w:ascii="Arial" w:cs="Arial" w:eastAsia="Arial" w:hAnsi="Arial"/>
          <w:sz w:val="20"/>
          <w:szCs w:val="20"/>
        </w:rPr>
        <w:t xml:space="preserve">All three emails reference specific details about that exact business — never generic phrases.</w:t>
      </w:r>
    </w:p>
    <w:p>
      <w:pPr>
        <w:pStyle w:val="ListParagraph"/>
        <w:numPr>
          <w:ilvl w:val="0"/>
          <w:numId w:val="2"/>
        </w:numPr>
        <w:spacing w:after="40" w:before="40"/>
      </w:pPr>
      <w:r>
        <w:rPr>
          <w:rFonts w:ascii="Arial" w:cs="Arial" w:eastAsia="Arial" w:hAnsi="Arial"/>
          <w:sz w:val="20"/>
          <w:szCs w:val="20"/>
        </w:rPr>
        <w:t xml:space="preserve">Offer type determines the system prompt and agency description — the pitch angle changes per offer.</w:t>
      </w:r>
    </w:p>
    <w:p>
      <w:pPr>
        <w:spacing w:after="60" w:before="80"/>
      </w:pPr>
      <w:r>
        <w:t xml:space="preserve"/>
      </w:r>
    </w:p>
    <w:p>
      <w:pPr>
        <w:spacing w:after="80" w:before="200"/>
      </w:pPr>
      <w:r>
        <w:rPr>
          <w:rFonts w:ascii="Arial" w:cs="Arial" w:eastAsia="Arial" w:hAnsi="Arial"/>
          <w:b/>
          <w:bCs/>
          <w:color w:val="1E3A5F"/>
          <w:sz w:val="22"/>
          <w:szCs w:val="22"/>
        </w:rPr>
        <w:t xml:space="preserve">Claude API Configuration — Email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Model</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claude-sonnet-4-20250514</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Max tokens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2000 (increased from Intel Card — three full emails require more tokens)</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Response format</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Structured JSON only — no preamble, no markdown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 route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/api/prospects/[id]/sequence/route.ts</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Cost estimate</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$0.02–$0.05 per sequence. 50 sequences approximately $1–$2.50 total</w:t>
            </w:r>
          </w:p>
        </w:tc>
      </w:tr>
    </w:tbl>
    <w:p>
      <w:pPr>
        <w:spacing w:after="60" w:before="120"/>
      </w:pPr>
      <w:r>
        <w:t xml:space="preserve"/>
      </w:r>
    </w:p>
    <w:p>
      <w:r>
        <w:br w:type="page"/>
      </w:r>
    </w:p>
    <w:p>
      <w:pPr>
        <w:spacing w:after="120" w:before="360"/>
      </w:pPr>
      <w:r>
        <w:rPr>
          <w:rFonts w:ascii="Arial" w:cs="Arial" w:eastAsia="Arial" w:hAnsi="Arial"/>
          <w:b/>
          <w:bCs/>
          <w:color w:val="1E3A5F"/>
          <w:sz w:val="28"/>
          <w:szCs w:val="28"/>
        </w:rPr>
        <w:t xml:space="preserve">06 — AI Prospect Intelligence — Intel Cards</w:t>
      </w:r>
    </w:p>
    <w:p>
      <w:pPr>
        <w:spacing w:after="60" w:before="60"/>
      </w:pPr>
      <w:r>
        <w:rPr>
          <w:rFonts w:ascii="Arial" w:cs="Arial" w:eastAsia="Arial" w:hAnsi="Arial"/>
          <w:sz w:val="20"/>
          <w:szCs w:val="20"/>
        </w:rPr>
        <w:t xml:space="preserve">Intel Cards are generated on demand for Hot and Warm prospects only. Generated once, saved permanently. Cold prospects do not get a Generate Intel button. The Intel Card JSON structure is identical for both offer types — only the content changes based on the offer lens.</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Intel Card Section</w:t>
            </w:r>
          </w:p>
        </w:tc>
        <w:tc>
          <w:tcPr>
            <w:tcW w:type="dxa" w:w="6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Contains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Outreach Hook</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One prospect-specific sentence to lead with on first contact — framed through the offer type. Appears at top of Intel Card and as standalone column in results table.</w:t>
            </w:r>
          </w:p>
        </w:tc>
      </w:tr>
      <w:tr>
        <w:tc>
          <w:tcPr>
            <w:tcW w:type="dxa" w:w="2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Business Summary</w:t>
            </w:r>
          </w:p>
        </w:tc>
        <w:tc>
          <w:tcPr>
            <w:tcW w:type="dxa" w:w="6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3–4 sentences on what they do, who they serve, positioning, and notable differentiators — from website copy.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Owner Profile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What kind of person runs this business — clinical vs personality-driven, data-curious vs gut-feel. How to show up in the conversation.</w:t>
            </w:r>
          </w:p>
        </w:tc>
      </w:tr>
      <w:tr>
        <w:tc>
          <w:tcPr>
            <w:tcW w:type="dxa" w:w="2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Social Media Signals</w:t>
            </w:r>
          </w:p>
        </w:tc>
        <w:tc>
          <w:tcPr>
            <w:tcW w:type="dxa" w:w="6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What they have been posting about lately and what it signals about current focus or pain.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Conversation Starters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 specific, genuine things to reference in outreach — each copyable individually with one click.</w:t>
            </w:r>
          </w:p>
        </w:tc>
      </w:tr>
      <w:tr>
        <w:tc>
          <w:tcPr>
            <w:tcW w:type="dxa" w:w="2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Pain Indicators</w:t>
            </w:r>
          </w:p>
        </w:tc>
        <w:tc>
          <w:tcPr>
            <w:tcW w:type="dxa" w:w="6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Where they are likely feeling friction — synthesized through the offer lens from website gaps, tech stack, social activity, and operational signals.</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Model</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claude-sonnet-4-20250514</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Max tokens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1000</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Cost estimate</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$0.01–$0.03 per card. 50 cards approximately $0.50–$1.50 total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 route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/api/prospects/[id]/intel/route.ts</w:t>
            </w:r>
          </w:p>
        </w:tc>
      </w:tr>
    </w:tbl>
    <w:p>
      <w:pPr>
        <w:spacing w:after="60" w:before="120"/>
      </w:pPr>
      <w:r>
        <w:t xml:space="preserve"/>
      </w:r>
    </w:p>
    <w:p>
      <w:pPr>
        <w:spacing w:after="120" w:before="360"/>
      </w:pPr>
      <w:r>
        <w:rPr>
          <w:rFonts w:ascii="Arial" w:cs="Arial" w:eastAsia="Arial" w:hAnsi="Arial"/>
          <w:b/>
          <w:bCs/>
          <w:color w:val="1E3A5F"/>
          <w:sz w:val="28"/>
          <w:szCs w:val="28"/>
        </w:rPr>
        <w:t xml:space="preserve">07 — Qualification Criteria</w:t>
      </w:r>
    </w:p>
    <w:p>
      <w:pPr>
        <w:spacing w:after="60" w:before="60"/>
      </w:pPr>
      <w:r>
        <w:rPr>
          <w:rFonts w:ascii="Arial" w:cs="Arial" w:eastAsia="Arial" w:hAnsi="Arial"/>
          <w:sz w:val="20"/>
          <w:szCs w:val="20"/>
        </w:rPr>
        <w:t xml:space="preserve">All 10 criteria are checked by default. The defaults pre-load based on the selected offer type. Only selected criteria are analyzed, shown in results, included in scoring, and exported.</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Criteria</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Detects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Chatbot Detection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Script tag patterns: Intercom, HubSpot, Drift, Tidio, LiveChat, Crisp, Tawk</w:t>
            </w:r>
          </w:p>
        </w:tc>
      </w:tr>
      <w:tr>
        <w:tc>
          <w:tcPr>
            <w:tcW w:type="dxa" w:w="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Contact Form Detection</w:t>
            </w:r>
          </w:p>
        </w:tc>
        <w:tc>
          <w:tcPr>
            <w:tcW w:type="dxa" w:w="65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HTML forms with name/email/phone/message fields and non-booking submit button — key scoring signal for lead_capture offer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High-Ticket Services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Full-text search across all page content using list service_keywords array</w:t>
            </w:r>
          </w:p>
        </w:tc>
      </w:tr>
      <w:tr>
        <w:tc>
          <w:tcPr>
            <w:tcW w:type="dxa" w:w="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CRM / EMR Platform</w:t>
            </w:r>
          </w:p>
        </w:tc>
        <w:tc>
          <w:tcPr>
            <w:tcW w:type="dxa" w:w="65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Script/iframe/link patterns: Vagaro, Mindbody, Boulevard, Aesthetic Record, Zenoti, Jane App, Acuity, PatientNow</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CRM Detection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Script/pixel patterns: HubSpot, Salesforce, GoHighLevel, ActiveCampaign, Zoho, Klaviyo, Keap</w:t>
            </w:r>
          </w:p>
        </w:tc>
      </w:tr>
      <w:tr>
        <w:tc>
          <w:tcPr>
            <w:tcW w:type="dxa" w:w="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Number of Locations</w:t>
            </w:r>
          </w:p>
        </w:tc>
        <w:tc>
          <w:tcPr>
            <w:tcW w:type="dxa" w:w="65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Location page links, footer address patterns, about page location lists — key scoring signal for business_analytics offer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Online Booking Present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Button/link text: book now, schedule, reserve + booking iframes. Contact forms excluded.</w:t>
            </w:r>
          </w:p>
        </w:tc>
      </w:tr>
      <w:tr>
        <w:tc>
          <w:tcPr>
            <w:tcW w:type="dxa" w:w="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Analytics Platform</w:t>
            </w:r>
          </w:p>
        </w:tc>
        <w:tc>
          <w:tcPr>
            <w:tcW w:type="dxa" w:w="65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Script patterns: Google Analytics, GTM, Hotjar, Mixpanel, other BI tools — key scoring signal for business_analytics offer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Employee Count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Auto-populated from Apollo CSV. Manual entry available.</w:t>
            </w:r>
          </w:p>
        </w:tc>
      </w:tr>
      <w:tr>
        <w:tc>
          <w:tcPr>
            <w:tcW w:type="dxa" w:w="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Revenue Range</w:t>
            </w:r>
          </w:p>
        </w:tc>
        <w:tc>
          <w:tcPr>
            <w:tcW w:type="dxa" w:w="65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Auto-populated from Apollo CSV. Manual entry available.</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tcPr>
          <w:p>
            <w:r>
              <w:rPr>
                <w:rFonts w:ascii="Arial" w:cs="Arial" w:eastAsia="Arial" w:hAnsi="Arial"/>
                <w:i/>
                <w:iCs/>
                <w:sz w:val="20"/>
                <w:szCs w:val="20"/>
              </w:rPr>
              <w:t xml:space="preserve">Detection modules always run comprehensively. Every signal is always collected regardless of offer type. Offer type only controls how those signals are interpreted at scoring and AI generation time.</w:t>
            </w:r>
          </w:p>
        </w:tc>
      </w:tr>
    </w:tbl>
    <w:p>
      <w:pPr>
        <w:spacing w:after="60" w:before="120"/>
      </w:pPr>
      <w:r>
        <w:t xml:space="preserve"/>
      </w:r>
    </w:p>
    <w:p>
      <w:r>
        <w:br w:type="page"/>
      </w:r>
    </w:p>
    <w:p>
      <w:pPr>
        <w:spacing w:after="120" w:before="360"/>
      </w:pPr>
      <w:r>
        <w:rPr>
          <w:rFonts w:ascii="Arial" w:cs="Arial" w:eastAsia="Arial" w:hAnsi="Arial"/>
          <w:b/>
          <w:bCs/>
          <w:color w:val="1E3A5F"/>
          <w:sz w:val="28"/>
          <w:szCs w:val="28"/>
        </w:rPr>
        <w:t xml:space="preserve">08 — Industry Templates</w:t>
      </w:r>
    </w:p>
    <w:p>
      <w:pPr>
        <w:spacing w:after="60" w:before="60"/>
      </w:pPr>
      <w:r>
        <w:rPr>
          <w:rFonts w:ascii="Arial" w:cs="Arial" w:eastAsia="Arial" w:hAnsi="Arial"/>
          <w:sz w:val="20"/>
          <w:szCs w:val="20"/>
        </w:rPr>
        <w:t xml:space="preserve">Selecting an industry is required when creating a new prospect list. Keywords pre-load from the template and are fully editable per list.</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Industry</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Default Service Keywords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 Spa / Aesthetics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Morpheus8, RF Microneedling, Fillers, Botox, Laser Resurfacing, CoolSculpting, EmSculpt, Ultherapy, Kybella, PRP</w:t>
            </w:r>
          </w:p>
        </w:tc>
      </w:tr>
      <w:tr>
        <w:tc>
          <w:tcPr>
            <w:tcW w:type="dxa" w:w="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Dental</w:t>
            </w:r>
          </w:p>
        </w:tc>
        <w:tc>
          <w:tcPr>
            <w:tcW w:type="dxa" w:w="63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Implants, Invisalign, Veneers, Full Mouth Reconstruction, Smile Makeover, Teeth Whitening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Legal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Personal Injury, Medical Malpractice, Immigration, Criminal Defense, Estate Planning, Mass Tort</w:t>
            </w:r>
          </w:p>
        </w:tc>
      </w:tr>
      <w:tr>
        <w:tc>
          <w:tcPr>
            <w:tcW w:type="dxa" w:w="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HVAC / Home Services</w:t>
            </w:r>
          </w:p>
        </w:tc>
        <w:tc>
          <w:tcPr>
            <w:tcW w:type="dxa" w:w="63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Full System Replacement, Duct Replacement, Generator Install, Whole-Home Repiping, Roof Replacement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Real Estate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Luxury Listings, Commercial Properties, Property Management, Investment Properties</w:t>
            </w:r>
          </w:p>
        </w:tc>
      </w:tr>
      <w:tr>
        <w:tc>
          <w:tcPr>
            <w:tcW w:type="dxa" w:w="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Wellness / Chiro</w:t>
            </w:r>
          </w:p>
        </w:tc>
        <w:tc>
          <w:tcPr>
            <w:tcW w:type="dxa" w:w="63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Spinal Decompression, Regenerative Therapy, IV Therapy, Weight Loss Programs, Hormone Therapy</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Restoration / Remediation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Water Damage Restoration, Fire Damage Restoration, Mold Remediation, Smoke Damage Restoration, Flood Restoration, Storm Damage Restoration, Structural Drying, Contents Restoration, Biohazard Cleanup</w:t>
            </w:r>
          </w:p>
        </w:tc>
      </w:tr>
      <w:tr>
        <w:tc>
          <w:tcPr>
            <w:tcW w:type="dxa" w:w="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Other / Custom</w:t>
            </w:r>
          </w:p>
        </w:tc>
        <w:tc>
          <w:tcPr>
            <w:tcW w:type="dxa" w:w="63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default keywords — user defines all keywords from scratch</w:t>
            </w:r>
          </w:p>
        </w:tc>
      </w:tr>
    </w:tbl>
    <w:p>
      <w:pPr>
        <w:spacing w:after="60" w:before="120"/>
      </w:pPr>
      <w:r>
        <w:t xml:space="preserve"/>
      </w:r>
    </w:p>
    <w:p>
      <w:pPr>
        <w:spacing w:after="120" w:before="360"/>
      </w:pPr>
      <w:r>
        <w:rPr>
          <w:rFonts w:ascii="Arial" w:cs="Arial" w:eastAsia="Arial" w:hAnsi="Arial"/>
          <w:b/>
          <w:bCs/>
          <w:color w:val="1E3A5F"/>
          <w:sz w:val="28"/>
          <w:szCs w:val="28"/>
        </w:rPr>
        <w:t xml:space="preserve">09 — Apollo Field Mapping via HubSpot</w:t>
      </w:r>
    </w:p>
    <w:p>
      <w:pPr>
        <w:spacing w:after="60" w:before="60"/>
      </w:pPr>
      <w:r>
        <w:rPr>
          <w:rFonts w:ascii="Arial" w:cs="Arial" w:eastAsia="Arial" w:hAnsi="Arial"/>
          <w:sz w:val="20"/>
          <w:szCs w:val="20"/>
        </w:rPr>
        <w:t xml:space="preserve">LeadPulse pushes all email sequence fields to HubSpot as custom Contact properties during the standard HubSpot sync. Apollo's native HubSpot integration pulls those properties into Apollo custom fields. The user maps them once in Apollo settings — after that, every synced contact automatically has personalized email copy ready to use.</w:t>
      </w:r>
    </w:p>
    <w:p>
      <w:pPr>
        <w:spacing w:after="60" w:before="80"/>
      </w:pPr>
      <w:r>
        <w:t xml:space="preserve"/>
      </w:r>
    </w:p>
    <w:p>
      <w:pPr>
        <w:spacing w:after="80" w:before="200"/>
      </w:pPr>
      <w:r>
        <w:rPr>
          <w:rFonts w:ascii="Arial" w:cs="Arial" w:eastAsia="Arial" w:hAnsi="Arial"/>
          <w:b/>
          <w:bCs/>
          <w:color w:val="1E3A5F"/>
          <w:sz w:val="22"/>
          <w:szCs w:val="22"/>
        </w:rPr>
        <w:t xml:space="preserve">HubSpot Custom Properties — Email Sequence (Contact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800"/>
        <w:gridCol w:w="22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Property Label</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Internal Name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Apollo Maps To</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1 Subject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outreach_email_subject_1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Single line text</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Step 1 Subject</w:t>
            </w:r>
          </w:p>
        </w:tc>
      </w:tr>
      <w:tr>
        <w:tc>
          <w:tcPr>
            <w:tcW w:type="dxa" w:w="25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1 Body</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outreach_email_body_1</w:t>
            </w:r>
          </w:p>
        </w:tc>
        <w:tc>
          <w:tcPr>
            <w:tcW w:type="dxa" w:w="1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Multi-line text</w:t>
            </w:r>
          </w:p>
        </w:tc>
        <w:tc>
          <w:tcPr>
            <w:tcW w:type="dxa" w:w="22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Step 1 Body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2 Subject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outreach_email_subject_2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Single line text</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Step 2 Subject</w:t>
            </w:r>
          </w:p>
        </w:tc>
      </w:tr>
      <w:tr>
        <w:tc>
          <w:tcPr>
            <w:tcW w:type="dxa" w:w="25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2 Body</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outreach_email_body_2</w:t>
            </w:r>
          </w:p>
        </w:tc>
        <w:tc>
          <w:tcPr>
            <w:tcW w:type="dxa" w:w="1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Multi-line text</w:t>
            </w:r>
          </w:p>
        </w:tc>
        <w:tc>
          <w:tcPr>
            <w:tcW w:type="dxa" w:w="22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Step 2 Body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3 Subject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outreach_email_subject_3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Single line text</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Step 3 Subject</w:t>
            </w:r>
          </w:p>
        </w:tc>
      </w:tr>
      <w:tr>
        <w:tc>
          <w:tcPr>
            <w:tcW w:type="dxa" w:w="25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3 Body</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outreach_email_body_3</w:t>
            </w:r>
          </w:p>
        </w:tc>
        <w:tc>
          <w:tcPr>
            <w:tcW w:type="dxa" w:w="1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Multi-line text</w:t>
            </w:r>
          </w:p>
        </w:tc>
        <w:tc>
          <w:tcPr>
            <w:tcW w:type="dxa" w:w="22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Step 3 Body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Pain Indicators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pain_indicators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Multi-line text</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Custom variable</w:t>
            </w:r>
          </w:p>
        </w:tc>
      </w:tr>
      <w:tr>
        <w:tc>
          <w:tcPr>
            <w:tcW w:type="dxa" w:w="25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Conversation Starters</w:t>
            </w:r>
          </w:p>
        </w:tc>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conversation_starters</w:t>
            </w:r>
          </w:p>
        </w:tc>
        <w:tc>
          <w:tcPr>
            <w:tcW w:type="dxa" w:w="1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Multi-line text</w:t>
            </w:r>
          </w:p>
        </w:tc>
        <w:tc>
          <w:tcPr>
            <w:tcW w:type="dxa" w:w="22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Custom variable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Apollo Sequence Status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apollo_sequence_status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Single line text</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Custom field</w:t>
            </w:r>
          </w:p>
        </w:tc>
      </w:tr>
    </w:tbl>
    <w:p>
      <w:pPr>
        <w:spacing w:after="60" w:before="80"/>
      </w:pPr>
      <w:r>
        <w:t xml:space="preserve"/>
      </w:r>
    </w:p>
    <w:p>
      <w:pPr>
        <w:spacing w:after="80" w:before="200"/>
      </w:pPr>
      <w:r>
        <w:rPr>
          <w:rFonts w:ascii="Arial" w:cs="Arial" w:eastAsia="Arial" w:hAnsi="Arial"/>
          <w:b/>
          <w:bCs/>
          <w:color w:val="1E3A5F"/>
          <w:sz w:val="22"/>
          <w:szCs w:val="22"/>
        </w:rPr>
        <w:t xml:space="preserve">Apollo Enrollment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7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Not Enrolled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Default — prospect has not yet been added to an Apollo sequence</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Enrolled</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User has added this prospect to an Apollo sequence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Replied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Prospect replied — manually marked by user after checking Apollo</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Bounced</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bounced — manually marked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Completed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Sequence completed with no reply</w:t>
            </w:r>
          </w:p>
        </w:tc>
      </w:tr>
    </w:tbl>
    <w:p>
      <w:pPr>
        <w:spacing w:after="60" w:before="120"/>
      </w:pPr>
      <w:r>
        <w:t xml:space="preserve"/>
      </w:r>
    </w:p>
    <w:p>
      <w:r>
        <w:br w:type="page"/>
      </w:r>
    </w:p>
    <w:p>
      <w:pPr>
        <w:spacing w:after="120" w:before="360"/>
      </w:pPr>
      <w:r>
        <w:rPr>
          <w:rFonts w:ascii="Arial" w:cs="Arial" w:eastAsia="Arial" w:hAnsi="Arial"/>
          <w:b/>
          <w:bCs/>
          <w:color w:val="1E3A5F"/>
          <w:sz w:val="28"/>
          <w:szCs w:val="28"/>
        </w:rPr>
        <w:t xml:space="preserve">10 — HubSpot Integration</w:t>
      </w:r>
    </w:p>
    <w:p>
      <w:pPr>
        <w:spacing w:after="60" w:before="60"/>
      </w:pPr>
      <w:r>
        <w:rPr>
          <w:rFonts w:ascii="Arial" w:cs="Arial" w:eastAsia="Arial" w:hAnsi="Arial"/>
          <w:sz w:val="20"/>
          <w:szCs w:val="20"/>
        </w:rPr>
        <w:t xml:space="preserve">HubSpot sync is a Pro plan feature. LeadPulse connects via OAuth. V2.1 HubSpot sync is unchanged from V2 — same field names, same properties. Offer type does not affect sync behavior. Last sync wins.</w:t>
      </w:r>
    </w:p>
    <w:p>
      <w:pPr>
        <w:spacing w:after="60" w:before="80"/>
      </w:pPr>
      <w:r>
        <w:t xml:space="preserve"/>
      </w:r>
    </w:p>
    <w:p>
      <w:pPr>
        <w:spacing w:after="80" w:before="200"/>
      </w:pPr>
      <w:r>
        <w:rPr>
          <w:rFonts w:ascii="Arial" w:cs="Arial" w:eastAsia="Arial" w:hAnsi="Arial"/>
          <w:b/>
          <w:bCs/>
          <w:color w:val="1E3A5F"/>
          <w:sz w:val="22"/>
          <w:szCs w:val="22"/>
        </w:rPr>
        <w:t xml:space="preserve">Sync Flow Per Prospect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Search HubSpot for existing Company by website URL. Update if found, create if not. Save ID to prospects.hubspot_company_id.</w:t>
            </w:r>
          </w:p>
        </w:tc>
      </w:tr>
      <w:tr>
        <w:tc>
          <w:tcPr>
            <w:tcW w:type="dxa" w:w="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B</w:t>
            </w:r>
          </w:p>
        </w:tc>
        <w:tc>
          <w:tcPr>
            <w:tcW w:type="dxa" w:w="85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Search HubSpot for existing Contact by email (then phone if no email). Update if found, create if not. Save ID to prospects.hubspot_contact_id.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Associate Contact to Company using HubSpot Associations API v4.</w:t>
            </w:r>
          </w:p>
        </w:tc>
      </w:tr>
      <w:tr>
        <w:tc>
          <w:tcPr>
            <w:tcW w:type="dxa" w:w="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D</w:t>
            </w:r>
          </w:p>
        </w:tc>
        <w:tc>
          <w:tcPr>
            <w:tcW w:type="dxa" w:w="85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Write Intel Card to leadpulse_intel custom property on both Contact and Company.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Write all 6 email sequence fields + pain_indicators + conversation_starters + apollo_sequence_status to Contact record.</w:t>
            </w:r>
          </w:p>
        </w:tc>
      </w:tr>
      <w:tr>
        <w:tc>
          <w:tcPr>
            <w:tcW w:type="dxa" w:w="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F</w:t>
            </w:r>
          </w:p>
        </w:tc>
        <w:tc>
          <w:tcPr>
            <w:tcW w:type="dxa" w:w="85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Update Supabase prospect record with all HubSpot IDs and hubspot_synced_at timestamp.</w:t>
            </w:r>
          </w:p>
        </w:tc>
      </w:tr>
    </w:tbl>
    <w:p>
      <w:pPr>
        <w:spacing w:after="60" w:before="80"/>
      </w:pPr>
      <w:r>
        <w:t xml:space="preserve"/>
      </w:r>
    </w:p>
    <w:p>
      <w:pPr>
        <w:spacing w:after="80" w:before="200"/>
      </w:pPr>
      <w:r>
        <w:rPr>
          <w:rFonts w:ascii="Arial" w:cs="Arial" w:eastAsia="Arial" w:hAnsi="Arial"/>
          <w:b/>
          <w:bCs/>
          <w:color w:val="1E3A5F"/>
          <w:sz w:val="22"/>
          <w:szCs w:val="22"/>
        </w:rPr>
        <w:t xml:space="preserve">Field Ownership — Pull vs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On Pull (HubSpot → LeadPulse)</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On Push (LeadPulse → HubSpot)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contact_name, email, phone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Always update from HubSpot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LeadPulse overwrites</w:t>
            </w:r>
          </w:p>
        </w:tc>
      </w:tr>
      <w:tr>
        <w:tc>
          <w:tcPr>
            <w:tcW w:type="dxa" w:w="30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business_name, city, state</w:t>
            </w:r>
          </w:p>
        </w:tc>
        <w:tc>
          <w:tcPr>
            <w:tcW w:type="dxa" w:w="30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Always update from HubSpot</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LeadPulse overwrites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score, intel, scraped_at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NEVER overwrite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LeadPulse overwrites</w:t>
            </w:r>
          </w:p>
        </w:tc>
      </w:tr>
      <w:tr>
        <w:tc>
          <w:tcPr>
            <w:tcW w:type="dxa" w:w="30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has_chatbot, has_contact_form, has_online_booking</w:t>
            </w:r>
          </w:p>
        </w:tc>
        <w:tc>
          <w:tcPr>
            <w:tcW w:type="dxa" w:w="30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NEVER overwrite</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LeadPulse overwrites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outreach_hook, email sequence fields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NEVER overwrite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LeadPulse overwrites</w:t>
            </w:r>
          </w:p>
        </w:tc>
      </w:tr>
    </w:tbl>
    <w:p>
      <w:pPr>
        <w:spacing w:after="60" w:before="120"/>
      </w:pPr>
      <w:r>
        <w:t xml:space="preserve"/>
      </w:r>
    </w:p>
    <w:p>
      <w:pPr>
        <w:spacing w:after="120" w:before="360"/>
      </w:pPr>
      <w:r>
        <w:rPr>
          <w:rFonts w:ascii="Arial" w:cs="Arial" w:eastAsia="Arial" w:hAnsi="Arial"/>
          <w:b/>
          <w:bCs/>
          <w:color w:val="1E3A5F"/>
          <w:sz w:val="28"/>
          <w:szCs w:val="28"/>
        </w:rPr>
        <w:t xml:space="preserve">11 —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Starter — $49 / month</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 — Most Popular — $149 / month</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Up to 250 prospects/month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Unlimited prospects</w:t>
            </w:r>
          </w:p>
        </w:tc>
      </w:tr>
      <w:tr>
        <w:tc>
          <w:tcPr>
            <w:tcW w:type="dxa" w:w="468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CSV upload &amp; batch scraping</w:t>
            </w:r>
          </w:p>
        </w:tc>
        <w:tc>
          <w:tcPr>
            <w:tcW w:type="dxa" w:w="468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Everything in Starter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All 10 qualification criteria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HubSpot Contact + Company sync (OAuth)</w:t>
            </w:r>
          </w:p>
        </w:tc>
      </w:tr>
      <w:tr>
        <w:tc>
          <w:tcPr>
            <w:tcW w:type="dxa" w:w="468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Industry templates + custom keywords</w:t>
            </w:r>
          </w:p>
        </w:tc>
        <w:tc>
          <w:tcPr>
            <w:tcW w:type="dxa" w:w="468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Intel Card as leadpulse_intel HubSpot property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Apollo CSV auto-import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Sequence Generation — 50 included/month</w:t>
            </w:r>
          </w:p>
        </w:tc>
      </w:tr>
      <w:tr>
        <w:tc>
          <w:tcPr>
            <w:tcW w:type="dxa" w:w="468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Offer Type selection (Lead Capture or Business Analytics)</w:t>
            </w:r>
          </w:p>
        </w:tc>
        <w:tc>
          <w:tcPr>
            <w:tcW w:type="dxa" w:w="468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All email sequence fields synced to HubSpot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Filter, sort &amp; export to CSV</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Apollo field mapping via HubSpot</w:t>
            </w:r>
          </w:p>
        </w:tc>
      </w:tr>
      <w:tr>
        <w:tc>
          <w:tcPr>
            <w:tcW w:type="dxa" w:w="468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Saved prospect lists</w:t>
            </w:r>
          </w:p>
        </w:tc>
        <w:tc>
          <w:tcPr>
            <w:tcW w:type="dxa" w:w="468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AI Intel Cards — 100 included/month</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AI Intel Cards — pay per use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Multi-filter scoring dashboard</w:t>
            </w:r>
          </w:p>
        </w:tc>
      </w:tr>
      <w:tr>
        <w:tc>
          <w:tcPr>
            <w:tcW w:type="dxa" w:w="468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Error tracking &amp; debug panel</w:t>
            </w:r>
          </w:p>
        </w:tc>
        <w:tc>
          <w:tcPr>
            <w:tcW w:type="dxa" w:w="468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Priority scraping + Playwright fallback</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Bulk field editing</w:t>
            </w:r>
          </w:p>
        </w:tc>
      </w:tr>
      <w:tr>
        <w:tc>
          <w:tcPr>
            <w:tcW w:type="dxa" w:w="468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
            </w:r>
          </w:p>
        </w:tc>
        <w:tc>
          <w:tcPr>
            <w:tcW w:type="dxa" w:w="468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Clone for New Offer workflow</w:t>
            </w:r>
          </w:p>
        </w:tc>
      </w:tr>
    </w:tbl>
    <w:p>
      <w:pPr>
        <w:spacing w:after="60" w:before="120"/>
      </w:pPr>
      <w:r>
        <w:t xml:space="preserve"/>
      </w:r>
    </w:p>
    <w:p>
      <w:r>
        <w:br w:type="page"/>
      </w:r>
    </w:p>
    <w:p>
      <w:pPr>
        <w:spacing w:after="120" w:before="360"/>
      </w:pPr>
      <w:r>
        <w:rPr>
          <w:rFonts w:ascii="Arial" w:cs="Arial" w:eastAsia="Arial" w:hAnsi="Arial"/>
          <w:b/>
          <w:bCs/>
          <w:color w:val="1E3A5F"/>
          <w:sz w:val="28"/>
          <w:szCs w:val="28"/>
        </w:rPr>
        <w:t xml:space="preserve">12 — Technical Architecture</w:t>
      </w:r>
    </w:p>
    <w:p>
      <w:pPr>
        <w:spacing w:after="80" w:before="200"/>
      </w:pPr>
      <w:r>
        <w:rPr>
          <w:rFonts w:ascii="Arial" w:cs="Arial" w:eastAsia="Arial" w:hAnsi="Arial"/>
          <w:b/>
          <w:bCs/>
          <w:color w:val="1E3A5F"/>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7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Framework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Next.js 14 — App Router</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Language</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TypeScript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Styling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Tailwind CSS</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Database</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Supabase (PostgreSQL)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Supabase Auth — email/password + magic link</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Scraping</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Cheerio + node-fetch (primary) — Playwright (EMPTY_PAGE fallback)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Background jobs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Next.js API routes with async queue processing</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AI / Intel Cards</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Anthropic Claude API — claude-sonnet-4-20250514</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Sequences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Anthropic Claude API — same model, 2000 max tokens</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Offer Config</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lib/offers.ts — single source of truth for all offer-specific prompts and defaults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CRM Integration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HubSpot API v3 (Contacts, Companies, Properties, Associations v4)</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Billing</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Stripe — subscription management, Starter + Pro plans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Deployment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Vercel</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Package manager</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npm</w:t>
            </w:r>
          </w:p>
        </w:tc>
      </w:tr>
    </w:tbl>
    <w:p>
      <w:pPr>
        <w:spacing w:after="60" w:before="120"/>
      </w:pPr>
      <w:r>
        <w:t xml:space="preserve"/>
      </w:r>
    </w:p>
    <w:p>
      <w:pPr>
        <w:spacing w:after="80" w:before="200"/>
      </w:pPr>
      <w:r>
        <w:rPr>
          <w:rFonts w:ascii="Arial" w:cs="Arial" w:eastAsia="Arial" w:hAnsi="Arial"/>
          <w:b/>
          <w:bCs/>
          <w:color w:val="1E3A5F"/>
          <w:sz w:val="22"/>
          <w:szCs w:val="22"/>
        </w:rPr>
        <w:t xml:space="preserve">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/api/prospects/[id]/intel/route.ts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Intel Card generation — reads offer_type from list, uses offer-specific system prompt</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/api/prospects/[id]/sequence/route.ts</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sequence generation — reads offer_type, uses offer-specific system prompt and agency description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/api/lists/[id]/clone/route.ts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Clone for New Offer — copies prospect rows, recalculates scores through new offer lens (new in V2.1)</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/api/hubspot/sync/route.ts</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HubSpot push (LeadPulse to HubSpot)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/api/hubspot/pull/route.ts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HubSpot pull (HubSpot to LeadPulse)</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/api/hubspot/lists/route.ts</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Fetch available HubSpot lists for pull UI</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/api/hubspot/auth/route.ts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OAuth authorization redirect</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/api/hubspot/callback/route.ts</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OAuth callback, stores tokens in profiles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/api/hubspot/setup-properties/route.ts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Auto-create HubSpot custom properties</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/api/stripe/webhook/route.ts</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Stripe webhook handler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/api/stripe/checkout/route.ts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Stripe checkout session</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/api/stripe/portal/route.ts</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Stripe billing portal redirect</w:t>
            </w:r>
          </w:p>
        </w:tc>
      </w:tr>
    </w:tbl>
    <w:p>
      <w:pPr>
        <w:spacing w:after="60" w:before="120"/>
      </w:pPr>
      <w:r>
        <w:t xml:space="preserve"/>
      </w:r>
    </w:p>
    <w:p>
      <w:pPr>
        <w:spacing w:after="120" w:before="360"/>
      </w:pPr>
      <w:r>
        <w:rPr>
          <w:rFonts w:ascii="Arial" w:cs="Arial" w:eastAsia="Arial" w:hAnsi="Arial"/>
          <w:b/>
          <w:bCs/>
          <w:color w:val="1E3A5F"/>
          <w:sz w:val="28"/>
          <w:szCs w:val="28"/>
        </w:rPr>
        <w:t xml:space="preserve">13 — Data Model Changes by Version</w:t>
      </w:r>
    </w:p>
    <w:p>
      <w:pPr>
        <w:spacing w:after="80" w:before="200"/>
      </w:pPr>
      <w:r>
        <w:rPr>
          <w:rFonts w:ascii="Arial" w:cs="Arial" w:eastAsia="Arial" w:hAnsi="Arial"/>
          <w:b/>
          <w:bCs/>
          <w:color w:val="1E3A5F"/>
          <w:sz w:val="22"/>
          <w:szCs w:val="22"/>
        </w:rPr>
        <w:t xml:space="preserve">V2.1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7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 Added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prospect_lists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offer_type text NOT NULL DEFAULT 'lead_capture' — values: 'lead_capture' | 'business_analytics'</w:t>
            </w:r>
          </w:p>
        </w:tc>
      </w:tr>
    </w:tbl>
    <w:p>
      <w:pPr>
        <w:spacing w:after="60" w:before="80"/>
      </w:pPr>
      <w:r>
        <w:t xml:space="preserve"/>
      </w:r>
    </w:p>
    <w:p>
      <w:pPr>
        <w:spacing w:after="80" w:before="200"/>
      </w:pPr>
      <w:r>
        <w:rPr>
          <w:rFonts w:ascii="Arial" w:cs="Arial" w:eastAsia="Arial" w:hAnsi="Arial"/>
          <w:b/>
          <w:bCs/>
          <w:color w:val="1E3A5F"/>
          <w:sz w:val="22"/>
          <w:szCs w:val="22"/>
        </w:rPr>
        <w:t xml:space="preserve">V2 Additions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Table / Column</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prospects.outreach_email_subject_1–3</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Subject lines for 3-step email sequence</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prospects.outreach_email_body_1–3</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Full body copy for 3-step email sequence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prospects.sequence_generated_at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Timestamp when email sequence was generated</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prospects.apollo_sequence_status</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'not_enrolled' / 'enrolled' / 'replied' / 'bounced' / 'completed'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prospects.apollo_enrolled_at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Set manually when user adds prospect to Apollo sequence</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prospects.scrape_source</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'node_fetch' (default) | 'playwright'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profiles.stripe_customer_id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Stripe Customer ID</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profiles.stripe_subscription_id</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Active Stripe Subscription ID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profiles.stripe_subscription_status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'active' / 'past_due' / 'canceled' / 'trialing'</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profiles.plan_expires_at</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Set on cancellation — access continues until period end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usage.intel_generated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Monthly Intel Card generation count</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usage.sequences_generated</w:t>
            </w:r>
          </w:p>
        </w:tc>
        <w:tc>
          <w:tcPr>
            <w:tcW w:type="dxa" w:w="5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Monthly email sequence generation count</w:t>
            </w:r>
          </w:p>
        </w:tc>
      </w:tr>
    </w:tbl>
    <w:p>
      <w:pPr>
        <w:spacing w:after="60" w:before="120"/>
      </w:pPr>
      <w:r>
        <w:t xml:space="preserve"/>
      </w:r>
    </w:p>
    <w:p>
      <w:pPr>
        <w:spacing w:after="120" w:before="360"/>
      </w:pPr>
      <w:r>
        <w:rPr>
          <w:rFonts w:ascii="Arial" w:cs="Arial" w:eastAsia="Arial" w:hAnsi="Arial"/>
          <w:b/>
          <w:bCs/>
          <w:color w:val="1E3A5F"/>
          <w:sz w:val="28"/>
          <w:szCs w:val="28"/>
        </w:rPr>
        <w:t xml:space="preserve">14 — Error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Error Type</w:t>
            </w:r>
          </w:p>
        </w:tc>
        <w:tc>
          <w:tcPr>
            <w:tcW w:type="dxa" w:w="7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TIMEOUT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Request exceeded time limit — site too slow or unresponsive</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BLOCKED</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403 or 429 response — site detected bot traffic</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DNS_FAILED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URL does not resolve — likely dead website or wrong URL</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PARSE_ERROR</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Page loaded but content could not be read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SSL_ERROR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Certificate error preventing connection</w:t>
            </w:r>
          </w:p>
        </w:tc>
      </w:tr>
      <w:tr>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EMPTY_PAGE</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Page loaded but is a client-side SPA — no readable HTML. Playwright fallback is attempted automatically before marking as error.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UNKNOWN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Any other error — raw error message stored in scrape_error field</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tcPr>
          <w:p>
            <w:r>
              <w:rPr>
                <w:rFonts w:ascii="Arial" w:cs="Arial" w:eastAsia="Arial" w:hAnsi="Arial"/>
                <w:i/>
                <w:iCs/>
                <w:sz w:val="20"/>
                <w:szCs w:val="20"/>
              </w:rPr>
              <w:t xml:space="preserve">V2 change: EMPTY_PAGE errors now trigger an automatic Playwright headless browser fallback before the error is recorded. Only if Playwright also fails is the prospect marked as EMPTY_PAGE error.</w:t>
            </w:r>
          </w:p>
        </w:tc>
      </w:tr>
    </w:tbl>
    <w:p>
      <w:pPr>
        <w:spacing w:after="60" w:before="120"/>
      </w:pPr>
      <w:r>
        <w:t xml:space="preserve"/>
      </w:r>
    </w:p>
    <w:p>
      <w:r>
        <w:br w:type="page"/>
      </w:r>
    </w:p>
    <w:p>
      <w:pPr>
        <w:spacing w:after="120" w:before="360"/>
      </w:pPr>
      <w:r>
        <w:rPr>
          <w:rFonts w:ascii="Arial" w:cs="Arial" w:eastAsia="Arial" w:hAnsi="Arial"/>
          <w:b/>
          <w:bCs/>
          <w:color w:val="1E3A5F"/>
          <w:sz w:val="28"/>
          <w:szCs w:val="28"/>
        </w:rPr>
        <w:t xml:space="preserve">15 — Roadmap</w:t>
      </w:r>
    </w:p>
    <w:p>
      <w:pPr>
        <w:spacing w:after="80" w:before="200"/>
      </w:pPr>
      <w:r>
        <w:rPr>
          <w:rFonts w:ascii="Arial" w:cs="Arial" w:eastAsia="Arial" w:hAnsi="Arial"/>
          <w:b/>
          <w:bCs/>
          <w:color w:val="1E3A5F"/>
          <w:sz w:val="22"/>
          <w:szCs w:val="22"/>
        </w:rPr>
        <w:t xml:space="preserve">V2.1 — Current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Offer Types system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lead_capture and business_analytics offer lenses with per-offer scoring, Intel Card prompts, and email sequence prompts</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Clone for New Offer</w:t>
            </w:r>
          </w:p>
        </w:tc>
        <w:tc>
          <w:tcPr>
            <w:tcW w:type="dxa" w:w="65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Reuse scraped data across offer types without re-scraping — scores recalculated through new offer lens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Restoration / Remediation template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New industry template with 9 default keywords for water, fire, mold, and disaster restoration businesses</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lib/offers.ts</w:t>
            </w:r>
          </w:p>
        </w:tc>
        <w:tc>
          <w:tcPr>
            <w:tcW w:type="dxa" w:w="65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Single source of truth for all offer config — system prompts, default criteria, agency descriptions</w:t>
            </w:r>
          </w:p>
        </w:tc>
      </w:tr>
    </w:tbl>
    <w:p>
      <w:pPr>
        <w:spacing w:after="60" w:before="80"/>
      </w:pPr>
      <w:r>
        <w:t xml:space="preserve"/>
      </w:r>
    </w:p>
    <w:p>
      <w:pPr>
        <w:spacing w:after="80" w:before="200"/>
      </w:pPr>
      <w:r>
        <w:rPr>
          <w:rFonts w:ascii="Arial" w:cs="Arial" w:eastAsia="Arial" w:hAnsi="Arial"/>
          <w:b/>
          <w:bCs/>
          <w:color w:val="1E3A5F"/>
          <w:sz w:val="22"/>
          <w:szCs w:val="22"/>
        </w:rPr>
        <w:t xml:space="preserve">V2 —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Sequence Generation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Claude generates 3-step cold email sequences per prospect using Intel Card data</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Apollo Field Mapping</w:t>
            </w:r>
          </w:p>
        </w:tc>
        <w:tc>
          <w:tcPr>
            <w:tcW w:type="dxa" w:w="65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copy syncs to HubSpot and Apollo pulls it automatically into sequence steps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Stripe Billing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Starter ($49/mo) and Pro ($149/mo) subscription management</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Playwright Scraping</w:t>
            </w:r>
          </w:p>
        </w:tc>
        <w:tc>
          <w:tcPr>
            <w:tcW w:type="dxa" w:w="65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Headless browser fallback for SPA/React sites — improves scraper coverage significantly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Apollo CSV Export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CSV export includes all email sequence fields pre-formatted for Apollo import</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Apollo Enrollment Tracking</w:t>
            </w:r>
          </w:p>
        </w:tc>
        <w:tc>
          <w:tcPr>
            <w:tcW w:type="dxa" w:w="65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User can mark prospects as Enrolled / Replied / Bounced / Completed in LeadPulse UI</w:t>
            </w:r>
          </w:p>
        </w:tc>
      </w:tr>
    </w:tbl>
    <w:p>
      <w:pPr>
        <w:spacing w:after="60" w:before="80"/>
      </w:pPr>
      <w:r>
        <w:t xml:space="preserve"/>
      </w:r>
    </w:p>
    <w:p>
      <w:pPr>
        <w:spacing w:after="80" w:before="200"/>
      </w:pPr>
      <w:r>
        <w:rPr>
          <w:rFonts w:ascii="Arial" w:cs="Arial" w:eastAsia="Arial" w:hAnsi="Arial"/>
          <w:b/>
          <w:bCs/>
          <w:color w:val="1E3A5F"/>
          <w:sz w:val="22"/>
          <w:szCs w:val="22"/>
        </w:rPr>
        <w:t xml:space="preserve">V3 —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Multi-tenant SaaS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Full public product with user registration, plan enforcement, and onboarding — the trigger for a true version increment</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Pain Signal Detection</w:t>
            </w:r>
          </w:p>
        </w:tc>
        <w:tc>
          <w:tcPr>
            <w:tcW w:type="dxa" w:w="65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Review sentiment analysis, job listings, social posting frequency — additional scoring layer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Outreach Hook Export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Outreach hook as standalone HubSpot workflow trigger for sequence enrollment</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Franchisor Features</w:t>
            </w:r>
          </w:p>
        </w:tc>
        <w:tc>
          <w:tcPr>
            <w:tcW w:type="dxa" w:w="65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Aggregate scoring across franchise groups for multi-location BI platform outreach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Sequence A/B Testing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Test different email angles per prospect segment and track reply rates</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Additional Offer Types</w:t>
            </w:r>
          </w:p>
        </w:tc>
        <w:tc>
          <w:tcPr>
            <w:tcW w:type="dxa" w:w="65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val="false"/>
                <w:bCs w:val="false"/>
                <w:color w:val="000000"/>
                <w:sz w:val="20"/>
                <w:szCs w:val="20"/>
              </w:rPr>
              <w:t xml:space="preserve">Framework in lib/offers.ts supports adding new offers without architectural changes</w:t>
            </w:r>
          </w:p>
        </w:tc>
      </w:tr>
    </w:tbl>
    <w:p>
      <w:pPr>
        <w:spacing w:after="60" w:before="200"/>
      </w:pPr>
      <w:r>
        <w:t xml:space="preserve"/>
      </w:r>
    </w:p>
    <w:p>
      <w:pPr>
        <w:spacing w:after="40" w:before="120"/>
        <w:jc w:val="center"/>
      </w:pPr>
      <w:r>
        <w:rPr>
          <w:rFonts w:ascii="Arial" w:cs="Arial" w:eastAsia="Arial" w:hAnsi="Arial"/>
          <w:color w:val="888888"/>
          <w:sz w:val="18"/>
          <w:szCs w:val="18"/>
        </w:rPr>
        <w:t xml:space="preserve">Kalibri Studios  │  KalibriStudios.AI  │  407-212-8290</w:t>
      </w:r>
    </w:p>
    <w:p>
      <w:pPr>
        <w:spacing w:after="40" w:before="0"/>
        <w:jc w:val="center"/>
      </w:pPr>
      <w:r>
        <w:rPr>
          <w:rFonts w:ascii="Arial" w:cs="Arial" w:eastAsia="Arial" w:hAnsi="Arial"/>
          <w:i/>
          <w:iCs/>
          <w:color w:val="888888"/>
          <w:sz w:val="18"/>
          <w:szCs w:val="18"/>
        </w:rPr>
        <w:t xml:space="preserve">This document is confidential and intended for internal use only.</w:t>
      </w:r>
    </w:p>
    <w:p>
      <w:pPr>
        <w:spacing w:after="0" w:before="0"/>
        <w:jc w:val="center"/>
      </w:pPr>
      <w:r>
        <w:rPr>
          <w:rFonts w:ascii="Arial" w:cs="Arial" w:eastAsia="Arial" w:hAnsi="Arial"/>
          <w:color w:val="888888"/>
          <w:sz w:val="18"/>
          <w:szCs w:val="18"/>
        </w:rPr>
        <w:t xml:space="preserve">© 2026 Kalibri Studios. All rights reserved.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2026-05-20T17:40:11.616Z</dcterms:created>
  <dcterms:modified xsi:type="dcterms:W3CDTF">2026-05-20T17:40:11.616Z</dcterms:modified>
</cp:coreProperties>
</file>

<file path=docProps/custom.xml><?xml version="1.0" encoding="utf-8"?>
<Properties xmlns="http://schemas.openxmlformats.org/officeDocument/2006/custom-properties" xmlns:vt="http://schemas.openxmlformats.org/officeDocument/2006/docPropsVTypes"/>
</file>