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80" w:before="0"/>
        <w:jc w:val="center"/>
      </w:pPr>
      <w:r>
        <w:rPr>
          <w:rFonts w:ascii="Arial" w:cs="Arial" w:eastAsia="Arial" w:hAnsi="Arial"/>
          <w:b/>
          <w:bCs/>
          <w:caps/>
          <w:color w:val="999999"/>
          <w:sz w:val="20"/>
          <w:szCs w:val="20"/>
        </w:rPr>
        <w:t xml:space="preserve">KALIBRI STUDIOS</w:t>
      </w:r>
    </w:p>
    <w:p>
      <w:pPr>
        <w:spacing w:after="200" w:before="0"/>
        <w:jc w:val="center"/>
      </w:pPr>
      <w:r>
        <w:rPr>
          <w:rFonts w:ascii="Arial" w:cs="Arial" w:eastAsia="Arial" w:hAnsi="Arial"/>
          <w:color w:val="E94560"/>
          <w:sz w:val="20"/>
          <w:szCs w:val="20"/>
        </w:rPr>
        <w:t xml:space="preserve">KalibriStudios.AI</w:t>
      </w:r>
    </w:p>
    <w:p>
      <w:pPr>
        <w:spacing w:after="120" w:before="0"/>
        <w:jc w:val="center"/>
      </w:pPr>
      <w:r>
        <w:rPr>
          <w:rFonts w:ascii="Arial" w:cs="Arial" w:eastAsia="Arial" w:hAnsi="Arial"/>
          <w:b/>
          <w:bCs/>
          <w:color w:val="1A1A2E"/>
          <w:sz w:val="72"/>
          <w:szCs w:val="72"/>
        </w:rPr>
        <w:t xml:space="preserve">LeadPulse</w:t>
      </w:r>
    </w:p>
    <w:p>
      <w:pPr>
        <w:spacing w:after="120" w:before="0"/>
        <w:jc w:val="center"/>
      </w:pPr>
      <w:r>
        <w:rPr>
          <w:rFonts w:ascii="Arial" w:cs="Arial" w:eastAsia="Arial" w:hAnsi="Arial"/>
          <w:color w:val="0F3460"/>
          <w:sz w:val="32"/>
          <w:szCs w:val="32"/>
        </w:rPr>
        <w:t xml:space="preserve">AI-Powered Prospect Qualification &amp;</w:t>
      </w:r>
    </w:p>
    <w:p>
      <w:pPr>
        <w:spacing w:after="320" w:before="0"/>
        <w:jc w:val="center"/>
      </w:pPr>
      <w:r>
        <w:rPr>
          <w:rFonts w:ascii="Arial" w:cs="Arial" w:eastAsia="Arial" w:hAnsi="Arial"/>
          <w:color w:val="0F3460"/>
          <w:sz w:val="32"/>
          <w:szCs w:val="32"/>
        </w:rPr>
        <w:t xml:space="preserve">Outbound Email Campaign Engine</w:t>
      </w:r>
    </w:p>
    <w:p>
      <w:pPr>
        <w:spacing w:after="80" w:before="0"/>
        <w:jc w:val="center"/>
      </w:pPr>
      <w:r>
        <w:rPr>
          <w:rFonts w:ascii="Arial" w:cs="Arial" w:eastAsia="Arial" w:hAnsi="Arial"/>
          <w:color w:val="666666"/>
          <w:sz w:val="22"/>
          <w:szCs w:val="22"/>
        </w:rPr>
        <w:t xml:space="preserve">Master Product Brief — Version 2.0</w:t>
      </w:r>
    </w:p>
    <w:p>
      <w:pPr>
        <w:spacing w:after="1440" w:before="0"/>
        <w:jc w:val="center"/>
      </w:pPr>
      <w:r>
        <w:rPr>
          <w:rFonts w:ascii="Arial" w:cs="Arial" w:eastAsia="Arial" w:hAnsi="Arial"/>
          <w:color w:val="999999"/>
          <w:sz w:val="20"/>
          <w:szCs w:val="20"/>
        </w:rPr>
        <w:t xml:space="preserve">Kalibri Studios  │  2026  │  Internal Document</w:t>
      </w:r>
    </w:p>
    <w:p>
      <w:r>
        <w:br w:type="page"/>
      </w:r>
    </w:p>
    <w:p>
      <w:pPr>
        <w:spacing w:after="0" w:before="360"/>
      </w:pPr>
    </w:p>
    <w:p>
      <w:pPr>
        <w:pBdr>
          <w:bottom w:val="single" w:color="E94560" w:sz="6" w:space="1"/>
        </w:pBdr>
        <w:spacing w:after="200" w:before="0"/>
      </w:pPr>
      <w:r>
        <w:rPr>
          <w:rFonts w:ascii="Arial" w:cs="Arial" w:eastAsia="Arial" w:hAnsi="Arial"/>
          <w:b/>
          <w:bCs/>
          <w:caps/>
          <w:color w:val="1A1A2E"/>
          <w:sz w:val="28"/>
          <w:szCs w:val="28"/>
        </w:rPr>
        <w:t xml:space="preserve">01 — Product Overview</w:t>
      </w:r>
    </w:p>
    <w:p>
      <w:pPr>
        <w:pStyle w:val="Heading2"/>
      </w:pPr>
      <w:r>
        <w:rPr>
          <w:rFonts w:ascii="Arial" w:cs="Arial" w:eastAsia="Arial" w:hAnsi="Arial"/>
          <w:b/>
          <w:bCs/>
          <w:color w:val="0F3460"/>
          <w:sz w:val="28"/>
          <w:szCs w:val="28"/>
        </w:rPr>
        <w:t xml:space="preserve">What Is LeadPulse?</w:t>
      </w:r>
    </w:p>
    <w:p>
      <w:pPr>
        <w:spacing w:after="100" w:before="100"/>
      </w:pPr>
      <w:r>
        <w:rPr>
          <w:rFonts w:ascii="Arial" w:cs="Arial" w:eastAsia="Arial" w:hAnsi="Arial"/>
          <w:b w:val="false"/>
          <w:bCs w:val="false"/>
          <w:color w:val="2D2D2D"/>
          <w:sz w:val="20"/>
          <w:szCs w:val="20"/>
        </w:rPr>
        <w:t xml:space="preserve">LeadPulse is an AI-powered prospect qualification and outbound email campaign engine built by Kalibri Studios. It is designed for agencies, consultants, and sales teams who prospect service businesses at scale using Apollo.</w:t>
      </w:r>
    </w:p>
    <w:p>
      <w:pPr>
        <w:spacing w:after="100" w:before="100"/>
      </w:pPr>
      <w:r>
        <w:rPr>
          <w:rFonts w:ascii="Arial" w:cs="Arial" w:eastAsia="Arial" w:hAnsi="Arial"/>
          <w:b w:val="false"/>
          <w:bCs w:val="false"/>
          <w:color w:val="2D2D2D"/>
          <w:sz w:val="20"/>
          <w:szCs w:val="20"/>
        </w:rPr>
        <w:t xml:space="preserve"/>
      </w:r>
    </w:p>
    <w:p>
      <w:pPr>
        <w:spacing w:after="100" w:before="100"/>
      </w:pPr>
      <w:r>
        <w:rPr>
          <w:rFonts w:ascii="Arial" w:cs="Arial" w:eastAsia="Arial" w:hAnsi="Arial"/>
          <w:b w:val="false"/>
          <w:bCs w:val="false"/>
          <w:color w:val="2D2D2D"/>
          <w:sz w:val="20"/>
          <w:szCs w:val="20"/>
        </w:rPr>
        <w:t xml:space="preserve">V2 extends V1's qualification engine with a complete outbound campaign layer. LeadPulse now generates personalized 3-step cold email sequences for every qualified prospect, syncs the email copy to HubSpot as custom contact properties, and Apollo pulls those properties directly into sequence steps. The result: every prospect in your Apollo sequence gets a genuinely personalized email — automatically.</w:t>
      </w:r>
    </w:p>
    <w:p>
      <w:pPr>
        <w:spacing w:after="1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r>
              <w:rPr>
                <w:rFonts w:ascii="Arial" w:cs="Arial" w:eastAsia="Arial" w:hAnsi="Arial"/>
                <w:color w:val="7D5A00"/>
                <w:sz w:val="20"/>
                <w:szCs w:val="20"/>
              </w:rPr>
              <w:t xml:space="preserve">LeadPulse does not replace Apollo. Apollo finds your prospects. LeadPulse tells you which ones are worth contacting and writes the personalized email sequence for each one automatically.</w:t>
            </w:r>
          </w:p>
        </w:tc>
      </w:tr>
    </w:tbl>
    <w:p>
      <w:pPr>
        <w:spacing w:after="100" w:before="240"/>
      </w:pPr>
    </w:p>
    <w:p>
      <w:pPr>
        <w:spacing w:after="100" w:before="240"/>
      </w:pPr>
      <w:r>
        <w:rPr>
          <w:rFonts w:ascii="Arial" w:cs="Arial" w:eastAsia="Arial" w:hAnsi="Arial"/>
          <w:b/>
          <w:bCs/>
          <w:color w:val="0F3460"/>
          <w:sz w:val="24"/>
          <w:szCs w:val="24"/>
        </w:rPr>
        <w:t xml:space="preserve">Strategic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Primary use</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Internal prospecting and outbound campaign tool for Kalibri Studios</w:t>
            </w:r>
          </w:p>
        </w:tc>
      </w:tr>
      <w:tr>
        <w:tc>
          <w:tcPr>
            <w:tcW w:type="dxa" w:w="28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Secondary use</w:t>
            </w:r>
          </w:p>
        </w:tc>
        <w:tc>
          <w:tcPr>
            <w:tcW w:type="dxa" w:w="65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Sellable SaaS product to agencies and solo founders doing outbound to service businesses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Target buyer</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Agencies, consultants, sales teams prospecting service businesses — med spas, dental, legal, HVAC, real estate, wellness</w:t>
            </w:r>
          </w:p>
        </w:tc>
      </w:tr>
      <w:tr>
        <w:tc>
          <w:tcPr>
            <w:tcW w:type="dxa" w:w="28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Built by</w:t>
            </w:r>
          </w:p>
        </w:tc>
        <w:tc>
          <w:tcPr>
            <w:tcW w:type="dxa" w:w="65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Kalibri Studios — Valeriya Paine, KalibriStudios.AI</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Current status</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V2 in active development — internal use first, multi-tenant SaaS in V3</w:t>
            </w:r>
          </w:p>
        </w:tc>
      </w:tr>
    </w:tbl>
    <w:p>
      <w:pPr>
        <w:spacing w:after="100" w:before="240"/>
      </w:pPr>
    </w:p>
    <w:p>
      <w:pPr>
        <w:spacing w:after="100" w:before="240"/>
      </w:pPr>
      <w:r>
        <w:rPr>
          <w:rFonts w:ascii="Arial" w:cs="Arial" w:eastAsia="Arial" w:hAnsi="Arial"/>
          <w:b/>
          <w:bCs/>
          <w:color w:val="0F3460"/>
          <w:sz w:val="24"/>
          <w:szCs w:val="24"/>
        </w:rPr>
        <w:t xml:space="preserve">What V2 Adds to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V2 Feature</w:t>
            </w:r>
          </w:p>
        </w:tc>
        <w:tc>
          <w:tcPr>
            <w:tcW w:type="dxa" w:w="624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Does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Email Sequence Generation</w:t>
            </w:r>
          </w:p>
        </w:tc>
        <w:tc>
          <w:tcPr>
            <w:tcW w:type="dxa" w:w="624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Claude generates a personalized 3-step cold email sequence per prospect using Intel Card data</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Apollo Field Mapping</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Email subject + body fields sync to HubSpot and Apollo pulls them automatically into sequence steps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Stripe Billing</w:t>
            </w:r>
          </w:p>
        </w:tc>
        <w:tc>
          <w:tcPr>
            <w:tcW w:type="dxa" w:w="624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Starter ($49/mo) and Pro ($149/mo) plan enforcement with subscription management</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Playwright Scraping</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Headless browser fallback for SPA/React sites that return EMPTY_PAGE errors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Apollo CSV Export</w:t>
            </w:r>
          </w:p>
        </w:tc>
        <w:tc>
          <w:tcPr>
            <w:tcW w:type="dxa" w:w="624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CSV export now includes all email sequence fields pre-formatted for Apollo import</w:t>
            </w:r>
          </w:p>
        </w:tc>
      </w:tr>
    </w:tbl>
    <w:p>
      <w:r>
        <w:br w:type="page"/>
      </w:r>
    </w:p>
    <w:p>
      <w:pPr>
        <w:spacing w:after="0" w:before="360"/>
      </w:pPr>
    </w:p>
    <w:p>
      <w:pPr>
        <w:pBdr>
          <w:bottom w:val="single" w:color="E94560" w:sz="6" w:space="1"/>
        </w:pBdr>
        <w:spacing w:after="200" w:before="0"/>
      </w:pPr>
      <w:r>
        <w:rPr>
          <w:rFonts w:ascii="Arial" w:cs="Arial" w:eastAsia="Arial" w:hAnsi="Arial"/>
          <w:b/>
          <w:bCs/>
          <w:caps/>
          <w:color w:val="1A1A2E"/>
          <w:sz w:val="28"/>
          <w:szCs w:val="28"/>
        </w:rPr>
        <w:t xml:space="preserve">02 — How It Works (V2 Full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Step</w:t>
            </w:r>
          </w:p>
        </w:tc>
        <w:tc>
          <w:tcPr>
            <w:tcW w:type="dxa" w:w="836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D2D2D"/>
                <w:sz w:val="20"/>
                <w:szCs w:val="20"/>
              </w:rPr>
              <w:t xml:space="preserve">1</w:t>
            </w:r>
          </w:p>
        </w:tc>
        <w:tc>
          <w:tcPr>
            <w:tcW w:type="dxa" w:w="83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Export your prospect list from Apollo as a CSV. LeadPulse auto-imports: website URL, company name, contact name, phone, email, city, state, employee count, and revenue range.</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D2D2D"/>
                <w:sz w:val="20"/>
                <w:szCs w:val="20"/>
              </w:rPr>
              <w:t xml:space="preserve">2</w:t>
            </w:r>
          </w:p>
        </w:tc>
        <w:tc>
          <w:tcPr>
            <w:tcW w:type="dxa" w:w="8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Create a new prospect list. Give it a name, select your industry, and confirm or customize your service keywords.</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D2D2D"/>
                <w:sz w:val="20"/>
                <w:szCs w:val="20"/>
              </w:rPr>
              <w:t xml:space="preserve">3</w:t>
            </w:r>
          </w:p>
        </w:tc>
        <w:tc>
          <w:tcPr>
            <w:tcW w:type="dxa" w:w="83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Select your qualification criteria — choose which of the 10 data points to analyze. All are checked by default.</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D2D2D"/>
                <w:sz w:val="20"/>
                <w:szCs w:val="20"/>
              </w:rPr>
              <w:t xml:space="preserve">4</w:t>
            </w:r>
          </w:p>
        </w:tc>
        <w:tc>
          <w:tcPr>
            <w:tcW w:type="dxa" w:w="8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Upload your CSV and hit Start Qualification. LeadPulse visits every website, detects chatbots, services, tech stack, booking platforms, and locations. Scores every lead Hot, Warm, or Cold.</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D2D2D"/>
                <w:sz w:val="20"/>
                <w:szCs w:val="20"/>
              </w:rPr>
              <w:t xml:space="preserve">5</w:t>
            </w:r>
          </w:p>
        </w:tc>
        <w:tc>
          <w:tcPr>
            <w:tcW w:type="dxa" w:w="83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Review scored results. Filter by score, service, platform, city, state, employee count, revenue, or any combination.</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D2D2D"/>
                <w:sz w:val="20"/>
                <w:szCs w:val="20"/>
              </w:rPr>
              <w:t xml:space="preserve">6</w:t>
            </w:r>
          </w:p>
        </w:tc>
        <w:tc>
          <w:tcPr>
            <w:tcW w:type="dxa" w:w="8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For Hot and Warm prospects, click Generate Intel Card to produce a full AI intelligence briefing — business summary, owner profile, social signals, conversation starters, pain indicators, and outreach hook.</w:t>
            </w:r>
          </w:p>
        </w:tc>
      </w:tr>
      <w:tr>
        <w:tc>
          <w:tcPr>
            <w:tcW w:type="dxa" w:w="1000"/>
            <w:gridSpan w:val="1"/>
            <w:tcBorders>
              <w:top w:val="single" w:color="CCCCCC" w:sz="1"/>
              <w:left w:val="single" w:color="CCCCCC" w:sz="1"/>
              <w:bottom w:val="single" w:color="CCCCCC" w:sz="1"/>
              <w:right w:val="single" w:color="CCCCCC" w:sz="1"/>
            </w:tcBorders>
            <w:shd w:fill="E94560" w:val="clear"/>
            <w:tcMar>
              <w:top w:type="dxa" w:w="100"/>
              <w:left w:type="dxa" w:w="140"/>
              <w:bottom w:type="dxa" w:w="100"/>
              <w:right w:type="dxa" w:w="140"/>
            </w:tcMar>
            <w:vAlign w:val="center"/>
          </w:tcPr>
          <w:p>
            <w:pPr>
              <w:jc w:val="center"/>
            </w:pPr>
            <w:r>
              <w:rPr>
                <w:rFonts w:ascii="Arial" w:cs="Arial" w:eastAsia="Arial" w:hAnsi="Arial"/>
                <w:b/>
                <w:bCs/>
                <w:color w:val="2D2D2D"/>
                <w:sz w:val="20"/>
                <w:szCs w:val="20"/>
              </w:rPr>
              <w:t xml:space="preserve">7</w:t>
            </w:r>
          </w:p>
        </w:tc>
        <w:tc>
          <w:tcPr>
            <w:tcW w:type="dxa" w:w="8360"/>
            <w:gridSpan w:val="1"/>
            <w:tcBorders>
              <w:top w:val="single" w:color="CCCCCC" w:sz="1"/>
              <w:left w:val="single" w:color="CCCCCC" w:sz="1"/>
              <w:bottom w:val="single" w:color="CCCCCC" w:sz="1"/>
              <w:right w:val="single" w:color="CCCCCC" w:sz="1"/>
            </w:tcBorders>
            <w:shd w:fill="FFF0F3"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NEW IN V2 — Click Generate Email Sequence. Claude generates a personalized 3-step cold email sequence (subject + full body for each step) using the prospect's Intel Card data.</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D2D2D"/>
                <w:sz w:val="20"/>
                <w:szCs w:val="20"/>
              </w:rPr>
              <w:t xml:space="preserve">8</w:t>
            </w:r>
          </w:p>
        </w:tc>
        <w:tc>
          <w:tcPr>
            <w:tcW w:type="dxa" w:w="83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Sync to HubSpot. All fields including email sequences are pushed to HubSpot Contact records as custom properties.</w:t>
            </w:r>
          </w:p>
        </w:tc>
      </w:tr>
      <w:tr>
        <w:tc>
          <w:tcPr>
            <w:tcW w:type="dxa" w:w="1000"/>
            <w:gridSpan w:val="1"/>
            <w:tcBorders>
              <w:top w:val="single" w:color="CCCCCC" w:sz="1"/>
              <w:left w:val="single" w:color="CCCCCC" w:sz="1"/>
              <w:bottom w:val="single" w:color="CCCCCC" w:sz="1"/>
              <w:right w:val="single" w:color="CCCCCC" w:sz="1"/>
            </w:tcBorders>
            <w:shd w:fill="E94560" w:val="clear"/>
            <w:tcMar>
              <w:top w:type="dxa" w:w="100"/>
              <w:left w:type="dxa" w:w="140"/>
              <w:bottom w:type="dxa" w:w="100"/>
              <w:right w:type="dxa" w:w="140"/>
            </w:tcMar>
            <w:vAlign w:val="center"/>
          </w:tcPr>
          <w:p>
            <w:pPr>
              <w:jc w:val="center"/>
            </w:pPr>
            <w:r>
              <w:rPr>
                <w:rFonts w:ascii="Arial" w:cs="Arial" w:eastAsia="Arial" w:hAnsi="Arial"/>
                <w:b/>
                <w:bCs/>
                <w:color w:val="2D2D2D"/>
                <w:sz w:val="20"/>
                <w:szCs w:val="20"/>
              </w:rPr>
              <w:t xml:space="preserve">9</w:t>
            </w:r>
          </w:p>
        </w:tc>
        <w:tc>
          <w:tcPr>
            <w:tcW w:type="dxa" w:w="8360"/>
            <w:gridSpan w:val="1"/>
            <w:tcBorders>
              <w:top w:val="single" w:color="CCCCCC" w:sz="1"/>
              <w:left w:val="single" w:color="CCCCCC" w:sz="1"/>
              <w:bottom w:val="single" w:color="CCCCCC" w:sz="1"/>
              <w:right w:val="single" w:color="CCCCCC" w:sz="1"/>
            </w:tcBorders>
            <w:shd w:fill="FFF0F3"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NEW IN V2 — Apollo pulls the email sequence fields from HubSpot via its native integration and injects them into sequence steps automatically.</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D2D2D"/>
                <w:sz w:val="20"/>
                <w:szCs w:val="20"/>
              </w:rPr>
              <w:t xml:space="preserve">10</w:t>
            </w:r>
          </w:p>
        </w:tc>
        <w:tc>
          <w:tcPr>
            <w:tcW w:type="dxa" w:w="83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In Apollo, select your Hot and Warm contacts and add them to a sequence. Apollo auto-fills the personalized subject line and email body from HubSpot. This is the only manual step.</w:t>
            </w:r>
          </w:p>
        </w:tc>
      </w:tr>
    </w:tbl>
    <w:p>
      <w:pPr>
        <w:spacing w:after="1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r>
              <w:rPr>
                <w:rFonts w:ascii="Arial" w:cs="Arial" w:eastAsia="Arial" w:hAnsi="Arial"/>
                <w:color w:val="0F3460"/>
                <w:sz w:val="20"/>
                <w:szCs w:val="20"/>
              </w:rPr>
              <w:t xml:space="preserve">The only manual step in the entire workflow is selecting which contacts to add to an Apollo sequence. Everything else — qualification, scoring, intel generation, email writing, HubSpot sync, and Apollo field population — is fully automated.</w:t>
            </w:r>
          </w:p>
        </w:tc>
      </w:tr>
    </w:tbl>
    <w:p>
      <w:r>
        <w:br w:type="page"/>
      </w:r>
    </w:p>
    <w:p>
      <w:pPr>
        <w:spacing w:after="0" w:before="360"/>
      </w:pPr>
    </w:p>
    <w:p>
      <w:pPr>
        <w:pBdr>
          <w:bottom w:val="single" w:color="E94560" w:sz="6" w:space="1"/>
        </w:pBdr>
        <w:spacing w:after="200" w:before="0"/>
      </w:pPr>
      <w:r>
        <w:rPr>
          <w:rFonts w:ascii="Arial" w:cs="Arial" w:eastAsia="Arial" w:hAnsi="Arial"/>
          <w:b/>
          <w:bCs/>
          <w:caps/>
          <w:color w:val="1A1A2E"/>
          <w:sz w:val="28"/>
          <w:szCs w:val="28"/>
        </w:rPr>
        <w:t xml:space="preserve">03 — AI Email Sequence Generation (New in V2)</w:t>
      </w:r>
    </w:p>
    <w:p>
      <w:pPr>
        <w:spacing w:after="100" w:before="100"/>
      </w:pPr>
      <w:r>
        <w:rPr>
          <w:rFonts w:ascii="Arial" w:cs="Arial" w:eastAsia="Arial" w:hAnsi="Arial"/>
          <w:b w:val="false"/>
          <w:bCs w:val="false"/>
          <w:color w:val="2D2D2D"/>
          <w:sz w:val="20"/>
          <w:szCs w:val="20"/>
        </w:rPr>
        <w:t xml:space="preserve">After an Intel Card is generated for a Hot or Warm prospect, a Generate Email Sequence button appears. LeadPulse calls the Claude API and produces a complete 3-step personalized cold email sequence. All three emails are stored in Supabase and synced to HubSpot.</w:t>
      </w:r>
    </w:p>
    <w:p>
      <w:pPr>
        <w:spacing w:after="100" w:before="200"/>
      </w:pPr>
    </w:p>
    <w:p>
      <w:pPr>
        <w:spacing w:after="100" w:before="240"/>
      </w:pPr>
      <w:r>
        <w:rPr>
          <w:rFonts w:ascii="Arial" w:cs="Arial" w:eastAsia="Arial" w:hAnsi="Arial"/>
          <w:b/>
          <w:bCs/>
          <w:color w:val="0F3460"/>
          <w:sz w:val="24"/>
          <w:szCs w:val="24"/>
        </w:rPr>
        <w:t xml:space="preserve">The 3-Email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3480"/>
        <w:gridCol w:w="3480"/>
      </w:tblGrid>
      <w:tr>
        <w:tc>
          <w:tcPr>
            <w:tcW w:type="dxa" w:w="100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Step</w:t>
            </w:r>
          </w:p>
        </w:tc>
        <w:tc>
          <w:tcPr>
            <w:tcW w:type="dxa" w:w="140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Timing</w:t>
            </w:r>
          </w:p>
        </w:tc>
        <w:tc>
          <w:tcPr>
            <w:tcW w:type="dxa" w:w="348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Angle</w:t>
            </w:r>
          </w:p>
        </w:tc>
        <w:tc>
          <w:tcPr>
            <w:tcW w:type="dxa" w:w="348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Fields Generated</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D2D2D"/>
                <w:sz w:val="20"/>
                <w:szCs w:val="20"/>
              </w:rPr>
              <w:t xml:space="preserve">1</w:t>
            </w:r>
          </w:p>
        </w:tc>
        <w:tc>
          <w:tcPr>
            <w:tcW w:type="dxa" w:w="14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Day 1</w:t>
            </w:r>
          </w:p>
        </w:tc>
        <w:tc>
          <w:tcPr>
            <w:tcW w:type="dxa" w:w="348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Cold opener — leads with the specific pain gap found on the prospect's website. Expands outreach hook into a full 3-4 paragraph pitch.</w:t>
            </w:r>
          </w:p>
        </w:tc>
        <w:tc>
          <w:tcPr>
            <w:tcW w:type="dxa" w:w="348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outreach_email_subject_1
outreach_email_body_1</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D2D2D"/>
                <w:sz w:val="20"/>
                <w:szCs w:val="20"/>
              </w:rPr>
              <w:t xml:space="preserve">2</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Day 3–4</w:t>
            </w:r>
          </w:p>
        </w:tc>
        <w:tc>
          <w:tcPr>
            <w:tcW w:type="dxa" w:w="34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Follow-up — references no reply, takes a different angle, leads with a value point or specific insight from pain indicators. Short, 2–3 paragraphs.</w:t>
            </w:r>
          </w:p>
        </w:tc>
        <w:tc>
          <w:tcPr>
            <w:tcW w:type="dxa" w:w="34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outreach_email_subject_2
outreach_email_body_2</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D2D2D"/>
                <w:sz w:val="20"/>
                <w:szCs w:val="20"/>
              </w:rPr>
              <w:t xml:space="preserve">3</w:t>
            </w:r>
          </w:p>
        </w:tc>
        <w:tc>
          <w:tcPr>
            <w:tcW w:type="dxa" w:w="14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Day 7–8</w:t>
            </w:r>
          </w:p>
        </w:tc>
        <w:tc>
          <w:tcPr>
            <w:tcW w:type="dxa" w:w="348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Breakup email — very short, 2–3 sentences maximum. Low pressure. Leaves the door open.</w:t>
            </w:r>
          </w:p>
        </w:tc>
        <w:tc>
          <w:tcPr>
            <w:tcW w:type="dxa" w:w="348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outreach_email_subject_3
outreach_email_body_3</w:t>
            </w:r>
          </w:p>
        </w:tc>
      </w:tr>
    </w:tbl>
    <w:p>
      <w:pPr>
        <w:spacing w:after="100" w:before="200"/>
      </w:pPr>
    </w:p>
    <w:p>
      <w:pPr>
        <w:spacing w:after="100" w:before="240"/>
      </w:pPr>
      <w:r>
        <w:rPr>
          <w:rFonts w:ascii="Arial" w:cs="Arial" w:eastAsia="Arial" w:hAnsi="Arial"/>
          <w:b/>
          <w:bCs/>
          <w:color w:val="0F3460"/>
          <w:sz w:val="24"/>
          <w:szCs w:val="24"/>
        </w:rPr>
        <w:t xml:space="preserve">Email Generation Rules</w:t>
      </w:r>
    </w:p>
    <w:p>
      <w:pPr>
        <w:pStyle w:val="ListParagraph"/>
        <w:numPr>
          <w:ilvl w:val="0"/>
          <w:numId w:val="2"/>
        </w:numPr>
        <w:spacing w:after="60" w:before="60"/>
      </w:pPr>
      <w:r>
        <w:rPr>
          <w:rFonts w:ascii="Arial" w:cs="Arial" w:eastAsia="Arial" w:hAnsi="Arial"/>
          <w:color w:val="2D2D2D"/>
          <w:sz w:val="20"/>
          <w:szCs w:val="20"/>
        </w:rPr>
        <w:t xml:space="preserve">Email sequence requires Intel Card to exist first — the button is hidden until Intel Card is generated</w:t>
      </w:r>
    </w:p>
    <w:p>
      <w:pPr>
        <w:pStyle w:val="ListParagraph"/>
        <w:numPr>
          <w:ilvl w:val="0"/>
          <w:numId w:val="2"/>
        </w:numPr>
        <w:spacing w:after="60" w:before="60"/>
      </w:pPr>
      <w:r>
        <w:rPr>
          <w:rFonts w:ascii="Arial" w:cs="Arial" w:eastAsia="Arial" w:hAnsi="Arial"/>
          <w:color w:val="2D2D2D"/>
          <w:sz w:val="20"/>
          <w:szCs w:val="20"/>
        </w:rPr>
        <w:t xml:space="preserve">Available for Hot and Warm prospects only — Cold prospects get neither Intel Card nor Email Sequence buttons</w:t>
      </w:r>
    </w:p>
    <w:p>
      <w:pPr>
        <w:pStyle w:val="ListParagraph"/>
        <w:numPr>
          <w:ilvl w:val="0"/>
          <w:numId w:val="2"/>
        </w:numPr>
        <w:spacing w:after="60" w:before="60"/>
      </w:pPr>
      <w:r>
        <w:rPr>
          <w:rFonts w:ascii="Arial" w:cs="Arial" w:eastAsia="Arial" w:hAnsi="Arial"/>
          <w:color w:val="2D2D2D"/>
          <w:sz w:val="20"/>
          <w:szCs w:val="20"/>
        </w:rPr>
        <w:t xml:space="preserve">Generated once, saved permanently — never regenerated unless user clicks Regenerate</w:t>
      </w:r>
    </w:p>
    <w:p>
      <w:pPr>
        <w:pStyle w:val="ListParagraph"/>
        <w:numPr>
          <w:ilvl w:val="0"/>
          <w:numId w:val="2"/>
        </w:numPr>
        <w:spacing w:after="60" w:before="60"/>
      </w:pPr>
      <w:r>
        <w:rPr>
          <w:rFonts w:ascii="Arial" w:cs="Arial" w:eastAsia="Arial" w:hAnsi="Arial"/>
          <w:color w:val="2D2D2D"/>
          <w:sz w:val="20"/>
          <w:szCs w:val="20"/>
        </w:rPr>
        <w:t xml:space="preserve">All emails are plain text — no HTML, no markdown — Apollo injects them into its own email editor</w:t>
      </w:r>
    </w:p>
    <w:p>
      <w:pPr>
        <w:pStyle w:val="ListParagraph"/>
        <w:numPr>
          <w:ilvl w:val="0"/>
          <w:numId w:val="2"/>
        </w:numPr>
        <w:spacing w:after="60" w:before="60"/>
      </w:pPr>
      <w:r>
        <w:rPr>
          <w:rFonts w:ascii="Arial" w:cs="Arial" w:eastAsia="Arial" w:hAnsi="Arial"/>
          <w:color w:val="2D2D2D"/>
          <w:sz w:val="20"/>
          <w:szCs w:val="20"/>
        </w:rPr>
        <w:t xml:space="preserve">Subject lines are specific and curiosity-driven — under 50 characters — no exclamation marks</w:t>
      </w:r>
    </w:p>
    <w:p>
      <w:pPr>
        <w:pStyle w:val="ListParagraph"/>
        <w:numPr>
          <w:ilvl w:val="0"/>
          <w:numId w:val="2"/>
        </w:numPr>
        <w:spacing w:after="60" w:before="60"/>
      </w:pPr>
      <w:r>
        <w:rPr>
          <w:rFonts w:ascii="Arial" w:cs="Arial" w:eastAsia="Arial" w:hAnsi="Arial"/>
          <w:color w:val="2D2D2D"/>
          <w:sz w:val="20"/>
          <w:szCs w:val="20"/>
        </w:rPr>
        <w:t xml:space="preserve">All three emails reference specific details about that exact business — never generic phrases</w:t>
      </w:r>
    </w:p>
    <w:p>
      <w:pPr>
        <w:spacing w:after="100" w:before="200"/>
      </w:pPr>
    </w:p>
    <w:p>
      <w:pPr>
        <w:spacing w:after="100" w:before="240"/>
      </w:pPr>
      <w:r>
        <w:rPr>
          <w:rFonts w:ascii="Arial" w:cs="Arial" w:eastAsia="Arial" w:hAnsi="Arial"/>
          <w:b/>
          <w:bCs/>
          <w:color w:val="0F3460"/>
          <w:sz w:val="24"/>
          <w:szCs w:val="24"/>
        </w:rPr>
        <w:t xml:space="preserve">Claude API Configuration — Email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Model</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claude-sonnet-4-20250514</w:t>
            </w:r>
          </w:p>
        </w:tc>
      </w:tr>
      <w:tr>
        <w:tc>
          <w:tcPr>
            <w:tcW w:type="dxa" w:w="28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Max tokens</w:t>
            </w:r>
          </w:p>
        </w:tc>
        <w:tc>
          <w:tcPr>
            <w:tcW w:type="dxa" w:w="65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2000 (increased from Intel Card — three full emails require more tokens)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Response format</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Structured JSON only — no preamble, no markdown</w:t>
            </w:r>
          </w:p>
        </w:tc>
      </w:tr>
      <w:tr>
        <w:tc>
          <w:tcPr>
            <w:tcW w:type="dxa" w:w="28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API route</w:t>
            </w:r>
          </w:p>
        </w:tc>
        <w:tc>
          <w:tcPr>
            <w:tcW w:type="dxa" w:w="65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/api/prospects/[id]/sequence/route.ts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Cost estimate</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$0.02–$0.05 per sequence. 50 sequences approximately $1–$2.50 total</w:t>
            </w:r>
          </w:p>
        </w:tc>
      </w:tr>
    </w:tbl>
    <w:p>
      <w:r>
        <w:br w:type="page"/>
      </w:r>
    </w:p>
    <w:p>
      <w:pPr>
        <w:spacing w:after="0" w:before="360"/>
      </w:pPr>
    </w:p>
    <w:p>
      <w:pPr>
        <w:pBdr>
          <w:bottom w:val="single" w:color="E94560" w:sz="6" w:space="1"/>
        </w:pBdr>
        <w:spacing w:after="200" w:before="0"/>
      </w:pPr>
      <w:r>
        <w:rPr>
          <w:rFonts w:ascii="Arial" w:cs="Arial" w:eastAsia="Arial" w:hAnsi="Arial"/>
          <w:b/>
          <w:bCs/>
          <w:caps/>
          <w:color w:val="1A1A2E"/>
          <w:sz w:val="28"/>
          <w:szCs w:val="28"/>
        </w:rPr>
        <w:t xml:space="preserve">04 — Apollo Field Mapping via HubSpot</w:t>
      </w:r>
    </w:p>
    <w:p>
      <w:pPr>
        <w:spacing w:after="100" w:before="100"/>
      </w:pPr>
      <w:r>
        <w:rPr>
          <w:rFonts w:ascii="Arial" w:cs="Arial" w:eastAsia="Arial" w:hAnsi="Arial"/>
          <w:b w:val="false"/>
          <w:bCs w:val="false"/>
          <w:color w:val="2D2D2D"/>
          <w:sz w:val="20"/>
          <w:szCs w:val="20"/>
        </w:rPr>
        <w:t xml:space="preserve">LeadPulse pushes all email sequence fields to HubSpot as custom Contact properties during the standard HubSpot sync. Apollo's native HubSpot integration pulls those properties into Apollo custom fields. The user maps them once in Apollo settings — after that, every synced contact automatically has personalized email copy ready to use in sequences.</w:t>
      </w:r>
    </w:p>
    <w:p>
      <w:pPr>
        <w:spacing w:after="100" w:before="200"/>
      </w:pPr>
    </w:p>
    <w:p>
      <w:pPr>
        <w:spacing w:after="100" w:before="240"/>
      </w:pPr>
      <w:r>
        <w:rPr>
          <w:rFonts w:ascii="Arial" w:cs="Arial" w:eastAsia="Arial" w:hAnsi="Arial"/>
          <w:b/>
          <w:bCs/>
          <w:color w:val="0F3460"/>
          <w:sz w:val="24"/>
          <w:szCs w:val="24"/>
        </w:rPr>
        <w:t xml:space="preserve">New HubSpot Contact Properties (V2)</w:t>
      </w:r>
    </w:p>
    <w:p>
      <w:pPr>
        <w:spacing w:after="100" w:before="100"/>
      </w:pPr>
      <w:r>
        <w:rPr>
          <w:rFonts w:ascii="Arial" w:cs="Arial" w:eastAsia="Arial" w:hAnsi="Arial"/>
          <w:b w:val="false"/>
          <w:bCs w:val="false"/>
          <w:color w:val="2D2D2D"/>
          <w:sz w:val="20"/>
          <w:szCs w:val="20"/>
        </w:rPr>
        <w:t xml:space="preserve">These are added to the existing LeadPulse custom property group on Contact records. Email sequence properties are Contact-level only — not applied to Company records.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80"/>
        <w:gridCol w:w="1880"/>
      </w:tblGrid>
      <w:tr>
        <w:tc>
          <w:tcPr>
            <w:tcW w:type="dxa" w:w="280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Property Label</w:t>
            </w:r>
          </w:p>
        </w:tc>
        <w:tc>
          <w:tcPr>
            <w:tcW w:type="dxa" w:w="280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Internal Name</w:t>
            </w:r>
          </w:p>
        </w:tc>
        <w:tc>
          <w:tcPr>
            <w:tcW w:type="dxa" w:w="188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188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Apollo Maps To</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Email 1 Subject</w:t>
            </w:r>
          </w:p>
        </w:tc>
        <w:tc>
          <w:tcPr>
            <w:tcW w:type="dxa" w:w="28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outreach_email_subject_1</w:t>
            </w:r>
          </w:p>
        </w:tc>
        <w:tc>
          <w:tcPr>
            <w:tcW w:type="dxa" w:w="188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Single line text</w:t>
            </w:r>
          </w:p>
        </w:tc>
        <w:tc>
          <w:tcPr>
            <w:tcW w:type="dxa" w:w="188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Step 1 Subject</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Email 1 Body</w:t>
            </w:r>
          </w:p>
        </w:tc>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outreach_email_body_1</w:t>
            </w:r>
          </w:p>
        </w:tc>
        <w:tc>
          <w:tcPr>
            <w:tcW w:type="dxa" w:w="1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Multi-line text</w:t>
            </w:r>
          </w:p>
        </w:tc>
        <w:tc>
          <w:tcPr>
            <w:tcW w:type="dxa" w:w="1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Step 1 Body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Email 2 Subject</w:t>
            </w:r>
          </w:p>
        </w:tc>
        <w:tc>
          <w:tcPr>
            <w:tcW w:type="dxa" w:w="28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outreach_email_subject_2</w:t>
            </w:r>
          </w:p>
        </w:tc>
        <w:tc>
          <w:tcPr>
            <w:tcW w:type="dxa" w:w="188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Single line text</w:t>
            </w:r>
          </w:p>
        </w:tc>
        <w:tc>
          <w:tcPr>
            <w:tcW w:type="dxa" w:w="188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Step 2 Subject</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Email 2 Body</w:t>
            </w:r>
          </w:p>
        </w:tc>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outreach_email_body_2</w:t>
            </w:r>
          </w:p>
        </w:tc>
        <w:tc>
          <w:tcPr>
            <w:tcW w:type="dxa" w:w="1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Multi-line text</w:t>
            </w:r>
          </w:p>
        </w:tc>
        <w:tc>
          <w:tcPr>
            <w:tcW w:type="dxa" w:w="1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Step 2 Body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Email 3 Subject</w:t>
            </w:r>
          </w:p>
        </w:tc>
        <w:tc>
          <w:tcPr>
            <w:tcW w:type="dxa" w:w="28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outreach_email_subject_3</w:t>
            </w:r>
          </w:p>
        </w:tc>
        <w:tc>
          <w:tcPr>
            <w:tcW w:type="dxa" w:w="188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Single line text</w:t>
            </w:r>
          </w:p>
        </w:tc>
        <w:tc>
          <w:tcPr>
            <w:tcW w:type="dxa" w:w="188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Step 3 Subject</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Email 3 Body</w:t>
            </w:r>
          </w:p>
        </w:tc>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outreach_email_body_3</w:t>
            </w:r>
          </w:p>
        </w:tc>
        <w:tc>
          <w:tcPr>
            <w:tcW w:type="dxa" w:w="1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Multi-line text</w:t>
            </w:r>
          </w:p>
        </w:tc>
        <w:tc>
          <w:tcPr>
            <w:tcW w:type="dxa" w:w="1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Step 3 Body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Pain Indicators</w:t>
            </w:r>
          </w:p>
        </w:tc>
        <w:tc>
          <w:tcPr>
            <w:tcW w:type="dxa" w:w="28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pain_indicators</w:t>
            </w:r>
          </w:p>
        </w:tc>
        <w:tc>
          <w:tcPr>
            <w:tcW w:type="dxa" w:w="188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Multi-line text</w:t>
            </w:r>
          </w:p>
        </w:tc>
        <w:tc>
          <w:tcPr>
            <w:tcW w:type="dxa" w:w="188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Custom variable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Conversation Starters</w:t>
            </w:r>
          </w:p>
        </w:tc>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conversation_starters</w:t>
            </w:r>
          </w:p>
        </w:tc>
        <w:tc>
          <w:tcPr>
            <w:tcW w:type="dxa" w:w="1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Multi-line text</w:t>
            </w:r>
          </w:p>
        </w:tc>
        <w:tc>
          <w:tcPr>
            <w:tcW w:type="dxa" w:w="1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Custom variable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Apollo Sequence Status</w:t>
            </w:r>
          </w:p>
        </w:tc>
        <w:tc>
          <w:tcPr>
            <w:tcW w:type="dxa" w:w="28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apollo_sequence_status</w:t>
            </w:r>
          </w:p>
        </w:tc>
        <w:tc>
          <w:tcPr>
            <w:tcW w:type="dxa" w:w="188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Single line text</w:t>
            </w:r>
          </w:p>
        </w:tc>
        <w:tc>
          <w:tcPr>
            <w:tcW w:type="dxa" w:w="188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Custom field</w:t>
            </w:r>
          </w:p>
        </w:tc>
      </w:tr>
    </w:tbl>
    <w:p>
      <w:pPr>
        <w:spacing w:after="100" w:before="200"/>
      </w:pPr>
    </w:p>
    <w:p>
      <w:pPr>
        <w:spacing w:after="100" w:before="240"/>
      </w:pPr>
      <w:r>
        <w:rPr>
          <w:rFonts w:ascii="Arial" w:cs="Arial" w:eastAsia="Arial" w:hAnsi="Arial"/>
          <w:b/>
          <w:bCs/>
          <w:color w:val="0F3460"/>
          <w:sz w:val="24"/>
          <w:szCs w:val="24"/>
        </w:rPr>
        <w:t xml:space="preserve">Apollo Enrollment Tracking</w:t>
      </w:r>
    </w:p>
    <w:p>
      <w:pPr>
        <w:spacing w:after="100" w:before="100"/>
      </w:pPr>
      <w:r>
        <w:rPr>
          <w:rFonts w:ascii="Arial" w:cs="Arial" w:eastAsia="Arial" w:hAnsi="Arial"/>
          <w:b w:val="false"/>
          <w:bCs w:val="false"/>
          <w:color w:val="2D2D2D"/>
          <w:sz w:val="20"/>
          <w:szCs w:val="20"/>
        </w:rPr>
        <w:t xml:space="preserve">Apollo does not currently push sequence engagement events (opens, clicks, replies) back to HubSpot — only the sent email activity is logged. As a result, the user manually updates apollo_sequence_status in LeadPulse when a reply is received. This is the only manual data entry in the V2 campaign flow.</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Not Enrolled</w:t>
            </w:r>
          </w:p>
        </w:tc>
        <w:tc>
          <w:tcPr>
            <w:tcW w:type="dxa" w:w="7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Default — prospect has not yet been added to an Apollo sequence</w:t>
            </w:r>
          </w:p>
        </w:tc>
      </w:tr>
      <w:tr>
        <w:tc>
          <w:tcPr>
            <w:tcW w:type="dxa" w:w="20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Enrolled</w:t>
            </w:r>
          </w:p>
        </w:tc>
        <w:tc>
          <w:tcPr>
            <w:tcW w:type="dxa" w:w="73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User has added this prospect to an Apollo sequence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Replied</w:t>
            </w:r>
          </w:p>
        </w:tc>
        <w:tc>
          <w:tcPr>
            <w:tcW w:type="dxa" w:w="7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Prospect replied — manually marked by user after checking Apollo</w:t>
            </w:r>
          </w:p>
        </w:tc>
      </w:tr>
      <w:tr>
        <w:tc>
          <w:tcPr>
            <w:tcW w:type="dxa" w:w="20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Bounced</w:t>
            </w:r>
          </w:p>
        </w:tc>
        <w:tc>
          <w:tcPr>
            <w:tcW w:type="dxa" w:w="73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Email bounced — manually marked</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Completed</w:t>
            </w:r>
          </w:p>
        </w:tc>
        <w:tc>
          <w:tcPr>
            <w:tcW w:type="dxa" w:w="7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Sequence completed with no reply</w:t>
            </w:r>
          </w:p>
        </w:tc>
      </w:tr>
    </w:tbl>
    <w:p>
      <w:r>
        <w:br w:type="page"/>
      </w:r>
    </w:p>
    <w:p>
      <w:pPr>
        <w:spacing w:after="0" w:before="360"/>
      </w:pPr>
    </w:p>
    <w:p>
      <w:pPr>
        <w:pBdr>
          <w:bottom w:val="single" w:color="E94560" w:sz="6" w:space="1"/>
        </w:pBdr>
        <w:spacing w:after="200" w:before="0"/>
      </w:pPr>
      <w:r>
        <w:rPr>
          <w:rFonts w:ascii="Arial" w:cs="Arial" w:eastAsia="Arial" w:hAnsi="Arial"/>
          <w:b/>
          <w:bCs/>
          <w:caps/>
          <w:color w:val="1A1A2E"/>
          <w:sz w:val="28"/>
          <w:szCs w:val="28"/>
        </w:rPr>
        <w:t xml:space="preserve">05 — Qualification Criteria (Unchanged from V1)</w:t>
      </w:r>
    </w:p>
    <w:p>
      <w:pPr>
        <w:spacing w:after="100" w:before="100"/>
      </w:pPr>
      <w:r>
        <w:rPr>
          <w:rFonts w:ascii="Arial" w:cs="Arial" w:eastAsia="Arial" w:hAnsi="Arial"/>
          <w:b w:val="false"/>
          <w:bCs w:val="false"/>
          <w:color w:val="2D2D2D"/>
          <w:sz w:val="20"/>
          <w:szCs w:val="20"/>
        </w:rPr>
        <w:t xml:space="preserve">All 10 criteria are checked by default. Only selected criteria are analyzed, shown in results, included in scoring, and exported.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6400"/>
      </w:tblGrid>
      <w:tr>
        <w:tc>
          <w:tcPr>
            <w:tcW w:type="dxa" w:w="56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240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Criteria</w:t>
            </w:r>
          </w:p>
        </w:tc>
        <w:tc>
          <w:tcPr>
            <w:tcW w:type="dxa" w:w="640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Detects</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D2D2D"/>
                <w:sz w:val="20"/>
                <w:szCs w:val="20"/>
              </w:rPr>
              <w:t xml:space="preserve">1</w:t>
            </w:r>
          </w:p>
        </w:tc>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Chatbot Detection</w:t>
            </w:r>
          </w:p>
        </w:tc>
        <w:tc>
          <w:tcPr>
            <w:tcW w:type="dxa" w:w="6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Script tag patterns: Intercom, HubSpot, Drift, Tidio, LiveChat, Crisp, Tawk</w:t>
            </w:r>
          </w:p>
        </w:tc>
      </w:tr>
      <w:tr>
        <w:tc>
          <w:tcPr>
            <w:tcW w:type="dxa" w:w="5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center"/>
            </w:pPr>
            <w:r>
              <w:rPr>
                <w:rFonts w:ascii="Arial" w:cs="Arial" w:eastAsia="Arial" w:hAnsi="Arial"/>
                <w:b/>
                <w:bCs/>
                <w:color w:val="2D2D2D"/>
                <w:sz w:val="20"/>
                <w:szCs w:val="20"/>
              </w:rPr>
              <w:t xml:space="preserve">2</w:t>
            </w:r>
          </w:p>
        </w:tc>
        <w:tc>
          <w:tcPr>
            <w:tcW w:type="dxa" w:w="24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Contact Form Detection</w:t>
            </w:r>
          </w:p>
        </w:tc>
        <w:tc>
          <w:tcPr>
            <w:tcW w:type="dxa" w:w="64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HTML forms with name/email/phone/message fields and non-booking submit button — key scoring signal</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D2D2D"/>
                <w:sz w:val="20"/>
                <w:szCs w:val="20"/>
              </w:rPr>
              <w:t xml:space="preserve">3</w:t>
            </w:r>
          </w:p>
        </w:tc>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High-Ticket Services</w:t>
            </w:r>
          </w:p>
        </w:tc>
        <w:tc>
          <w:tcPr>
            <w:tcW w:type="dxa" w:w="6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Full-text search across all page content using list service_keywords array</w:t>
            </w:r>
          </w:p>
        </w:tc>
      </w:tr>
      <w:tr>
        <w:tc>
          <w:tcPr>
            <w:tcW w:type="dxa" w:w="5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center"/>
            </w:pPr>
            <w:r>
              <w:rPr>
                <w:rFonts w:ascii="Arial" w:cs="Arial" w:eastAsia="Arial" w:hAnsi="Arial"/>
                <w:b/>
                <w:bCs/>
                <w:color w:val="2D2D2D"/>
                <w:sz w:val="20"/>
                <w:szCs w:val="20"/>
              </w:rPr>
              <w:t xml:space="preserve">4</w:t>
            </w:r>
          </w:p>
        </w:tc>
        <w:tc>
          <w:tcPr>
            <w:tcW w:type="dxa" w:w="24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CRM / EMR Platform</w:t>
            </w:r>
          </w:p>
        </w:tc>
        <w:tc>
          <w:tcPr>
            <w:tcW w:type="dxa" w:w="64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Script/iframe/link patterns: Vagaro, Mindbody, Boulevard, Aesthetic Record, Zenoti, Jane App, Acuity, PatientNow</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D2D2D"/>
                <w:sz w:val="20"/>
                <w:szCs w:val="20"/>
              </w:rPr>
              <w:t xml:space="preserve">5</w:t>
            </w:r>
          </w:p>
        </w:tc>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CRM Detection</w:t>
            </w:r>
          </w:p>
        </w:tc>
        <w:tc>
          <w:tcPr>
            <w:tcW w:type="dxa" w:w="6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Script/pixel patterns: HubSpot, Salesforce, GoHighLevel, ActiveCampaign, Zoho, Klaviyo, Keap</w:t>
            </w:r>
          </w:p>
        </w:tc>
      </w:tr>
      <w:tr>
        <w:tc>
          <w:tcPr>
            <w:tcW w:type="dxa" w:w="5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center"/>
            </w:pPr>
            <w:r>
              <w:rPr>
                <w:rFonts w:ascii="Arial" w:cs="Arial" w:eastAsia="Arial" w:hAnsi="Arial"/>
                <w:b/>
                <w:bCs/>
                <w:color w:val="2D2D2D"/>
                <w:sz w:val="20"/>
                <w:szCs w:val="20"/>
              </w:rPr>
              <w:t xml:space="preserve">6</w:t>
            </w:r>
          </w:p>
        </w:tc>
        <w:tc>
          <w:tcPr>
            <w:tcW w:type="dxa" w:w="24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Number of Locations</w:t>
            </w:r>
          </w:p>
        </w:tc>
        <w:tc>
          <w:tcPr>
            <w:tcW w:type="dxa" w:w="64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Location page links, footer address patterns, about page location lists</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D2D2D"/>
                <w:sz w:val="20"/>
                <w:szCs w:val="20"/>
              </w:rPr>
              <w:t xml:space="preserve">7</w:t>
            </w:r>
          </w:p>
        </w:tc>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Online Booking Present</w:t>
            </w:r>
          </w:p>
        </w:tc>
        <w:tc>
          <w:tcPr>
            <w:tcW w:type="dxa" w:w="6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Button/link text: book now, schedule, reserve + booking iframes. Contact forms excluded.</w:t>
            </w:r>
          </w:p>
        </w:tc>
      </w:tr>
      <w:tr>
        <w:tc>
          <w:tcPr>
            <w:tcW w:type="dxa" w:w="5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center"/>
            </w:pPr>
            <w:r>
              <w:rPr>
                <w:rFonts w:ascii="Arial" w:cs="Arial" w:eastAsia="Arial" w:hAnsi="Arial"/>
                <w:b/>
                <w:bCs/>
                <w:color w:val="2D2D2D"/>
                <w:sz w:val="20"/>
                <w:szCs w:val="20"/>
              </w:rPr>
              <w:t xml:space="preserve">8</w:t>
            </w:r>
          </w:p>
        </w:tc>
        <w:tc>
          <w:tcPr>
            <w:tcW w:type="dxa" w:w="24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Analytics Platform</w:t>
            </w:r>
          </w:p>
        </w:tc>
        <w:tc>
          <w:tcPr>
            <w:tcW w:type="dxa" w:w="64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Script patterns: Google Analytics, GTM, Hotjar, Mixpanel, other BI tools</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D2D2D"/>
                <w:sz w:val="20"/>
                <w:szCs w:val="20"/>
              </w:rPr>
              <w:t xml:space="preserve">9</w:t>
            </w:r>
          </w:p>
        </w:tc>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Employee Count</w:t>
            </w:r>
          </w:p>
        </w:tc>
        <w:tc>
          <w:tcPr>
            <w:tcW w:type="dxa" w:w="6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Auto-populated from Apollo CSV. Manual entry available.</w:t>
            </w:r>
          </w:p>
        </w:tc>
      </w:tr>
      <w:tr>
        <w:tc>
          <w:tcPr>
            <w:tcW w:type="dxa" w:w="5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center"/>
            </w:pPr>
            <w:r>
              <w:rPr>
                <w:rFonts w:ascii="Arial" w:cs="Arial" w:eastAsia="Arial" w:hAnsi="Arial"/>
                <w:b/>
                <w:bCs/>
                <w:color w:val="2D2D2D"/>
                <w:sz w:val="20"/>
                <w:szCs w:val="20"/>
              </w:rPr>
              <w:t xml:space="preserve">10</w:t>
            </w:r>
          </w:p>
        </w:tc>
        <w:tc>
          <w:tcPr>
            <w:tcW w:type="dxa" w:w="24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Revenue Range</w:t>
            </w:r>
          </w:p>
        </w:tc>
        <w:tc>
          <w:tcPr>
            <w:tcW w:type="dxa" w:w="64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Auto-populated from Apollo CSV. Manual entry available.</w:t>
            </w:r>
          </w:p>
        </w:tc>
      </w:tr>
    </w:tbl>
    <w:p>
      <w:r>
        <w:br w:type="page"/>
      </w:r>
    </w:p>
    <w:p>
      <w:pPr>
        <w:spacing w:after="0" w:before="360"/>
      </w:pPr>
    </w:p>
    <w:p>
      <w:pPr>
        <w:pBdr>
          <w:bottom w:val="single" w:color="E94560" w:sz="6" w:space="1"/>
        </w:pBdr>
        <w:spacing w:after="200" w:before="0"/>
      </w:pPr>
      <w:r>
        <w:rPr>
          <w:rFonts w:ascii="Arial" w:cs="Arial" w:eastAsia="Arial" w:hAnsi="Arial"/>
          <w:b/>
          <w:bCs/>
          <w:caps/>
          <w:color w:val="1A1A2E"/>
          <w:sz w:val="28"/>
          <w:szCs w:val="28"/>
        </w:rPr>
        <w:t xml:space="preserve">06 — Scoring Logic (Unchanged from V1)</w:t>
      </w:r>
    </w:p>
    <w:p>
      <w:pPr>
        <w:spacing w:after="100" w:before="100"/>
      </w:pPr>
      <w:r>
        <w:rPr>
          <w:rFonts w:ascii="Arial" w:cs="Arial" w:eastAsia="Arial" w:hAnsi="Arial"/>
          <w:b w:val="false"/>
          <w:bCs w:val="false"/>
          <w:color w:val="2D2D2D"/>
          <w:sz w:val="20"/>
          <w:szCs w:val="20"/>
        </w:rPr>
        <w:t xml:space="preserve">Every prospect is scored based only on the criteria selected for that list. Scoring adapts dynamically.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Score</w:t>
            </w:r>
          </w:p>
        </w:tc>
        <w:tc>
          <w:tcPr>
            <w:tcW w:type="dxa" w:w="796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Logic</w:t>
            </w:r>
          </w:p>
        </w:tc>
      </w:tr>
      <w:tr>
        <w:tc>
          <w:tcPr>
            <w:tcW w:type="dxa" w:w="1400"/>
            <w:gridSpan w:val="1"/>
            <w:tcBorders>
              <w:top w:val="single" w:color="CCCCCC" w:sz="1"/>
              <w:left w:val="single" w:color="CCCCCC" w:sz="1"/>
              <w:bottom w:val="single" w:color="CCCCCC" w:sz="1"/>
              <w:right w:val="single" w:color="CCCCCC" w:sz="1"/>
            </w:tcBorders>
            <w:shd w:fill="FFF0F3" w:val="clear"/>
            <w:tcMar>
              <w:top w:type="dxa" w:w="100"/>
              <w:left w:type="dxa" w:w="140"/>
              <w:bottom w:type="dxa" w:w="100"/>
              <w:right w:type="dxa" w:w="140"/>
            </w:tcMar>
            <w:vAlign w:val="center"/>
          </w:tcPr>
          <w:p>
            <w:pPr>
              <w:jc w:val="left"/>
            </w:pPr>
            <w:r>
              <w:rPr>
                <w:rFonts w:ascii="Arial" w:cs="Arial" w:eastAsia="Arial" w:hAnsi="Arial"/>
                <w:b/>
                <w:bCs/>
                <w:color w:val="E94560"/>
                <w:sz w:val="20"/>
                <w:szCs w:val="20"/>
              </w:rPr>
              <w:t xml:space="preserve">🔥 HOT</w:t>
            </w:r>
          </w:p>
        </w:tc>
        <w:tc>
          <w:tcPr>
            <w:tcW w:type="dxa" w:w="7960"/>
            <w:gridSpan w:val="1"/>
            <w:tcBorders>
              <w:top w:val="single" w:color="CCCCCC" w:sz="1"/>
              <w:left w:val="single" w:color="CCCCCC" w:sz="1"/>
              <w:bottom w:val="single" w:color="CCCCCC" w:sz="1"/>
              <w:right w:val="single" w:color="CCCCCC" w:sz="1"/>
            </w:tcBorders>
            <w:shd w:fill="FFF0F3"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No chatbot + service keywords found + contact form only (no booking widget). Also Hot: no chatbot + no contact form + no booking = completely uncovered.</w:t>
            </w:r>
          </w:p>
        </w:tc>
      </w:tr>
      <w:tr>
        <w:tc>
          <w:tcPr>
            <w:tcW w:type="dxa" w:w="1400"/>
            <w:gridSpan w:val="1"/>
            <w:tcBorders>
              <w:top w:val="single" w:color="CCCCCC" w:sz="1"/>
              <w:left w:val="single" w:color="CCCCCC" w:sz="1"/>
              <w:bottom w:val="single" w:color="CCCCCC" w:sz="1"/>
              <w:right w:val="single" w:color="CCCCCC" w:sz="1"/>
            </w:tcBorders>
            <w:shd w:fill="FFFBF0" w:val="clear"/>
            <w:tcMar>
              <w:top w:type="dxa" w:w="100"/>
              <w:left w:type="dxa" w:w="140"/>
              <w:bottom w:type="dxa" w:w="100"/>
              <w:right w:type="dxa" w:w="140"/>
            </w:tcMar>
            <w:vAlign w:val="center"/>
          </w:tcPr>
          <w:p>
            <w:pPr>
              <w:jc w:val="left"/>
            </w:pPr>
            <w:r>
              <w:rPr>
                <w:rFonts w:ascii="Arial" w:cs="Arial" w:eastAsia="Arial" w:hAnsi="Arial"/>
                <w:b/>
                <w:bCs/>
                <w:color w:val="B8860B"/>
                <w:sz w:val="20"/>
                <w:szCs w:val="20"/>
              </w:rPr>
              <w:t xml:space="preserve">⚡ WARM</w:t>
            </w:r>
          </w:p>
        </w:tc>
        <w:tc>
          <w:tcPr>
            <w:tcW w:type="dxa" w:w="7960"/>
            <w:gridSpan w:val="1"/>
            <w:tcBorders>
              <w:top w:val="single" w:color="CCCCCC" w:sz="1"/>
              <w:left w:val="single" w:color="CCCCCC" w:sz="1"/>
              <w:bottom w:val="single" w:color="CCCCCC" w:sz="1"/>
              <w:right w:val="single" w:color="CCCCCC" w:sz="1"/>
            </w:tcBorders>
            <w:shd w:fill="FFFBF0"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Missing one key qualifier. Has some lead capture but gaps remain. Still worth outreach.</w:t>
            </w:r>
          </w:p>
        </w:tc>
      </w:tr>
      <w:tr>
        <w:tc>
          <w:tcPr>
            <w:tcW w:type="dxa" w:w="14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4A90D9"/>
                <w:sz w:val="20"/>
                <w:szCs w:val="20"/>
              </w:rPr>
              <w:t xml:space="preserve">❄️ COLD</w:t>
            </w:r>
          </w:p>
        </w:tc>
        <w:tc>
          <w:tcPr>
            <w:tcW w:type="dxa" w:w="79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Already has a chatbot or full booking solution. Deprioritize.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r>
              <w:rPr>
                <w:rFonts w:ascii="Arial" w:cs="Arial" w:eastAsia="Arial" w:hAnsi="Arial"/>
                <w:color w:val="0F3460"/>
                <w:sz w:val="20"/>
                <w:szCs w:val="20"/>
              </w:rPr>
              <w:t xml:space="preserve">Contact Form Scoring Rule: A contact form with no chatbot and no booking widget is treated as a HOTTER signal than having a booking widget. The business is trying to capture leads poorly — a chatbot closes that gap directly.</w:t>
            </w:r>
          </w:p>
        </w:tc>
      </w:tr>
    </w:tbl>
    <w:p>
      <w:pPr>
        <w:spacing w:after="100" w:before="240"/>
      </w:pPr>
    </w:p>
    <w:p>
      <w:pPr>
        <w:spacing w:after="0" w:before="360"/>
      </w:pPr>
    </w:p>
    <w:p>
      <w:pPr>
        <w:pBdr>
          <w:bottom w:val="single" w:color="E94560" w:sz="6" w:space="1"/>
        </w:pBdr>
        <w:spacing w:after="200" w:before="0"/>
      </w:pPr>
      <w:r>
        <w:rPr>
          <w:rFonts w:ascii="Arial" w:cs="Arial" w:eastAsia="Arial" w:hAnsi="Arial"/>
          <w:b/>
          <w:bCs/>
          <w:caps/>
          <w:color w:val="1A1A2E"/>
          <w:sz w:val="28"/>
          <w:szCs w:val="28"/>
        </w:rPr>
        <w:t xml:space="preserve">07 — Industry Templates (Unchanged from V1)</w:t>
      </w:r>
    </w:p>
    <w:p>
      <w:pPr>
        <w:spacing w:after="100" w:before="100"/>
      </w:pPr>
      <w:r>
        <w:rPr>
          <w:rFonts w:ascii="Arial" w:cs="Arial" w:eastAsia="Arial" w:hAnsi="Arial"/>
          <w:b w:val="false"/>
          <w:bCs w:val="false"/>
          <w:color w:val="2D2D2D"/>
          <w:sz w:val="20"/>
          <w:szCs w:val="20"/>
        </w:rPr>
        <w:t xml:space="preserve">Selecting an industry is required when creating a new prospect list. Keywords pre-load from the template and are fully editable per list.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6200"/>
      </w:tblGrid>
      <w:tr>
        <w:tc>
          <w:tcPr>
            <w:tcW w:type="dxa" w:w="56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260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Industry</w:t>
            </w:r>
          </w:p>
        </w:tc>
        <w:tc>
          <w:tcPr>
            <w:tcW w:type="dxa" w:w="620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Default Service Keywords</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D2D2D"/>
                <w:sz w:val="20"/>
                <w:szCs w:val="20"/>
              </w:rPr>
              <w:t xml:space="preserve">1</w:t>
            </w:r>
          </w:p>
        </w:tc>
        <w:tc>
          <w:tcPr>
            <w:tcW w:type="dxa" w:w="2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Med Spa / Aesthetics</w:t>
            </w:r>
          </w:p>
        </w:tc>
        <w:tc>
          <w:tcPr>
            <w:tcW w:type="dxa" w:w="6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Morpheus8, RF Microneedling, Fillers, Botox, Laser Resurfacing, CoolSculpting, EmSculpt, Ultherapy, Kybella, PRP</w:t>
            </w:r>
          </w:p>
        </w:tc>
      </w:tr>
      <w:tr>
        <w:tc>
          <w:tcPr>
            <w:tcW w:type="dxa" w:w="5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center"/>
            </w:pPr>
            <w:r>
              <w:rPr>
                <w:rFonts w:ascii="Arial" w:cs="Arial" w:eastAsia="Arial" w:hAnsi="Arial"/>
                <w:b/>
                <w:bCs/>
                <w:color w:val="2D2D2D"/>
                <w:sz w:val="20"/>
                <w:szCs w:val="20"/>
              </w:rPr>
              <w:t xml:space="preserve">2</w:t>
            </w:r>
          </w:p>
        </w:tc>
        <w:tc>
          <w:tcPr>
            <w:tcW w:type="dxa" w:w="26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Dental</w:t>
            </w:r>
          </w:p>
        </w:tc>
        <w:tc>
          <w:tcPr>
            <w:tcW w:type="dxa" w:w="62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Implants, Invisalign, Veneers, Full Mouth Reconstruction, Smile Makeover, Teeth Whitening</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D2D2D"/>
                <w:sz w:val="20"/>
                <w:szCs w:val="20"/>
              </w:rPr>
              <w:t xml:space="preserve">3</w:t>
            </w:r>
          </w:p>
        </w:tc>
        <w:tc>
          <w:tcPr>
            <w:tcW w:type="dxa" w:w="2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Legal</w:t>
            </w:r>
          </w:p>
        </w:tc>
        <w:tc>
          <w:tcPr>
            <w:tcW w:type="dxa" w:w="6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Personal Injury, Medical Malpractice, Immigration, Criminal Defense, Estate Planning, Mass Tort</w:t>
            </w:r>
          </w:p>
        </w:tc>
      </w:tr>
      <w:tr>
        <w:tc>
          <w:tcPr>
            <w:tcW w:type="dxa" w:w="5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center"/>
            </w:pPr>
            <w:r>
              <w:rPr>
                <w:rFonts w:ascii="Arial" w:cs="Arial" w:eastAsia="Arial" w:hAnsi="Arial"/>
                <w:b/>
                <w:bCs/>
                <w:color w:val="2D2D2D"/>
                <w:sz w:val="20"/>
                <w:szCs w:val="20"/>
              </w:rPr>
              <w:t xml:space="preserve">4</w:t>
            </w:r>
          </w:p>
        </w:tc>
        <w:tc>
          <w:tcPr>
            <w:tcW w:type="dxa" w:w="26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HVAC / Home Services</w:t>
            </w:r>
          </w:p>
        </w:tc>
        <w:tc>
          <w:tcPr>
            <w:tcW w:type="dxa" w:w="62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Full System Replacement, Duct Replacement, Generator Install, Whole-Home Repiping, Roof Replacement</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D2D2D"/>
                <w:sz w:val="20"/>
                <w:szCs w:val="20"/>
              </w:rPr>
              <w:t xml:space="preserve">5</w:t>
            </w:r>
          </w:p>
        </w:tc>
        <w:tc>
          <w:tcPr>
            <w:tcW w:type="dxa" w:w="2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Real Estate</w:t>
            </w:r>
          </w:p>
        </w:tc>
        <w:tc>
          <w:tcPr>
            <w:tcW w:type="dxa" w:w="6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Luxury Listings, Commercial Properties, Property Management, Investment Properties</w:t>
            </w:r>
          </w:p>
        </w:tc>
      </w:tr>
      <w:tr>
        <w:tc>
          <w:tcPr>
            <w:tcW w:type="dxa" w:w="5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center"/>
            </w:pPr>
            <w:r>
              <w:rPr>
                <w:rFonts w:ascii="Arial" w:cs="Arial" w:eastAsia="Arial" w:hAnsi="Arial"/>
                <w:b/>
                <w:bCs/>
                <w:color w:val="2D2D2D"/>
                <w:sz w:val="20"/>
                <w:szCs w:val="20"/>
              </w:rPr>
              <w:t xml:space="preserve">6</w:t>
            </w:r>
          </w:p>
        </w:tc>
        <w:tc>
          <w:tcPr>
            <w:tcW w:type="dxa" w:w="26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Wellness / Chiro</w:t>
            </w:r>
          </w:p>
        </w:tc>
        <w:tc>
          <w:tcPr>
            <w:tcW w:type="dxa" w:w="62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Spinal Decompression, Regenerative Therapy, IV Therapy, Weight Loss Programs, Hormone Therapy</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D2D2D"/>
                <w:sz w:val="20"/>
                <w:szCs w:val="20"/>
              </w:rPr>
              <w:t xml:space="preserve">7</w:t>
            </w:r>
          </w:p>
        </w:tc>
        <w:tc>
          <w:tcPr>
            <w:tcW w:type="dxa" w:w="2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Other / Custom</w:t>
            </w:r>
          </w:p>
        </w:tc>
        <w:tc>
          <w:tcPr>
            <w:tcW w:type="dxa" w:w="6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No default keywords — user defines all keywords from scratch</w:t>
            </w:r>
          </w:p>
        </w:tc>
      </w:tr>
    </w:tbl>
    <w:p>
      <w:r>
        <w:br w:type="page"/>
      </w:r>
    </w:p>
    <w:p>
      <w:pPr>
        <w:spacing w:after="0" w:before="360"/>
      </w:pPr>
    </w:p>
    <w:p>
      <w:pPr>
        <w:pBdr>
          <w:bottom w:val="single" w:color="E94560" w:sz="6" w:space="1"/>
        </w:pBdr>
        <w:spacing w:after="200" w:before="0"/>
      </w:pPr>
      <w:r>
        <w:rPr>
          <w:rFonts w:ascii="Arial" w:cs="Arial" w:eastAsia="Arial" w:hAnsi="Arial"/>
          <w:b/>
          <w:bCs/>
          <w:caps/>
          <w:color w:val="1A1A2E"/>
          <w:sz w:val="28"/>
          <w:szCs w:val="28"/>
        </w:rPr>
        <w:t xml:space="preserve">08 — AI Prospect Intelligence (Intel Cards)</w:t>
      </w:r>
    </w:p>
    <w:p>
      <w:pPr>
        <w:spacing w:after="100" w:before="100"/>
      </w:pPr>
      <w:r>
        <w:rPr>
          <w:rFonts w:ascii="Arial" w:cs="Arial" w:eastAsia="Arial" w:hAnsi="Arial"/>
          <w:b w:val="false"/>
          <w:bCs w:val="false"/>
          <w:color w:val="2D2D2D"/>
          <w:sz w:val="20"/>
          <w:szCs w:val="20"/>
        </w:rPr>
        <w:t xml:space="preserve">Intel Cards are generated on demand for Hot and Warm prospects only. Generated once, saved permanently. Cold prospects do not get a Generate Intel button.</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Intel Card Section</w:t>
            </w:r>
          </w:p>
        </w:tc>
        <w:tc>
          <w:tcPr>
            <w:tcW w:type="dxa" w:w="656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Contains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Outreach Hook</w:t>
            </w:r>
          </w:p>
        </w:tc>
        <w:tc>
          <w:tcPr>
            <w:tcW w:type="dxa" w:w="65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One prospect-specific sentence to lead with on first contact — never generic. Appears at top of Intel Card and as standalone column in results table.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Business Summary</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3-4 sentences on what they do, who they serve, their positioning, and notable differentiators — from website copy.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Owner Profile</w:t>
            </w:r>
          </w:p>
        </w:tc>
        <w:tc>
          <w:tcPr>
            <w:tcW w:type="dxa" w:w="65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What kind of person runs this business — clinical vs personality-driven, new vs veteran. How to show up in the conversation.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Social Media Signals</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What they have been posting about lately — new equipment, promotions, hiring, slow season — and what it signals about current focus or pain.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Conversation Starters</w:t>
            </w:r>
          </w:p>
        </w:tc>
        <w:tc>
          <w:tcPr>
            <w:tcW w:type="dxa" w:w="65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3 specific, genuine things to reference in outreach — each copyable individually with one click.</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Pain Indicators</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Where they are likely feeling friction right now — synthesized from website gaps, review sentiment, social activity, and tech stack.</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Model</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claude-sonnet-4-20250514</w:t>
            </w:r>
          </w:p>
        </w:tc>
      </w:tr>
      <w:tr>
        <w:tc>
          <w:tcPr>
            <w:tcW w:type="dxa" w:w="28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Max tokens</w:t>
            </w:r>
          </w:p>
        </w:tc>
        <w:tc>
          <w:tcPr>
            <w:tcW w:type="dxa" w:w="65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1000</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Cost estimate</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$0.01–$0.03 per card. 50 cards approximately $0.50–$1.50 total</w:t>
            </w:r>
          </w:p>
        </w:tc>
      </w:tr>
      <w:tr>
        <w:tc>
          <w:tcPr>
            <w:tcW w:type="dxa" w:w="28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API route</w:t>
            </w:r>
          </w:p>
        </w:tc>
        <w:tc>
          <w:tcPr>
            <w:tcW w:type="dxa" w:w="65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/api/prospects/[id]/intel/route.ts</w:t>
            </w:r>
          </w:p>
        </w:tc>
      </w:tr>
    </w:tbl>
    <w:p>
      <w:r>
        <w:br w:type="page"/>
      </w:r>
    </w:p>
    <w:p>
      <w:pPr>
        <w:spacing w:after="0" w:before="360"/>
      </w:pPr>
    </w:p>
    <w:p>
      <w:pPr>
        <w:pBdr>
          <w:bottom w:val="single" w:color="E94560" w:sz="6" w:space="1"/>
        </w:pBdr>
        <w:spacing w:after="200" w:before="0"/>
      </w:pPr>
      <w:r>
        <w:rPr>
          <w:rFonts w:ascii="Arial" w:cs="Arial" w:eastAsia="Arial" w:hAnsi="Arial"/>
          <w:b/>
          <w:bCs/>
          <w:caps/>
          <w:color w:val="1A1A2E"/>
          <w:sz w:val="28"/>
          <w:szCs w:val="28"/>
        </w:rPr>
        <w:t xml:space="preserve">09 — HubSpot Integration</w:t>
      </w:r>
    </w:p>
    <w:p>
      <w:pPr>
        <w:spacing w:after="100" w:before="100"/>
      </w:pPr>
      <w:r>
        <w:rPr>
          <w:rFonts w:ascii="Arial" w:cs="Arial" w:eastAsia="Arial" w:hAnsi="Arial"/>
          <w:b w:val="false"/>
          <w:bCs w:val="false"/>
          <w:color w:val="2D2D2D"/>
          <w:sz w:val="20"/>
          <w:szCs w:val="20"/>
        </w:rPr>
        <w:t xml:space="preserve">HubSpot sync is a Pro plan feature. LeadPulse connects via OAuth. V2 adds email sequence fields and Apollo-specific properties to the sync payload.</w:t>
      </w:r>
    </w:p>
    <w:p>
      <w:pPr>
        <w:spacing w:after="100" w:before="200"/>
      </w:pPr>
    </w:p>
    <w:p>
      <w:pPr>
        <w:spacing w:after="100" w:before="240"/>
      </w:pPr>
      <w:r>
        <w:rPr>
          <w:rFonts w:ascii="Arial" w:cs="Arial" w:eastAsia="Arial" w:hAnsi="Arial"/>
          <w:b/>
          <w:bCs/>
          <w:color w:val="0F3460"/>
          <w:sz w:val="24"/>
          <w:szCs w:val="24"/>
        </w:rPr>
        <w:t xml:space="preserve">Sync Flow Per Prospect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Step A</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Search HubSpot for existing Company by website URL. Update if found, create if not.</w:t>
            </w:r>
          </w:p>
        </w:tc>
      </w:tr>
      <w:tr>
        <w:tc>
          <w:tcPr>
            <w:tcW w:type="dxa" w:w="22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Step B</w:t>
            </w:r>
          </w:p>
        </w:tc>
        <w:tc>
          <w:tcPr>
            <w:tcW w:type="dxa" w:w="71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Search HubSpot for existing Contact by email (then phone if no email). Update if found, create if not.</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Step C</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Associate Contact to Company using HubSpot Associations API v4.</w:t>
            </w:r>
          </w:p>
        </w:tc>
      </w:tr>
      <w:tr>
        <w:tc>
          <w:tcPr>
            <w:tcW w:type="dxa" w:w="22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Step D</w:t>
            </w:r>
          </w:p>
        </w:tc>
        <w:tc>
          <w:tcPr>
            <w:tcW w:type="dxa" w:w="71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Write Intel Card to leadpulse_intel custom property on both Contact and Company.</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Step E — NEW V2</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Write all 6 email sequence fields + pain_indicators + conversation_starters + apollo_sequence_status to Contact record.</w:t>
            </w:r>
          </w:p>
        </w:tc>
      </w:tr>
      <w:tr>
        <w:tc>
          <w:tcPr>
            <w:tcW w:type="dxa" w:w="22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Step F</w:t>
            </w:r>
          </w:p>
        </w:tc>
        <w:tc>
          <w:tcPr>
            <w:tcW w:type="dxa" w:w="71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Update Supabase prospect record with all HubSpot IDs and hubspot_synced_at timestamp.</w:t>
            </w:r>
          </w:p>
        </w:tc>
      </w:tr>
    </w:tbl>
    <w:p>
      <w:pPr>
        <w:spacing w:after="100" w:before="200"/>
      </w:pPr>
    </w:p>
    <w:p>
      <w:pPr>
        <w:spacing w:after="100" w:before="240"/>
      </w:pPr>
      <w:r>
        <w:rPr>
          <w:rFonts w:ascii="Arial" w:cs="Arial" w:eastAsia="Arial" w:hAnsi="Arial"/>
          <w:b/>
          <w:bCs/>
          <w:color w:val="0F3460"/>
          <w:sz w:val="24"/>
          <w:szCs w:val="24"/>
        </w:rPr>
        <w:t xml:space="preserve">Field Ownership — Pull vs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288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On Pull (HubSpot → LeadPulse)</w:t>
            </w:r>
          </w:p>
        </w:tc>
        <w:tc>
          <w:tcPr>
            <w:tcW w:type="dxa" w:w="288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On Push (LeadPulse → HubSpot)</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contact_name, email, phone</w:t>
            </w:r>
          </w:p>
        </w:tc>
        <w:tc>
          <w:tcPr>
            <w:tcW w:type="dxa" w:w="288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Always update from HubSpot</w:t>
            </w:r>
          </w:p>
        </w:tc>
        <w:tc>
          <w:tcPr>
            <w:tcW w:type="dxa" w:w="288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LeadPulse overwrites</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business_name, city, state</w:t>
            </w:r>
          </w:p>
        </w:tc>
        <w:tc>
          <w:tcPr>
            <w:tcW w:type="dxa" w:w="2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Always update from HubSpot</w:t>
            </w:r>
          </w:p>
        </w:tc>
        <w:tc>
          <w:tcPr>
            <w:tcW w:type="dxa" w:w="2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LeadPulse overwrites</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score, intel, scraped_at</w:t>
            </w:r>
          </w:p>
        </w:tc>
        <w:tc>
          <w:tcPr>
            <w:tcW w:type="dxa" w:w="288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E94560"/>
                <w:sz w:val="20"/>
                <w:szCs w:val="20"/>
              </w:rPr>
              <w:t xml:space="preserve">NEVER overwrite</w:t>
            </w:r>
          </w:p>
        </w:tc>
        <w:tc>
          <w:tcPr>
            <w:tcW w:type="dxa" w:w="288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LeadPulse overwrites</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has_chatbot, has_contact_form, has_online_booking</w:t>
            </w:r>
          </w:p>
        </w:tc>
        <w:tc>
          <w:tcPr>
            <w:tcW w:type="dxa" w:w="2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E94560"/>
                <w:sz w:val="20"/>
                <w:szCs w:val="20"/>
              </w:rPr>
              <w:t xml:space="preserve">NEVER overwrite</w:t>
            </w:r>
          </w:p>
        </w:tc>
        <w:tc>
          <w:tcPr>
            <w:tcW w:type="dxa" w:w="2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LeadPulse overwrites</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outreach_hook, email sequence fields</w:t>
            </w:r>
          </w:p>
        </w:tc>
        <w:tc>
          <w:tcPr>
            <w:tcW w:type="dxa" w:w="288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E94560"/>
                <w:sz w:val="20"/>
                <w:szCs w:val="20"/>
              </w:rPr>
              <w:t xml:space="preserve">NEVER overwrite</w:t>
            </w:r>
          </w:p>
        </w:tc>
        <w:tc>
          <w:tcPr>
            <w:tcW w:type="dxa" w:w="288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LeadPulse overwrites</w:t>
            </w:r>
          </w:p>
        </w:tc>
      </w:tr>
    </w:tbl>
    <w:p>
      <w:r>
        <w:br w:type="page"/>
      </w:r>
    </w:p>
    <w:p>
      <w:pPr>
        <w:spacing w:after="0" w:before="360"/>
      </w:pPr>
    </w:p>
    <w:p>
      <w:pPr>
        <w:pBdr>
          <w:bottom w:val="single" w:color="E94560" w:sz="6" w:space="1"/>
        </w:pBdr>
        <w:spacing w:after="200" w:before="0"/>
      </w:pPr>
      <w:r>
        <w:rPr>
          <w:rFonts w:ascii="Arial" w:cs="Arial" w:eastAsia="Arial" w:hAnsi="Arial"/>
          <w:b/>
          <w:bCs/>
          <w:caps/>
          <w:color w:val="1A1A2E"/>
          <w:sz w:val="28"/>
          <w:szCs w:val="28"/>
        </w:rPr>
        <w:t xml:space="preserve">10 — Pricing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3460" w:val="clear"/>
            <w:tcMar>
              <w:top w:type="dxa" w:w="140"/>
              <w:left w:type="dxa" w:w="200"/>
              <w:bottom w:type="dxa" w:w="140"/>
              <w:right w:type="dxa" w:w="200"/>
            </w:tcMar>
          </w:tcPr>
          <w:p>
            <w:pPr>
              <w:jc w:val="center"/>
            </w:pPr>
            <w:r>
              <w:rPr>
                <w:rFonts w:ascii="Arial" w:cs="Arial" w:eastAsia="Arial" w:hAnsi="Arial"/>
                <w:b/>
                <w:bCs/>
                <w:color w:val="FFFFFF"/>
                <w:sz w:val="32"/>
                <w:szCs w:val="32"/>
              </w:rPr>
              <w:t xml:space="preserve">Starter</w:t>
            </w:r>
          </w:p>
          <w:p>
            <w:pPr>
              <w:jc w:val="center"/>
            </w:pPr>
            <w:r>
              <w:rPr>
                <w:rFonts w:ascii="Arial" w:cs="Arial" w:eastAsia="Arial" w:hAnsi="Arial"/>
                <w:color w:val="AAD4F0"/>
                <w:sz w:val="28"/>
                <w:szCs w:val="28"/>
              </w:rPr>
              <w:t xml:space="preserve">$49 / month</w:t>
            </w:r>
          </w:p>
        </w:tc>
        <w:tc>
          <w:tcPr>
            <w:tcW w:type="dxa" w:w="4680"/>
            <w:tcBorders>
              <w:top w:val="single" w:color="CCCCCC" w:sz="1"/>
              <w:left w:val="single" w:color="CCCCCC" w:sz="1"/>
              <w:bottom w:val="single" w:color="CCCCCC" w:sz="1"/>
              <w:right w:val="single" w:color="CCCCCC" w:sz="1"/>
            </w:tcBorders>
            <w:shd w:fill="E94560" w:val="clear"/>
            <w:tcMar>
              <w:top w:type="dxa" w:w="140"/>
              <w:left w:type="dxa" w:w="200"/>
              <w:bottom w:type="dxa" w:w="140"/>
              <w:right w:type="dxa" w:w="200"/>
            </w:tcMar>
          </w:tcPr>
          <w:p>
            <w:pPr>
              <w:jc w:val="center"/>
            </w:pPr>
            <w:r>
              <w:rPr>
                <w:rFonts w:ascii="Arial" w:cs="Arial" w:eastAsia="Arial" w:hAnsi="Arial"/>
                <w:b/>
                <w:bCs/>
                <w:color w:val="FFFFFF"/>
                <w:sz w:val="32"/>
                <w:szCs w:val="32"/>
              </w:rPr>
              <w:t xml:space="preserve">Pro  — Most Popular</w:t>
            </w:r>
          </w:p>
          <w:p>
            <w:pPr>
              <w:jc w:val="center"/>
            </w:pPr>
            <w:r>
              <w:rPr>
                <w:rFonts w:ascii="Arial" w:cs="Arial" w:eastAsia="Arial" w:hAnsi="Arial"/>
                <w:color w:val="FFD0DB"/>
                <w:sz w:val="28"/>
                <w:szCs w:val="28"/>
              </w:rPr>
              <w:t xml:space="preserve">$149 / month</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Up to 250 prospects/month</w:t>
            </w:r>
          </w:p>
        </w:tc>
        <w:tc>
          <w:tcPr>
            <w:tcW w:type="dxa" w:w="4680"/>
            <w:gridSpan w:val="1"/>
            <w:tcBorders>
              <w:top w:val="single" w:color="CCCCCC" w:sz="1"/>
              <w:left w:val="single" w:color="CCCCCC" w:sz="1"/>
              <w:bottom w:val="single" w:color="CCCCCC" w:sz="1"/>
              <w:right w:val="single" w:color="CCCCCC" w:sz="1"/>
            </w:tcBorders>
            <w:shd w:fill="FFF5F7"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Unlimited prospects</w:t>
            </w:r>
          </w:p>
        </w:tc>
      </w:tr>
      <w:tr>
        <w:tc>
          <w:tcPr>
            <w:tcW w:type="dxa" w:w="468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CSV upload &amp; batch scraping</w:t>
            </w:r>
          </w:p>
        </w:tc>
        <w:tc>
          <w:tcPr>
            <w:tcW w:type="dxa" w:w="4680"/>
            <w:gridSpan w:val="1"/>
            <w:tcBorders>
              <w:top w:val="single" w:color="CCCCCC" w:sz="1"/>
              <w:left w:val="single" w:color="CCCCCC" w:sz="1"/>
              <w:bottom w:val="single" w:color="CCCCCC" w:sz="1"/>
              <w:right w:val="single" w:color="CCCCCC" w:sz="1"/>
            </w:tcBorders>
            <w:shd w:fill="FFE8ED"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Everything in Starter</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All 10 qualification criteria</w:t>
            </w:r>
          </w:p>
        </w:tc>
        <w:tc>
          <w:tcPr>
            <w:tcW w:type="dxa" w:w="4680"/>
            <w:gridSpan w:val="1"/>
            <w:tcBorders>
              <w:top w:val="single" w:color="CCCCCC" w:sz="1"/>
              <w:left w:val="single" w:color="CCCCCC" w:sz="1"/>
              <w:bottom w:val="single" w:color="CCCCCC" w:sz="1"/>
              <w:right w:val="single" w:color="CCCCCC" w:sz="1"/>
            </w:tcBorders>
            <w:shd w:fill="FFF5F7"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HubSpot Contact + Company sync (OAuth)</w:t>
            </w:r>
          </w:p>
        </w:tc>
      </w:tr>
      <w:tr>
        <w:tc>
          <w:tcPr>
            <w:tcW w:type="dxa" w:w="468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Industry templates + custom keywords</w:t>
            </w:r>
          </w:p>
        </w:tc>
        <w:tc>
          <w:tcPr>
            <w:tcW w:type="dxa" w:w="4680"/>
            <w:gridSpan w:val="1"/>
            <w:tcBorders>
              <w:top w:val="single" w:color="CCCCCC" w:sz="1"/>
              <w:left w:val="single" w:color="CCCCCC" w:sz="1"/>
              <w:bottom w:val="single" w:color="CCCCCC" w:sz="1"/>
              <w:right w:val="single" w:color="CCCCCC" w:sz="1"/>
            </w:tcBorders>
            <w:shd w:fill="FFE8ED"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Intel Card as leadpulse_intel HubSpot property</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Apollo CSV auto-import</w:t>
            </w:r>
          </w:p>
        </w:tc>
        <w:tc>
          <w:tcPr>
            <w:tcW w:type="dxa" w:w="4680"/>
            <w:gridSpan w:val="1"/>
            <w:tcBorders>
              <w:top w:val="single" w:color="CCCCCC" w:sz="1"/>
              <w:left w:val="single" w:color="CCCCCC" w:sz="1"/>
              <w:bottom w:val="single" w:color="CCCCCC" w:sz="1"/>
              <w:right w:val="single" w:color="CCCCCC" w:sz="1"/>
            </w:tcBorders>
            <w:shd w:fill="FFF5F7"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Email Sequence Generation — 50 included/month</w:t>
            </w:r>
          </w:p>
        </w:tc>
      </w:tr>
      <w:tr>
        <w:tc>
          <w:tcPr>
            <w:tcW w:type="dxa" w:w="468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Filter, sort &amp; export to CSV</w:t>
            </w:r>
          </w:p>
        </w:tc>
        <w:tc>
          <w:tcPr>
            <w:tcW w:type="dxa" w:w="4680"/>
            <w:gridSpan w:val="1"/>
            <w:tcBorders>
              <w:top w:val="single" w:color="CCCCCC" w:sz="1"/>
              <w:left w:val="single" w:color="CCCCCC" w:sz="1"/>
              <w:bottom w:val="single" w:color="CCCCCC" w:sz="1"/>
              <w:right w:val="single" w:color="CCCCCC" w:sz="1"/>
            </w:tcBorders>
            <w:shd w:fill="FFE8ED"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All email sequence fields synced to HubSpot</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Saved prospect lists</w:t>
            </w:r>
          </w:p>
        </w:tc>
        <w:tc>
          <w:tcPr>
            <w:tcW w:type="dxa" w:w="4680"/>
            <w:gridSpan w:val="1"/>
            <w:tcBorders>
              <w:top w:val="single" w:color="CCCCCC" w:sz="1"/>
              <w:left w:val="single" w:color="CCCCCC" w:sz="1"/>
              <w:bottom w:val="single" w:color="CCCCCC" w:sz="1"/>
              <w:right w:val="single" w:color="CCCCCC" w:sz="1"/>
            </w:tcBorders>
            <w:shd w:fill="FFF5F7"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Apollo field mapping via HubSpot</w:t>
            </w:r>
          </w:p>
        </w:tc>
      </w:tr>
      <w:tr>
        <w:tc>
          <w:tcPr>
            <w:tcW w:type="dxa" w:w="468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AI Intel Cards — pay per use</w:t>
            </w:r>
          </w:p>
        </w:tc>
        <w:tc>
          <w:tcPr>
            <w:tcW w:type="dxa" w:w="4680"/>
            <w:gridSpan w:val="1"/>
            <w:tcBorders>
              <w:top w:val="single" w:color="CCCCCC" w:sz="1"/>
              <w:left w:val="single" w:color="CCCCCC" w:sz="1"/>
              <w:bottom w:val="single" w:color="CCCCCC" w:sz="1"/>
              <w:right w:val="single" w:color="CCCCCC" w:sz="1"/>
            </w:tcBorders>
            <w:shd w:fill="FFE8ED"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AI Intel Cards — 100 included/month</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Error tracking &amp; debug panel</w:t>
            </w:r>
          </w:p>
        </w:tc>
        <w:tc>
          <w:tcPr>
            <w:tcW w:type="dxa" w:w="4680"/>
            <w:gridSpan w:val="1"/>
            <w:tcBorders>
              <w:top w:val="single" w:color="CCCCCC" w:sz="1"/>
              <w:left w:val="single" w:color="CCCCCC" w:sz="1"/>
              <w:bottom w:val="single" w:color="CCCCCC" w:sz="1"/>
              <w:right w:val="single" w:color="CCCCCC" w:sz="1"/>
            </w:tcBorders>
            <w:shd w:fill="FFF5F7"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Multi-filter scoring dashboard</w:t>
            </w:r>
          </w:p>
        </w:tc>
      </w:tr>
      <w:tr>
        <w:tc>
          <w:tcPr>
            <w:tcW w:type="dxa" w:w="468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
            </w:r>
          </w:p>
        </w:tc>
        <w:tc>
          <w:tcPr>
            <w:tcW w:type="dxa" w:w="4680"/>
            <w:gridSpan w:val="1"/>
            <w:tcBorders>
              <w:top w:val="single" w:color="CCCCCC" w:sz="1"/>
              <w:left w:val="single" w:color="CCCCCC" w:sz="1"/>
              <w:bottom w:val="single" w:color="CCCCCC" w:sz="1"/>
              <w:right w:val="single" w:color="CCCCCC" w:sz="1"/>
            </w:tcBorders>
            <w:shd w:fill="FFE8ED"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Priority scraping + Playwright fallback</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
            </w:r>
          </w:p>
        </w:tc>
        <w:tc>
          <w:tcPr>
            <w:tcW w:type="dxa" w:w="4680"/>
            <w:gridSpan w:val="1"/>
            <w:tcBorders>
              <w:top w:val="single" w:color="CCCCCC" w:sz="1"/>
              <w:left w:val="single" w:color="CCCCCC" w:sz="1"/>
              <w:bottom w:val="single" w:color="CCCCCC" w:sz="1"/>
              <w:right w:val="single" w:color="CCCCCC" w:sz="1"/>
            </w:tcBorders>
            <w:shd w:fill="FFF5F7"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Bulk field editing</w:t>
            </w:r>
          </w:p>
        </w:tc>
      </w:tr>
    </w:tbl>
    <w:p>
      <w:r>
        <w:br w:type="page"/>
      </w:r>
    </w:p>
    <w:p>
      <w:pPr>
        <w:spacing w:after="0" w:before="360"/>
      </w:pPr>
    </w:p>
    <w:p>
      <w:pPr>
        <w:pBdr>
          <w:bottom w:val="single" w:color="E94560" w:sz="6" w:space="1"/>
        </w:pBdr>
        <w:spacing w:after="200" w:before="0"/>
      </w:pPr>
      <w:r>
        <w:rPr>
          <w:rFonts w:ascii="Arial" w:cs="Arial" w:eastAsia="Arial" w:hAnsi="Arial"/>
          <w:b/>
          <w:bCs/>
          <w:caps/>
          <w:color w:val="1A1A2E"/>
          <w:sz w:val="28"/>
          <w:szCs w:val="28"/>
        </w:rPr>
        <w:t xml:space="preserve">11 — Technical Architecture</w:t>
      </w:r>
    </w:p>
    <w:p>
      <w:pPr>
        <w:spacing w:after="100" w:before="240"/>
      </w:pPr>
      <w:r>
        <w:rPr>
          <w:rFonts w:ascii="Arial" w:cs="Arial" w:eastAsia="Arial" w:hAnsi="Arial"/>
          <w:b/>
          <w:bCs/>
          <w:color w:val="0F3460"/>
          <w:sz w:val="24"/>
          <w:szCs w:val="24"/>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Framework</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Next.js 14 — App Router</w:t>
            </w:r>
          </w:p>
        </w:tc>
      </w:tr>
      <w:tr>
        <w:tc>
          <w:tcPr>
            <w:tcW w:type="dxa" w:w="28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Language</w:t>
            </w:r>
          </w:p>
        </w:tc>
        <w:tc>
          <w:tcPr>
            <w:tcW w:type="dxa" w:w="65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TypeScript</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Styling</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Tailwind CSS</w:t>
            </w:r>
          </w:p>
        </w:tc>
      </w:tr>
      <w:tr>
        <w:tc>
          <w:tcPr>
            <w:tcW w:type="dxa" w:w="28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Database</w:t>
            </w:r>
          </w:p>
        </w:tc>
        <w:tc>
          <w:tcPr>
            <w:tcW w:type="dxa" w:w="65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Supabase (PostgreSQL)</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Auth</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Supabase Auth — email/password + magic link</w:t>
            </w:r>
          </w:p>
        </w:tc>
      </w:tr>
      <w:tr>
        <w:tc>
          <w:tcPr>
            <w:tcW w:type="dxa" w:w="28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Scraping</w:t>
            </w:r>
          </w:p>
        </w:tc>
        <w:tc>
          <w:tcPr>
            <w:tcW w:type="dxa" w:w="65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Cheerio + node-fetch (primary) — Playwright (EMPTY_PAGE fallback, new V2)</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Background jobs</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Next.js API routes with async queue processing</w:t>
            </w:r>
          </w:p>
        </w:tc>
      </w:tr>
      <w:tr>
        <w:tc>
          <w:tcPr>
            <w:tcW w:type="dxa" w:w="28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AI / Intel Cards</w:t>
            </w:r>
          </w:p>
        </w:tc>
        <w:tc>
          <w:tcPr>
            <w:tcW w:type="dxa" w:w="65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Anthropic Claude API — claude-sonnet-4-20250514</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Email Sequences</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Anthropic Claude API — same model, 2000 max tokens (new V2)</w:t>
            </w:r>
          </w:p>
        </w:tc>
      </w:tr>
      <w:tr>
        <w:tc>
          <w:tcPr>
            <w:tcW w:type="dxa" w:w="28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CRM Integration</w:t>
            </w:r>
          </w:p>
        </w:tc>
        <w:tc>
          <w:tcPr>
            <w:tcW w:type="dxa" w:w="65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HubSpot API v3 (Contacts, Companies, Properties, Associations v4)</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Billing</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Stripe — subscription management, Starter + Pro plans (new V2)</w:t>
            </w:r>
          </w:p>
        </w:tc>
      </w:tr>
      <w:tr>
        <w:tc>
          <w:tcPr>
            <w:tcW w:type="dxa" w:w="28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Deployment</w:t>
            </w:r>
          </w:p>
        </w:tc>
        <w:tc>
          <w:tcPr>
            <w:tcW w:type="dxa" w:w="65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Vercel</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Package manager</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npm</w:t>
            </w:r>
          </w:p>
        </w:tc>
      </w:tr>
    </w:tbl>
    <w:p>
      <w:pPr>
        <w:spacing w:after="100" w:before="200"/>
      </w:pPr>
    </w:p>
    <w:p>
      <w:pPr>
        <w:spacing w:after="100" w:before="240"/>
      </w:pPr>
      <w:r>
        <w:rPr>
          <w:rFonts w:ascii="Arial" w:cs="Arial" w:eastAsia="Arial" w:hAnsi="Arial"/>
          <w:b/>
          <w:bCs/>
          <w:color w:val="0F3460"/>
          <w:sz w:val="24"/>
          <w:szCs w:val="24"/>
        </w:rPr>
        <w:t xml:space="preserve">New V2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/api/prospects/[id]/sequence/route.ts</w:t>
            </w:r>
          </w:p>
        </w:tc>
        <w:tc>
          <w:tcPr>
            <w:tcW w:type="dxa" w:w="5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Email sequence generation — new V2</w:t>
            </w:r>
          </w:p>
        </w:tc>
      </w:tr>
      <w:tr>
        <w:tc>
          <w:tcPr>
            <w:tcW w:type="dxa" w:w="38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/api/stripe/webhook/route.ts</w:t>
            </w:r>
          </w:p>
        </w:tc>
        <w:tc>
          <w:tcPr>
            <w:tcW w:type="dxa" w:w="55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Stripe webhook handler — new V2</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/api/stripe/checkout/route.ts</w:t>
            </w:r>
          </w:p>
        </w:tc>
        <w:tc>
          <w:tcPr>
            <w:tcW w:type="dxa" w:w="5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Stripe checkout session — new V2</w:t>
            </w:r>
          </w:p>
        </w:tc>
      </w:tr>
      <w:tr>
        <w:tc>
          <w:tcPr>
            <w:tcW w:type="dxa" w:w="38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/api/stripe/portal/route.ts</w:t>
            </w:r>
          </w:p>
        </w:tc>
        <w:tc>
          <w:tcPr>
            <w:tcW w:type="dxa" w:w="55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Stripe billing portal redirect — new V2</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/lib/playwright/fetchWithPlaywright.ts</w:t>
            </w:r>
          </w:p>
        </w:tc>
        <w:tc>
          <w:tcPr>
            <w:tcW w:type="dxa" w:w="5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Headless browser fallback for EMPTY_PAGE sites — new V2</w:t>
            </w:r>
          </w:p>
        </w:tc>
      </w:tr>
      <w:tr>
        <w:tc>
          <w:tcPr>
            <w:tcW w:type="dxa" w:w="38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/lib/stripe.ts</w:t>
            </w:r>
          </w:p>
        </w:tc>
        <w:tc>
          <w:tcPr>
            <w:tcW w:type="dxa" w:w="55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Stripe client + plan helpers — new V2</w:t>
            </w:r>
          </w:p>
        </w:tc>
      </w:tr>
    </w:tbl>
    <w:p>
      <w:r>
        <w:br w:type="page"/>
      </w:r>
    </w:p>
    <w:p>
      <w:pPr>
        <w:spacing w:after="0" w:before="360"/>
      </w:pPr>
    </w:p>
    <w:p>
      <w:pPr>
        <w:pBdr>
          <w:bottom w:val="single" w:color="E94560" w:sz="6" w:space="1"/>
        </w:pBdr>
        <w:spacing w:after="200" w:before="0"/>
      </w:pPr>
      <w:r>
        <w:rPr>
          <w:rFonts w:ascii="Arial" w:cs="Arial" w:eastAsia="Arial" w:hAnsi="Arial"/>
          <w:b/>
          <w:bCs/>
          <w:caps/>
          <w:color w:val="1A1A2E"/>
          <w:sz w:val="28"/>
          <w:szCs w:val="28"/>
        </w:rPr>
        <w:t xml:space="preserve">12 — Data Model Changes (V2 Additions)</w:t>
      </w:r>
    </w:p>
    <w:p>
      <w:pPr>
        <w:spacing w:after="100" w:before="100"/>
      </w:pPr>
      <w:r>
        <w:rPr>
          <w:rFonts w:ascii="Arial" w:cs="Arial" w:eastAsia="Arial" w:hAnsi="Arial"/>
          <w:b w:val="false"/>
          <w:bCs w:val="false"/>
          <w:color w:val="2D2D2D"/>
          <w:sz w:val="20"/>
          <w:szCs w:val="20"/>
        </w:rPr>
        <w:t xml:space="preserve">The following columns are added to existing tables. All V1 columns remain unchanged.</w:t>
      </w:r>
    </w:p>
    <w:p>
      <w:pPr>
        <w:spacing w:after="100" w:before="200"/>
      </w:pPr>
    </w:p>
    <w:p>
      <w:pPr>
        <w:spacing w:after="100" w:before="240"/>
      </w:pPr>
      <w:r>
        <w:rPr>
          <w:rFonts w:ascii="Arial" w:cs="Arial" w:eastAsia="Arial" w:hAnsi="Arial"/>
          <w:b/>
          <w:bCs/>
          <w:color w:val="0F3460"/>
          <w:sz w:val="24"/>
          <w:szCs w:val="24"/>
        </w:rPr>
        <w:t xml:space="preserve">prospects Table — New V2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140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476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18"/>
                <w:szCs w:val="18"/>
              </w:rPr>
              <w:t xml:space="preserve">outreach_email_subject_1</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text</w:t>
            </w:r>
          </w:p>
        </w:tc>
        <w:tc>
          <w:tcPr>
            <w:tcW w:type="dxa" w:w="47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Subject line for Email 1</w:t>
            </w:r>
          </w:p>
        </w:tc>
      </w:tr>
      <w:tr>
        <w:tc>
          <w:tcPr>
            <w:tcW w:type="dxa" w:w="32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18"/>
                <w:szCs w:val="18"/>
              </w:rPr>
              <w:t xml:space="preserve">outreach_email_body_1</w:t>
            </w:r>
          </w:p>
        </w:tc>
        <w:tc>
          <w:tcPr>
            <w:tcW w:type="dxa" w:w="14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text</w:t>
            </w:r>
          </w:p>
        </w:tc>
        <w:tc>
          <w:tcPr>
            <w:tcW w:type="dxa" w:w="47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Full body for Email 1 — opens with outreach_hook, expands into pitch</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18"/>
                <w:szCs w:val="18"/>
              </w:rPr>
              <w:t xml:space="preserve">outreach_email_subject_2</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text</w:t>
            </w:r>
          </w:p>
        </w:tc>
        <w:tc>
          <w:tcPr>
            <w:tcW w:type="dxa" w:w="47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Subject line for Email 2 — follow-up angle</w:t>
            </w:r>
          </w:p>
        </w:tc>
      </w:tr>
      <w:tr>
        <w:tc>
          <w:tcPr>
            <w:tcW w:type="dxa" w:w="32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18"/>
                <w:szCs w:val="18"/>
              </w:rPr>
              <w:t xml:space="preserve">outreach_email_body_2</w:t>
            </w:r>
          </w:p>
        </w:tc>
        <w:tc>
          <w:tcPr>
            <w:tcW w:type="dxa" w:w="14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text</w:t>
            </w:r>
          </w:p>
        </w:tc>
        <w:tc>
          <w:tcPr>
            <w:tcW w:type="dxa" w:w="47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Full body for Email 2 — value-add, different angle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18"/>
                <w:szCs w:val="18"/>
              </w:rPr>
              <w:t xml:space="preserve">outreach_email_subject_3</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text</w:t>
            </w:r>
          </w:p>
        </w:tc>
        <w:tc>
          <w:tcPr>
            <w:tcW w:type="dxa" w:w="47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Subject line for Email 3 — breakup email</w:t>
            </w:r>
          </w:p>
        </w:tc>
      </w:tr>
      <w:tr>
        <w:tc>
          <w:tcPr>
            <w:tcW w:type="dxa" w:w="32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18"/>
                <w:szCs w:val="18"/>
              </w:rPr>
              <w:t xml:space="preserve">outreach_email_body_3</w:t>
            </w:r>
          </w:p>
        </w:tc>
        <w:tc>
          <w:tcPr>
            <w:tcW w:type="dxa" w:w="14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text</w:t>
            </w:r>
          </w:p>
        </w:tc>
        <w:tc>
          <w:tcPr>
            <w:tcW w:type="dxa" w:w="47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Full body for Email 3 — short, low pressure, 2-3 sentences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18"/>
                <w:szCs w:val="18"/>
              </w:rPr>
              <w:t xml:space="preserve">sequence_generated_at</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timestamptz</w:t>
            </w:r>
          </w:p>
        </w:tc>
        <w:tc>
          <w:tcPr>
            <w:tcW w:type="dxa" w:w="47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Timestamp when email sequence was generated</w:t>
            </w:r>
          </w:p>
        </w:tc>
      </w:tr>
      <w:tr>
        <w:tc>
          <w:tcPr>
            <w:tcW w:type="dxa" w:w="32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18"/>
                <w:szCs w:val="18"/>
              </w:rPr>
              <w:t xml:space="preserve">apollo_sequence_status</w:t>
            </w:r>
          </w:p>
        </w:tc>
        <w:tc>
          <w:tcPr>
            <w:tcW w:type="dxa" w:w="14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text</w:t>
            </w:r>
          </w:p>
        </w:tc>
        <w:tc>
          <w:tcPr>
            <w:tcW w:type="dxa" w:w="47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'not_enrolled' / 'enrolled' / 'replied' / 'bounced' / 'completed' — default 'not_enrolled'</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18"/>
                <w:szCs w:val="18"/>
              </w:rPr>
              <w:t xml:space="preserve">apollo_enrolled_at</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timestamptz</w:t>
            </w:r>
          </w:p>
        </w:tc>
        <w:tc>
          <w:tcPr>
            <w:tcW w:type="dxa" w:w="47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Set manually by user when they add prospect to an Apollo sequence</w:t>
            </w:r>
          </w:p>
        </w:tc>
      </w:tr>
    </w:tbl>
    <w:p>
      <w:pPr>
        <w:spacing w:after="100" w:before="200"/>
      </w:pPr>
    </w:p>
    <w:p>
      <w:pPr>
        <w:spacing w:after="100" w:before="240"/>
      </w:pPr>
      <w:r>
        <w:rPr>
          <w:rFonts w:ascii="Arial" w:cs="Arial" w:eastAsia="Arial" w:hAnsi="Arial"/>
          <w:b/>
          <w:bCs/>
          <w:color w:val="0F3460"/>
          <w:sz w:val="24"/>
          <w:szCs w:val="24"/>
        </w:rPr>
        <w:t xml:space="preserve">profiles Table — New V2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140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476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18"/>
                <w:szCs w:val="18"/>
              </w:rPr>
              <w:t xml:space="preserve">stripe_customer_id</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text</w:t>
            </w:r>
          </w:p>
        </w:tc>
        <w:tc>
          <w:tcPr>
            <w:tcW w:type="dxa" w:w="47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Stripe Customer ID — created on first checkout</w:t>
            </w:r>
          </w:p>
        </w:tc>
      </w:tr>
      <w:tr>
        <w:tc>
          <w:tcPr>
            <w:tcW w:type="dxa" w:w="32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18"/>
                <w:szCs w:val="18"/>
              </w:rPr>
              <w:t xml:space="preserve">stripe_subscription_id</w:t>
            </w:r>
          </w:p>
        </w:tc>
        <w:tc>
          <w:tcPr>
            <w:tcW w:type="dxa" w:w="14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text</w:t>
            </w:r>
          </w:p>
        </w:tc>
        <w:tc>
          <w:tcPr>
            <w:tcW w:type="dxa" w:w="47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Active Stripe Subscription ID</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18"/>
                <w:szCs w:val="18"/>
              </w:rPr>
              <w:t xml:space="preserve">stripe_subscription_status</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text</w:t>
            </w:r>
          </w:p>
        </w:tc>
        <w:tc>
          <w:tcPr>
            <w:tcW w:type="dxa" w:w="47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'active' / 'past_due' / 'canceled' / 'trialing' — synced via Stripe webhook</w:t>
            </w:r>
          </w:p>
        </w:tc>
      </w:tr>
      <w:tr>
        <w:tc>
          <w:tcPr>
            <w:tcW w:type="dxa" w:w="32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18"/>
                <w:szCs w:val="18"/>
              </w:rPr>
              <w:t xml:space="preserve">plan_expires_at</w:t>
            </w:r>
          </w:p>
        </w:tc>
        <w:tc>
          <w:tcPr>
            <w:tcW w:type="dxa" w:w="14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timestamptz</w:t>
            </w:r>
          </w:p>
        </w:tc>
        <w:tc>
          <w:tcPr>
            <w:tcW w:type="dxa" w:w="47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Set on cancellation — access continues until period end</w:t>
            </w:r>
          </w:p>
        </w:tc>
      </w:tr>
    </w:tbl>
    <w:p>
      <w:r>
        <w:br w:type="page"/>
      </w:r>
    </w:p>
    <w:p>
      <w:pPr>
        <w:spacing w:after="0" w:before="360"/>
      </w:pPr>
    </w:p>
    <w:p>
      <w:pPr>
        <w:pBdr>
          <w:bottom w:val="single" w:color="E94560" w:sz="6" w:space="1"/>
        </w:pBdr>
        <w:spacing w:after="200" w:before="0"/>
      </w:pPr>
      <w:r>
        <w:rPr>
          <w:rFonts w:ascii="Arial" w:cs="Arial" w:eastAsia="Arial" w:hAnsi="Arial"/>
          <w:b/>
          <w:bCs/>
          <w:caps/>
          <w:color w:val="1A1A2E"/>
          <w:sz w:val="28"/>
          <w:szCs w:val="28"/>
        </w:rPr>
        <w:t xml:space="preserve">13 — Error Tracking (Unchanged from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Error Type</w:t>
            </w:r>
          </w:p>
        </w:tc>
        <w:tc>
          <w:tcPr>
            <w:tcW w:type="dxa" w:w="736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Meaning</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TIMEOUT</w:t>
            </w:r>
          </w:p>
        </w:tc>
        <w:tc>
          <w:tcPr>
            <w:tcW w:type="dxa" w:w="7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Request exceeded time limit — site too slow or unresponsive</w:t>
            </w:r>
          </w:p>
        </w:tc>
      </w:tr>
      <w:tr>
        <w:tc>
          <w:tcPr>
            <w:tcW w:type="dxa" w:w="20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BLOCKED</w:t>
            </w:r>
          </w:p>
        </w:tc>
        <w:tc>
          <w:tcPr>
            <w:tcW w:type="dxa" w:w="73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403 or 429 response — site detected bot traffic</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DNS_FAILED</w:t>
            </w:r>
          </w:p>
        </w:tc>
        <w:tc>
          <w:tcPr>
            <w:tcW w:type="dxa" w:w="7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URL does not resolve — likely dead website or wrong URL</w:t>
            </w:r>
          </w:p>
        </w:tc>
      </w:tr>
      <w:tr>
        <w:tc>
          <w:tcPr>
            <w:tcW w:type="dxa" w:w="20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PARSE_ERROR</w:t>
            </w:r>
          </w:p>
        </w:tc>
        <w:tc>
          <w:tcPr>
            <w:tcW w:type="dxa" w:w="73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Page loaded but content could not be read</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SSL_ERROR</w:t>
            </w:r>
          </w:p>
        </w:tc>
        <w:tc>
          <w:tcPr>
            <w:tcW w:type="dxa" w:w="7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Certificate error preventing connection</w:t>
            </w:r>
          </w:p>
        </w:tc>
      </w:tr>
      <w:tr>
        <w:tc>
          <w:tcPr>
            <w:tcW w:type="dxa" w:w="20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EMPTY_PAGE</w:t>
            </w:r>
          </w:p>
        </w:tc>
        <w:tc>
          <w:tcPr>
            <w:tcW w:type="dxa" w:w="73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Page loaded but is a client-side SPA — no readable HTML. V2: Playwright fallback attempted automatically before marking as error.</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UNKNOWN</w:t>
            </w:r>
          </w:p>
        </w:tc>
        <w:tc>
          <w:tcPr>
            <w:tcW w:type="dxa" w:w="7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Any other error — raw error message stored in scrape_error field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r>
              <w:rPr>
                <w:rFonts w:ascii="Arial" w:cs="Arial" w:eastAsia="Arial" w:hAnsi="Arial"/>
                <w:color w:val="0F3460"/>
                <w:sz w:val="20"/>
                <w:szCs w:val="20"/>
              </w:rPr>
              <w:t xml:space="preserve">V2 change: EMPTY_PAGE errors now trigger an automatic Playwright headless browser fallback before the error is recorded. Only if Playwright also fails is the prospect marked as EMPTY_PAGE error.</w:t>
            </w:r>
          </w:p>
        </w:tc>
      </w:tr>
    </w:tbl>
    <w:p>
      <w:r>
        <w:br w:type="page"/>
      </w:r>
    </w:p>
    <w:p>
      <w:pPr>
        <w:spacing w:after="0" w:before="360"/>
      </w:pPr>
    </w:p>
    <w:p>
      <w:pPr>
        <w:pBdr>
          <w:bottom w:val="single" w:color="E94560" w:sz="6" w:space="1"/>
        </w:pBdr>
        <w:spacing w:after="200" w:before="0"/>
      </w:pPr>
      <w:r>
        <w:rPr>
          <w:rFonts w:ascii="Arial" w:cs="Arial" w:eastAsia="Arial" w:hAnsi="Arial"/>
          <w:b/>
          <w:bCs/>
          <w:caps/>
          <w:color w:val="1A1A2E"/>
          <w:sz w:val="28"/>
          <w:szCs w:val="28"/>
        </w:rPr>
        <w:t xml:space="preserve">14 — Roadmap</w:t>
      </w:r>
    </w:p>
    <w:p>
      <w:pPr>
        <w:spacing w:after="100" w:before="240"/>
      </w:pPr>
      <w:r>
        <w:rPr>
          <w:rFonts w:ascii="Arial" w:cs="Arial" w:eastAsia="Arial" w:hAnsi="Arial"/>
          <w:b/>
          <w:bCs/>
          <w:color w:val="0F3460"/>
          <w:sz w:val="24"/>
          <w:szCs w:val="24"/>
        </w:rPr>
        <w:t xml:space="preserve">V2 — In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Feature</w:t>
            </w:r>
          </w:p>
        </w:tc>
        <w:tc>
          <w:tcPr>
            <w:tcW w:type="dxa" w:w="616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Email Sequence Generation</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Claude generates 3-step cold email sequences per prospect using Intel Card data</w:t>
            </w:r>
          </w:p>
        </w:tc>
      </w:tr>
      <w:tr>
        <w:tc>
          <w:tcPr>
            <w:tcW w:type="dxa" w:w="32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Apollo Field Mapping</w:t>
            </w:r>
          </w:p>
        </w:tc>
        <w:tc>
          <w:tcPr>
            <w:tcW w:type="dxa" w:w="61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Email copy syncs to HubSpot and Apollo pulls it automatically into sequence steps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Stripe Billing</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Starter ($49/mo) and Pro ($149/mo) subscription management</w:t>
            </w:r>
          </w:p>
        </w:tc>
      </w:tr>
      <w:tr>
        <w:tc>
          <w:tcPr>
            <w:tcW w:type="dxa" w:w="32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Playwright Scraping</w:t>
            </w:r>
          </w:p>
        </w:tc>
        <w:tc>
          <w:tcPr>
            <w:tcW w:type="dxa" w:w="61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Headless browser fallback for SPA/React sites — improves scraper coverage significantly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Apollo CSV Export</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CSV export includes all email sequence fields pre-formatted for Apollo import</w:t>
            </w:r>
          </w:p>
        </w:tc>
      </w:tr>
      <w:tr>
        <w:tc>
          <w:tcPr>
            <w:tcW w:type="dxa" w:w="32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Apollo Enrollment Tracking</w:t>
            </w:r>
          </w:p>
        </w:tc>
        <w:tc>
          <w:tcPr>
            <w:tcW w:type="dxa" w:w="61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User can mark prospects as Enrolled / Replied / Bounced / Completed in LeadPulse UI</w:t>
            </w:r>
          </w:p>
        </w:tc>
      </w:tr>
    </w:tbl>
    <w:p>
      <w:pPr>
        <w:spacing w:after="100" w:before="240"/>
      </w:pPr>
    </w:p>
    <w:p>
      <w:pPr>
        <w:spacing w:after="100" w:before="240"/>
      </w:pPr>
      <w:r>
        <w:rPr>
          <w:rFonts w:ascii="Arial" w:cs="Arial" w:eastAsia="Arial" w:hAnsi="Arial"/>
          <w:b/>
          <w:bCs/>
          <w:color w:val="0F3460"/>
          <w:sz w:val="24"/>
          <w:szCs w:val="24"/>
        </w:rPr>
        <w:t xml:space="preserve">V3 —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Feature</w:t>
            </w:r>
          </w:p>
        </w:tc>
        <w:tc>
          <w:tcPr>
            <w:tcW w:type="dxa" w:w="6160"/>
            <w:gridSpan w:val="1"/>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Multi-tenant SaaS</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Full public product with user registration, plan enforcement, and onboarding</w:t>
            </w:r>
          </w:p>
        </w:tc>
      </w:tr>
      <w:tr>
        <w:tc>
          <w:tcPr>
            <w:tcW w:type="dxa" w:w="32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Pain Signal Detection</w:t>
            </w:r>
          </w:p>
        </w:tc>
        <w:tc>
          <w:tcPr>
            <w:tcW w:type="dxa" w:w="61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Review sentiment analysis, job listings, social posting frequency — additional scoring layer</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Outreach Hook Export</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Outreach hook as standalone HubSpot workflow trigger for sequence enrollment</w:t>
            </w:r>
          </w:p>
        </w:tc>
      </w:tr>
      <w:tr>
        <w:tc>
          <w:tcPr>
            <w:tcW w:type="dxa" w:w="320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Franchisor Features</w:t>
            </w:r>
          </w:p>
        </w:tc>
        <w:tc>
          <w:tcPr>
            <w:tcW w:type="dxa" w:w="6160"/>
            <w:gridSpan w:val="1"/>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Aggregate scoring across franchise groups for multi-location BI platform outreach</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D2D2D"/>
                <w:sz w:val="20"/>
                <w:szCs w:val="20"/>
              </w:rPr>
              <w:t xml:space="preserve">Sequence A/B Testing</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Test different email angles per prospect segment and track reply rates</w:t>
            </w:r>
          </w:p>
        </w:tc>
      </w:tr>
    </w:tbl>
    <w:p>
      <w:pPr>
        <w:pBdr>
          <w:top w:val="single" w:color="E94560" w:sz="4" w:space="4"/>
        </w:pBdr>
        <w:spacing w:after="80" w:before="480"/>
      </w:pPr>
      <w:r>
        <w:rPr>
          <w:rFonts w:ascii="Arial" w:cs="Arial" w:eastAsia="Arial" w:hAnsi="Arial"/>
          <w:sz w:val="20"/>
          <w:szCs w:val="20"/>
        </w:rPr>
        <w:t xml:space="preserve"> </w:t>
      </w:r>
    </w:p>
    <w:p>
      <w:pPr>
        <w:spacing w:after="60" w:before="0"/>
        <w:jc w:val="center"/>
      </w:pPr>
      <w:r>
        <w:rPr>
          <w:rFonts w:ascii="Arial" w:cs="Arial" w:eastAsia="Arial" w:hAnsi="Arial"/>
          <w:color w:val="666666"/>
          <w:sz w:val="18"/>
          <w:szCs w:val="18"/>
        </w:rPr>
        <w:t xml:space="preserve">Kalibri Studios  │  KalibriStudios.AI  │  407-212-8290</w:t>
      </w:r>
    </w:p>
    <w:p>
      <w:pPr>
        <w:spacing w:after="0" w:before="0"/>
        <w:jc w:val="center"/>
      </w:pPr>
      <w:r>
        <w:rPr>
          <w:rFonts w:ascii="Arial" w:cs="Arial" w:eastAsia="Arial" w:hAnsi="Arial"/>
          <w:color w:val="999999"/>
          <w:sz w:val="18"/>
          <w:szCs w:val="18"/>
        </w:rPr>
        <w:t xml:space="preserve">This document is confidential and intended for internal use only.</w:t>
      </w:r>
    </w:p>
    <w:p>
      <w:pPr>
        <w:spacing w:after="0" w:before="60"/>
        <w:jc w:val="center"/>
      </w:pPr>
      <w:r>
        <w:rPr>
          <w:rFonts w:ascii="Arial" w:cs="Arial" w:eastAsia="Arial" w:hAnsi="Arial"/>
          <w:color w:val="999999"/>
          <w:sz w:val="18"/>
          <w:szCs w:val="18"/>
        </w:rPr>
        <w:t xml:space="preserve">© 2026 Kalibri Studios.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4560" w:sz="4" w:space="4"/>
      </w:pBdr>
      <w:tabs>
        <w:tab w:val="right" w:pos="9026"/>
      </w:tabs>
      <w:spacing w:after="0" w:before="160"/>
    </w:pPr>
    <w:r>
      <w:rPr>
        <w:rFonts w:ascii="Arial" w:cs="Arial" w:eastAsia="Arial" w:hAnsi="Arial"/>
        <w:color w:val="999999"/>
        <w:sz w:val="16"/>
        <w:szCs w:val="16"/>
      </w:rPr>
      <w:t xml:space="preserve">Kalibri Studios  │  KalibriStudios.AI  │  Confidential</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4"/>
      </w:pBdr>
      <w:spacing w:after="160" w:before="0"/>
    </w:pPr>
    <w:r>
      <w:rPr>
        <w:rFonts w:ascii="Arial" w:cs="Arial" w:eastAsia="Arial" w:hAnsi="Arial"/>
        <w:color w:val="999999"/>
        <w:sz w:val="16"/>
        <w:szCs w:val="16"/>
      </w:rPr>
      <w:t xml:space="preserve">KALIBRI STUDIOS  │  LeadPulse — Master Product Brief V2</w:t>
    </w:r>
    <w:r>
      <w:rPr>
        <w:rFonts w:ascii="Arial" w:cs="Arial" w:eastAsia="Arial" w:hAnsi="Arial"/>
        <w:color w:val="BBBBBB"/>
        <w:sz w:val="16"/>
        <w:szCs w:val="16"/>
      </w:rPr>
      <w:t xml:space="preserve">    KalibriStudios.AI  │  INTERNAL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2026-05-19T13:32:23.961Z</dcterms:created>
  <dcterms:modified xsi:type="dcterms:W3CDTF">2026-05-19T13:32:23.961Z</dcterms:modified>
</cp:coreProperties>
</file>

<file path=docProps/custom.xml><?xml version="1.0" encoding="utf-8"?>
<Properties xmlns="http://schemas.openxmlformats.org/officeDocument/2006/custom-properties" xmlns:vt="http://schemas.openxmlformats.org/officeDocument/2006/docPropsVTypes"/>
</file>