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footer3.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bidi w:val="0"/>
        <w:spacing w:lineRule="auto" w:line="276"/>
        <w:ind w:hanging="0" w:start="4932" w:end="0"/>
        <w:jc w:val="start"/>
        <w:rPr/>
      </w:pPr>
      <w:r>
        <w:rPr>
          <w:b/>
          <w:lang w:val="ru-RU"/>
        </w:rPr>
        <w:t>В Генеральную прокуратуру Российской Федерации</w:t>
      </w:r>
    </w:p>
    <w:p>
      <w:pPr>
        <w:pStyle w:val="Normal"/>
        <w:widowControl/>
        <w:bidi w:val="0"/>
        <w:spacing w:lineRule="auto" w:line="276"/>
        <w:ind w:hanging="0" w:start="4932" w:end="0"/>
        <w:jc w:val="start"/>
        <w:rPr/>
      </w:pPr>
      <w:r>
        <w:rPr>
          <w:lang w:val="ru-RU"/>
        </w:rPr>
        <w:t>от:  __________________________________________</w:t>
      </w:r>
    </w:p>
    <w:p>
      <w:pPr>
        <w:pStyle w:val="Normal"/>
        <w:widowControl/>
        <w:bidi w:val="0"/>
        <w:spacing w:lineRule="auto" w:line="276" w:before="0" w:after="160"/>
        <w:ind w:hanging="0" w:start="4932" w:end="0"/>
        <w:jc w:val="start"/>
        <w:rPr/>
      </w:pPr>
      <w:r>
        <w:rPr/>
        <w:t>e</w:t>
      </w:r>
      <w:r>
        <w:rPr>
          <w:lang w:val="ru-RU"/>
        </w:rPr>
        <w:t>-</w:t>
      </w:r>
      <w:r>
        <w:rPr/>
        <w:t>mail</w:t>
      </w:r>
      <w:r>
        <w:rPr>
          <w:lang w:val="ru-RU"/>
        </w:rPr>
        <w:t>:  ______________________________________</w:t>
      </w:r>
    </w:p>
    <w:p>
      <w:pPr>
        <w:pStyle w:val="Normal"/>
        <w:widowControl/>
        <w:suppressAutoHyphens w:val="true"/>
        <w:bidi w:val="0"/>
        <w:spacing w:lineRule="auto" w:line="276" w:before="0" w:after="0"/>
        <w:ind w:hanging="0" w:start="0" w:end="0"/>
        <w:jc w:val="center"/>
        <w:rPr>
          <w:lang w:val="ru-RU"/>
        </w:rPr>
      </w:pPr>
      <w:r>
        <w:rPr>
          <w:lang w:val="ru-RU"/>
        </w:rPr>
        <w:t>ЖАЛОБА</w:t>
      </w:r>
    </w:p>
    <w:p>
      <w:pPr>
        <w:pStyle w:val="Normal"/>
        <w:widowControl/>
        <w:suppressAutoHyphens w:val="true"/>
        <w:bidi w:val="0"/>
        <w:spacing w:lineRule="auto" w:line="276" w:before="0" w:after="0"/>
        <w:ind w:hanging="0" w:start="0" w:end="0"/>
        <w:jc w:val="center"/>
        <w:rPr>
          <w:lang w:val="ru-RU"/>
        </w:rPr>
      </w:pPr>
      <w:r>
        <w:rPr>
          <w:lang w:val="ru-RU"/>
        </w:rPr>
        <w:t>на фактическое отсутствие прокурорского надзора при реализации проекта межвузовского кампуса в г. Смоленске, ненадлежащее проведение проверок и непринятие мер прокурорского реагирования</w:t>
      </w:r>
    </w:p>
    <w:p>
      <w:pPr>
        <w:pStyle w:val="Normal"/>
        <w:rPr>
          <w:lang w:val="ru-RU"/>
        </w:rPr>
      </w:pPr>
      <w:r>
        <w:rPr>
          <w:lang w:val="ru-RU"/>
        </w:rPr>
        <w:t>В историческом центре Смоленска на Вознесенской горе реализуется объект капитального строительства «Межвузовский кампус в г. Смоленске. I очередь» федерального государственного бюджетного образовательного учреждения высшего образования «Смоленский государственный университет». Государственным заказчиком выступает публично-правовая компания «Единый заказчик в сфере строительства». Подрядчиком является АО «ГК «ЕКС». Государственный контракт от 25 августа 2025 года № 0995400000225000033, реестровый номер 1770744825525000067, включает выполнение инженерных изысканий, подготовку проектной документации, строительство и поставку оборудования.</w:t>
      </w:r>
    </w:p>
    <w:p>
      <w:pPr>
        <w:pStyle w:val="Normal"/>
        <w:rPr>
          <w:lang w:val="ru-RU"/>
        </w:rPr>
      </w:pPr>
      <w:r>
        <w:rPr>
          <w:lang w:val="ru-RU"/>
        </w:rPr>
        <w:t>Цена указанного государственного контракта составляет 6 478 045 848,04 рубля. Источник финансирования — федеральный бюджет. Эти сведения отражены в решении Федеральной антимонопольной службы от 7 октября 2025 года № П-146/25. В 2026 году федеральный проект «Создание сети современных кампусов» входит в национальный проект «Молодежь и дети». Объект относится к сфере, в которой органы прокуратуры обязаны обеспечить надзорное сопровождение реализации национального проекта, контроль исполнения законодательства о закупках и сохранности бюджетных средств.</w:t>
      </w:r>
    </w:p>
    <w:p>
      <w:pPr>
        <w:pStyle w:val="Normal"/>
        <w:rPr>
          <w:lang w:val="ru-RU"/>
        </w:rPr>
      </w:pPr>
      <w:r>
        <w:rPr>
          <w:lang w:val="ru-RU"/>
        </w:rPr>
        <w:t>С февраля 2026 года на земельных участках с кадастровыми номерами 67:27:0020306:373 и 67:27:0020306:376 ежедневно, включая выходные дни, выполняются земляные работы. В средствах массовой информации и социальных сетях размещены многочисленные фотографии и видеозаписи работы экскаваторов и самосвалов, выемки земляных масс, погрузки и вывоза. На площадке одновременно фиксируются несколько экскаваторов и несколько самосвалов. Продолжительность работ, площадь участка и систематический вывоз свидетельствуют о перемещении объема земляных масс, измеряемого тысячами кубических метров.</w:t>
      </w:r>
    </w:p>
    <w:p>
      <w:pPr>
        <w:pStyle w:val="Normal"/>
        <w:rPr>
          <w:lang w:val="ru-RU"/>
        </w:rPr>
      </w:pPr>
      <w:r>
        <w:rPr>
          <w:lang w:val="ru-RU"/>
        </w:rPr>
        <w:t xml:space="preserve">3 сентября 2026 года сетевое издание </w:t>
      </w:r>
      <w:r>
        <w:rPr/>
        <w:t>SmolNarod</w:t>
      </w:r>
      <w:r>
        <w:rPr>
          <w:lang w:val="ru-RU"/>
        </w:rPr>
        <w:t>.</w:t>
      </w:r>
      <w:r>
        <w:rPr/>
        <w:t>ru</w:t>
      </w:r>
      <w:r>
        <w:rPr>
          <w:lang w:val="ru-RU"/>
        </w:rPr>
        <w:t xml:space="preserve"> опубликовало интервью с руководителем Смоленской археологической экспедиции Института археологии Российской академии наук И. Ю. Стрикаловым. И. Ю. Стрикалов сообщил, что на участке за Домом коммуны и теннисными кортами СмолГУ самосвалы вывозят снятый слой, а для выхода к культурному слою практически на всей площадке приходится удалять не менее двух метров слоя, сформированного в </w:t>
      </w:r>
      <w:r>
        <w:rPr/>
        <w:t>XX</w:t>
      </w:r>
      <w:r>
        <w:rPr>
          <w:lang w:val="ru-RU"/>
        </w:rPr>
        <w:t xml:space="preserve"> веке. В том же интервью указано, что западная часть котлована уже отработана и работы продолжены в восточной части. Эти сведения исходят от руководителя экспедиции ИА РАН, которая непосредственно выполняет археологические работы на объекте.</w:t>
      </w:r>
    </w:p>
    <w:p>
      <w:pPr>
        <w:pStyle w:val="Normal"/>
        <w:rPr>
          <w:lang w:val="ru-RU"/>
        </w:rPr>
      </w:pPr>
      <w:r>
        <w:rPr>
          <w:lang w:val="ru-RU"/>
        </w:rPr>
        <w:t>Работы на площадке открыты для визуального наблюдения. Сведения о них публикуются в прессе и социальных сетях. В открытом доступе размещались обращения граждан в органы власти. При таких обстоятельствах сам факт многомесячной выемки, погрузки и вывоза земляных масс в значительном объеме мог быть установлен органами прокуратуры  осмотром территории, истребованием документов у государственного заказчика и подрядчика, получением объяснений лиц, выполняющих работы, проверкой журналов и документов учета.</w:t>
      </w:r>
    </w:p>
    <w:p>
      <w:pPr>
        <w:pStyle w:val="Normal"/>
        <w:rPr>
          <w:lang w:val="ru-RU"/>
        </w:rPr>
      </w:pPr>
      <w:r>
        <w:rPr>
          <w:lang w:val="ru-RU"/>
        </w:rPr>
        <w:t>В средствах массовой информации, отчетах государственных и муниципальных органов, иных доступных материалах отсутствуют сведения о самостоятельной надзорной работе прокуратуры Смоленской области и прокуратуры Ленинского района г. Смоленска непосредственно на площадке кампуса. Сведения об осмотре территории строительства Прокуратурой Ленинского района г. Смоленска, установление фактического объема работ, проверку документов на выемку и вывоз земляных масс, проверку безопасности склонов и соседних зданий отсутствуют. Материалы проверок прокуратуры Смоленской области не содержат результата надзорного сопровождения объекта национального проекта стоимостью свыше 6,47 млрд рублей. Ответ Прокуратуры Ленинского района г. Смоленска от 8 сентября 2026 года содержит сведения об участниках проекта и сообщает о передаче отдельных доводов органам контроля. При многомесячных работах, федеральном финансировании, расположении площадки на территории объекта археологического наследия, оползне на соседнем склоне и наличии рядом зданий с постоянным проживанием граждан такая организация работы фактически оставляет реализацию федерального проекта, инициированного Президентом РФ, без самостоятельной прокурорской проверки по существу.</w:t>
      </w:r>
    </w:p>
    <w:p>
      <w:pPr>
        <w:pStyle w:val="Heading1"/>
        <w:rPr>
          <w:lang w:val="ru-RU"/>
        </w:rPr>
      </w:pPr>
      <w:r>
        <w:rPr>
          <w:lang w:val="ru-RU"/>
        </w:rPr>
        <w:t>1. Ответ прокуратуры Ленинского района г. Смоленска от 8 сентября 2026 года</w:t>
      </w:r>
    </w:p>
    <w:p>
      <w:pPr>
        <w:pStyle w:val="Normal"/>
        <w:rPr>
          <w:lang w:val="ru-RU"/>
        </w:rPr>
      </w:pPr>
      <w:r>
        <w:rPr>
          <w:lang w:val="ru-RU"/>
        </w:rPr>
        <w:t>Согласно ответу прокуратуры Ленинского района г. Смоленска от 8 сентября 2026 года, подписанного заместителем прокурора района советником юстиции О. В. Мумжой, прокуратура сообщила заявителям о содержании и результатах проверки прокуратурой по фактам, связанным с площадкой межвузовского кампуса.</w:t>
      </w:r>
    </w:p>
    <w:p>
      <w:pPr>
        <w:pStyle w:val="Normal"/>
        <w:rPr>
          <w:lang w:val="ru-RU"/>
        </w:rPr>
      </w:pPr>
      <w:r>
        <w:rPr>
          <w:lang w:val="ru-RU"/>
        </w:rPr>
        <w:t>В ответе указано, что «в ходе проверочных мероприятий» прокуратура установила сведения о ППК «Единый заказчик в сфере строительства», государственном контракте с АО «ГК «ЕКС», договоре АО «ГК «ЕКС» с ИА РАН от 25 ноября 2025 года на проведение охранно-спасательных археологических исследований, геологических изысканиях, расчетах фундаментов и оценке влияния строительства. Прокуратура также сообщила, что проектные решения и расчеты подлежат подтверждению в ходе государственной экспертизы проектной документации ФАУ «Главгосэкспертиза России».</w:t>
      </w:r>
    </w:p>
    <w:p>
      <w:pPr>
        <w:pStyle w:val="Normal"/>
        <w:rPr>
          <w:lang w:val="ru-RU"/>
        </w:rPr>
      </w:pPr>
      <w:r>
        <w:rPr>
          <w:lang w:val="ru-RU"/>
        </w:rPr>
        <w:t>Тем же ответом прокуратура сделала вывод, что строительство объекта не ведется, разрешение на строительство не выдавалось и продолжаются археологические полевые работы. Доводы заявителей о нарушениях законодательства об объектах культурного наследия направлены в Главное управление Смоленской области по культурному наследию, доводы о контрактной системе — в УФАС по Смоленской области, доводы о расходовании денежных средств — в УФК по Смоленской области. И в итоге прокуратура Ленинского района г. Смоленска сообщила об отсутствии оснований для принятия мер прокурорского реагирования.</w:t>
      </w:r>
    </w:p>
    <w:p>
      <w:pPr>
        <w:pStyle w:val="Normal"/>
        <w:rPr>
          <w:lang w:val="ru-RU"/>
        </w:rPr>
      </w:pPr>
      <w:r>
        <w:rPr>
          <w:lang w:val="ru-RU"/>
        </w:rPr>
        <w:t>Из ответа не следует, что работники прокуратуры выезжали на участки 67:27:0020306:373 и 67:27:0020306:376. В ответе отсутствуют дата и время осмотра, акт осмотра, фотоматериалы прокуратуры, сведения об участвовавших в осмотре лицах, описание техники, описание фактически выполнявшихся операций, сведения об объеме вывоза грунта, документы учета вывоза, сведения о месте размещения вывезенных земляных масс, объяснения работников на площадке, журналы производства работ и журналы строительного контроля. Ответ не позволяет установить, была ли проведена прокурорская проверка на месте либо выводы сформированы по письменным пояснениям Правительства Смоленской области, органов исполнительной власти области, Администрации города Смоленска, государственного заказчика, подрядчика и других участников проекта.</w:t>
      </w:r>
    </w:p>
    <w:p>
      <w:pPr>
        <w:pStyle w:val="Normal"/>
        <w:rPr>
          <w:lang w:val="ru-RU"/>
        </w:rPr>
      </w:pPr>
      <w:r>
        <w:rPr>
          <w:lang w:val="ru-RU"/>
        </w:rPr>
        <w:t>Такой способ рассмотрения обращения требует проверки Генеральной прокуратурой Российской Федерации. Фраза о том, что строительство не ведется, не устанавливает правовую природу фактически выполняемой выемки грунта и проводимых работ. Фраза о продолжении археологических полевых работ также не устанавливает соответствие проводимых работ открытому листу на выполнение археологических работ, объем разрешенных работ, исполнителей механизированной выемки грунта, законность документов на вывоз земляных масс и соответствие фактического объема работ плану археологических исследований.</w:t>
      </w:r>
    </w:p>
    <w:p>
      <w:pPr>
        <w:pStyle w:val="Heading1"/>
        <w:rPr>
          <w:lang w:val="ru-RU"/>
        </w:rPr>
      </w:pPr>
      <w:r>
        <w:rPr>
          <w:lang w:val="ru-RU"/>
        </w:rPr>
        <w:t>2. Обязанность прокуратуры Смоленской области осуществлять надзор за объектом национального проекта</w:t>
      </w:r>
    </w:p>
    <w:p>
      <w:pPr>
        <w:pStyle w:val="Normal"/>
        <w:rPr>
          <w:lang w:val="ru-RU"/>
        </w:rPr>
      </w:pPr>
      <w:r>
        <w:rPr>
          <w:lang w:val="ru-RU"/>
        </w:rPr>
        <w:t>Федеральный проект «Создание сети современных кампусов» относится к национальному проекту «Молодежь и дети». Это прямо следует из распоряжения Министерства науки и высшего образования Российской Федерации от 29 мая 2026 года № 233-р и документов Правительства Российской Федерации по реализации национального проекта «Молодежь и дети».</w:t>
      </w:r>
    </w:p>
    <w:p>
      <w:pPr>
        <w:pStyle w:val="Normal"/>
        <w:rPr>
          <w:lang w:val="ru-RU"/>
        </w:rPr>
      </w:pPr>
      <w:r>
        <w:rPr>
          <w:lang w:val="ru-RU"/>
        </w:rPr>
        <w:t>Приказ Генерального прокурора Российской Федерации от 14 марта 2019 года № 192 «Об организации прокурорского надзора за исполнением законодательства при реализации национальных проектов» относит надзор в этой сфере к приоритетным направлениям деятельности органов прокуратуры. В соответствии с пунктом 2 приказа № 192 персональная ответственность за организацию такого надзора возложена на прокуроров субъектов Российской Федерации. В соответствии с пунктом 3.2 прокурорам субъектов предписано систематически собирать и анализировать сведения о состоянии законности, включая мониторинг публикаций в средствах массовой информации и сети Интернет. В соответствии с пунктом 3.4 требуется обеспечивать постоянный и эффективный надзор за исполнением законодательства органами власти, должностными лицами, коммерческими и некоммерческими организациями при реализации национальных проектов. Приказ требует проверять деятельность контролирующих органов и оценивать полноту использования ими полномочий. Пункт 5 приказа № 192 предусматривает проведение с выездом на место работниками Генеральной прокуратуры Российской Федерации проверки сведений о нарушениях, представляющих повышенную общественную опасность и затрагивающих права значительного круга лиц.</w:t>
      </w:r>
    </w:p>
    <w:p>
      <w:pPr>
        <w:pStyle w:val="Normal"/>
        <w:rPr>
          <w:lang w:val="ru-RU"/>
        </w:rPr>
      </w:pPr>
      <w:r>
        <w:rPr>
          <w:lang w:val="ru-RU"/>
        </w:rPr>
        <w:t>Приказ Генерального прокурора Российской Федерации от 14 января 2021 года № 6 «Об организации прокурорского надзора за исполнением законодательства в сфере закупок» требует поставить на контроль исполнение законов при закупках в рамках национальных проектов и государственных программ, уделяя внимание градостроительству, образованию и культуре. В соответствии с пунктом 2.6 этого приказа требуется реагировать на неисполнение условий контрактов и отсутствие надлежащего контроля со стороны заказчиков и уполномоченных органов. В соответствии с пунктом 2.8 повышенное внимание уделяется закупкам стоимостью свыше 100 млн рублей. Цена контракта по кампусу превышает этот порог более чем в шестьдесят раз.</w:t>
      </w:r>
    </w:p>
    <w:p>
      <w:pPr>
        <w:pStyle w:val="Normal"/>
        <w:rPr>
          <w:lang w:val="ru-RU"/>
        </w:rPr>
      </w:pPr>
      <w:r>
        <w:rPr>
          <w:lang w:val="ru-RU"/>
        </w:rPr>
        <w:t>В соответствии с пунктом 1 статьи 10 Федерального закона от 17 января 1992 года № 2202-</w:t>
      </w:r>
      <w:r>
        <w:rPr/>
        <w:t>I</w:t>
      </w:r>
      <w:r>
        <w:rPr>
          <w:lang w:val="ru-RU"/>
        </w:rPr>
        <w:t xml:space="preserve"> «О прокуратуре Российской Федерации» органы прокуратуры разрешают обращения, содержащие сведения о нарушении законов. В соответствии с пунктом 3 статьи 10 ответ должен быть мотивированным. В соответствии с пунктом 4 статьи 10 прокурор принимает меры по привлечению к ответственности лиц, совершивших правонарушения.</w:t>
      </w:r>
    </w:p>
    <w:p>
      <w:pPr>
        <w:pStyle w:val="Normal"/>
        <w:rPr>
          <w:lang w:val="ru-RU"/>
        </w:rPr>
      </w:pPr>
      <w:r>
        <w:rPr>
          <w:lang w:val="ru-RU"/>
        </w:rPr>
        <w:t>В соответствии со статьей 21 Федерального закона № 2202-</w:t>
      </w:r>
      <w:r>
        <w:rPr/>
        <w:t>I</w:t>
      </w:r>
      <w:r>
        <w:rPr>
          <w:lang w:val="ru-RU"/>
        </w:rPr>
        <w:t xml:space="preserve"> предмет прокурорского надзора охватывает исполнение законов федеральными органами исполнительной власти, органами власти субъектов Российской Федерации, органами местного самоуправления, органами контроля, органами управления и руководителями коммерческих и некоммерческих организаций. В соответствии с пунктом 1 статьи 22 Федерального закона № 2202-</w:t>
      </w:r>
      <w:r>
        <w:rPr/>
        <w:t>I</w:t>
      </w:r>
      <w:r>
        <w:rPr>
          <w:lang w:val="ru-RU"/>
        </w:rPr>
        <w:t xml:space="preserve"> прокурор вправе входить на территории и в помещения проверяемых органов и организаций, иметь доступ к документам и материалам, требовать представления документов, выделения специалистов, проведения проверок и получения объяснений.</w:t>
      </w:r>
    </w:p>
    <w:p>
      <w:pPr>
        <w:pStyle w:val="Normal"/>
        <w:rPr>
          <w:lang w:val="ru-RU"/>
        </w:rPr>
      </w:pPr>
      <w:r>
        <w:rPr>
          <w:lang w:val="ru-RU"/>
        </w:rPr>
        <w:t>В соответствии с пунктом 4.1 Инструкции о порядке рассмотрения обращений и приема граждан в органах прокуратуры Российской Федерации, утвержденной приказом Генерального прокурора Российской Федерации от 30 января 2013 года № 45, порядок проверки должен обеспечивать объективное, всестороннее и своевременное рассмотрение поставленных вопросов. В соответствии с пунктом 6.1 этой Инструкции обращение считается разрешенным только после рассмотрения всех поставленных вопросов, принятия необходимых мер и направления исчерпывающего ответа.</w:t>
      </w:r>
    </w:p>
    <w:p>
      <w:pPr>
        <w:pStyle w:val="Normal"/>
        <w:rPr>
          <w:lang w:val="ru-RU"/>
        </w:rPr>
      </w:pPr>
      <w:r>
        <w:rPr>
          <w:lang w:val="ru-RU"/>
        </w:rPr>
        <w:t>На фоне этих требований содержание ответа от 8 сентября 2026 года является показателем отсутствия надзора строительства кампуса в городе Смоленске со стороны органов прокуратуры РФ. Объект стоимостью 6,478 млрд рублей реализуется за счет федерального бюджета в составе национального проекта. Работы ведутся месяцами. Они затрагивают территорию объекта археологического наследия, склоны двух оврагов, существующую застройку и общежитие федерального государственного университета. В июле 2026 года на соседнем (по отношению к строительной площадке кампуса на Вознесенской горе Смоленска) склоне произошел масштабный оползень, вследствие чего перекрыто движение по ул. Большая Советская и ведутся противоаварийные работы. При этом результат прокурорской проверки выхолощен и сведен к воспроизведению сведений о контракте, договоре с ИА РАН и безосновательным заявлениям о том, что строительство не ведется.</w:t>
      </w:r>
    </w:p>
    <w:p>
      <w:pPr>
        <w:pStyle w:val="Normal"/>
        <w:rPr>
          <w:lang w:val="ru-RU"/>
        </w:rPr>
      </w:pPr>
      <w:r>
        <w:rPr>
          <w:lang w:val="ru-RU"/>
        </w:rPr>
        <w:t>По имеющимся материалам прокурорский надзор за реализацией кампуса в Смоленской области фактически сведен к переписке по обращениям и передаче отдельных вопросов контролирующим органам. Признаки постоянного надзорного сопровождения объекта, предусмотренного приказом № 192, отсутствуют. Отсутствуют сведения о деятельности прокуратуры: нет результатов мониторинга публикаций, проверки площадки строительства, проверки заказчика и подрядчика, проверки контролирующих органов, проверки инженерной безопасности, проверки состояния безопасности прилегающей территории, застройки, включая общежитие, нет проверки выполнения условий допуска подготовительных работ до выдачи разрешения на строительство. Возникли основания ставить перед Генеральной прокуратурой РФ вопрос о фактическом самоустранении прокуратуры Смоленской области и ее территориального подразделения от надзора за строительством объекта национального проекта.</w:t>
      </w:r>
    </w:p>
    <w:p>
      <w:pPr>
        <w:pStyle w:val="Heading1"/>
        <w:rPr>
          <w:lang w:val="ru-RU"/>
        </w:rPr>
      </w:pPr>
      <w:r>
        <w:rPr>
          <w:lang w:val="ru-RU"/>
        </w:rPr>
        <w:t>3. Земляные работы являются частью реализации строительства и требуют установленного законом основания</w:t>
      </w:r>
    </w:p>
    <w:p>
      <w:pPr>
        <w:pStyle w:val="Normal"/>
        <w:rPr>
          <w:lang w:val="ru-RU"/>
        </w:rPr>
      </w:pPr>
      <w:r>
        <w:rPr>
          <w:lang w:val="ru-RU"/>
        </w:rPr>
        <w:t>Государственный контракт с АО «ГК «ЕКС» включает инженерные изыскания, подготовку проектной документации, строительство и поставку оборудования. Договор с ИА РАН заключен АО «ГК «ЕКС» в рамках исполнения этого контракта и, как указано самой прокуратурой, относится к проекту строительства кампуса. Земляные работы выполняются на площадке объекта капитального строительства подрядчиком и привлеченными им лицами в период реализации этого проекта.</w:t>
      </w:r>
    </w:p>
    <w:p>
      <w:pPr>
        <w:pStyle w:val="Normal"/>
        <w:rPr>
          <w:lang w:val="ru-RU"/>
        </w:rPr>
      </w:pPr>
      <w:r>
        <w:rPr>
          <w:lang w:val="ru-RU"/>
        </w:rPr>
        <w:t>Проведение археологических исследований не исключает действия градостроительного законодательства в отношении работ, которые по своему содержанию являются подготовкой территории к строительству. Правовая оценка зависит не от наименования работ в письме, а от их фактического содержания, цели, исполнителя, документа, которым они предусмотрены, и соблюдения условий допуска таких работ.</w:t>
      </w:r>
    </w:p>
    <w:p>
      <w:pPr>
        <w:pStyle w:val="Normal"/>
        <w:rPr>
          <w:lang w:val="ru-RU"/>
        </w:rPr>
      </w:pPr>
      <w:r>
        <w:rPr>
          <w:lang w:val="ru-RU"/>
        </w:rPr>
        <w:t>В соответствии с частью 1 статьи 51 Градостроительного кодекса Российской Федерации от 29 декабря 2004 года № 190-ФЗ строительство объекта капитального строительства осуществляется на основании разрешения на строительство, кроме случаев, прямо предусмотренных Кодексом.</w:t>
      </w:r>
    </w:p>
    <w:p>
      <w:pPr>
        <w:pStyle w:val="Normal"/>
        <w:rPr>
          <w:lang w:val="ru-RU"/>
        </w:rPr>
      </w:pPr>
      <w:r>
        <w:rPr>
          <w:lang w:val="ru-RU"/>
        </w:rPr>
        <w:t>В соответствии с частью 1.1 статьи 52 Градостроительного кодекса Российской Федерации до выдачи разрешения на строительство объекта федерального, регионального или местного значения могут выполняться только подготовительные работы, указанные Правительством Российской Федерации, при выполнении условий, установленных этой частью. Такие работы допускаются со дня направления проектной документации на экспертизу либо, при применении части 15.5 статьи 48 Кодекса, со дня согласования уполномоченной на проведение экспертизы организацией соответствующих разделов проектной документации.</w:t>
      </w:r>
    </w:p>
    <w:p>
      <w:pPr>
        <w:pStyle w:val="Normal"/>
        <w:rPr>
          <w:lang w:val="ru-RU"/>
        </w:rPr>
      </w:pPr>
      <w:r>
        <w:rPr>
          <w:lang w:val="ru-RU"/>
        </w:rPr>
        <w:t>Постановлением Правительства Российской Федерации от 7 ноября 2020 года № 1798 утвержден перечень подготовительных работ, которые могут выполняться до получения разрешения на строительство. Пункт 13 перечня включает производство земляных работ в целях строительства, в том числе разработку, перемещение земляных масс, вертикальную планировку, устройство насыпей и разработку выемок. Тем же постановлением установлено, что такие работы выполняются с соблюдением градостроительных ограничений, требований охраны окружающей среды, мероприятий, предусмотренных проектной документацией, направленной на экспертизу, и с проведением строительного контроля на соответствие техническим регламентам и проектной документации.</w:t>
      </w:r>
    </w:p>
    <w:p>
      <w:pPr>
        <w:pStyle w:val="Normal"/>
        <w:rPr>
          <w:lang w:val="ru-RU"/>
        </w:rPr>
      </w:pPr>
      <w:r>
        <w:rPr>
          <w:lang w:val="ru-RU"/>
        </w:rPr>
        <w:t>Утверждение прокуратуры о том, что разрешение на строительство не выдавалось, само по себе не отвечает на вопрос о законности фактически выполняемой выемки грунта. Если многомесячная механизированная выемка выполняется как подготовительная работа в целях строительства, прокуратура обязана проверить наличие всех условий части 1.1 статьи 52 Градостроительного кодекса Российской Федерации и постановления Правительства Российской Федерации № 1798. Если эта выемка полностью относится к археологическим полевым работам, прокуратура обязана проверить открытый лист археологических работ, план работ, площадь, глубину, методы, исполнителей и соответствие фактических работ этим документам. Согласно ответу от 8 сентября 2026 года прокуратуры Ленинского района города Смоленска такая проверка не проведена.</w:t>
      </w:r>
    </w:p>
    <w:p>
      <w:pPr>
        <w:pStyle w:val="Heading1"/>
        <w:rPr>
          <w:lang w:val="ru-RU"/>
        </w:rPr>
      </w:pPr>
      <w:r>
        <w:rPr>
          <w:lang w:val="ru-RU"/>
        </w:rPr>
        <w:t>4. Археологические работы не освобождают механизированную выемку грунта от проверки на безопасность и соответствию законодательству.</w:t>
      </w:r>
    </w:p>
    <w:p>
      <w:pPr>
        <w:pStyle w:val="Normal"/>
        <w:rPr>
          <w:lang w:val="ru-RU"/>
        </w:rPr>
      </w:pPr>
      <w:r>
        <w:rPr>
          <w:lang w:val="ru-RU"/>
        </w:rPr>
        <w:t>Работы выполняются на территории объекта археологического наследия федерального значения «Культурный слой города Смоленска». В соответствии со статьей 45.1 Федерального закона от 25 июня 2002 года № 73-ФЗ «Об объектах культурного наследия (памятниках истории и культуры) народов Российской Федерации» археологические полевые работы проводятся на основании разрешения — открытого листа. В соответствии со статьей 45.2 Федерального закона № 73-ФЗ использование землеройных машин в целях обнаружения объектов археологического наследия и археологических предметов допускается при проведении археологических полевых работ на основании открытого листа и в пределах предусмотренных им работ.</w:t>
      </w:r>
    </w:p>
    <w:p>
      <w:pPr>
        <w:pStyle w:val="Normal"/>
        <w:rPr>
          <w:lang w:val="ru-RU"/>
        </w:rPr>
      </w:pPr>
      <w:r>
        <w:rPr>
          <w:lang w:val="ru-RU"/>
        </w:rPr>
        <w:t>В соответствии со статьей 36 Федерального закона № 73-ФЗ земляные, строительные и иные работы на территории объекта культурного наследия должны проводиться с выполнением предусмотренных законом мер обеспечения сохранности объекта археологического наследия.</w:t>
      </w:r>
    </w:p>
    <w:p>
      <w:pPr>
        <w:pStyle w:val="Normal"/>
        <w:rPr>
          <w:lang w:val="ru-RU"/>
        </w:rPr>
      </w:pPr>
      <w:r>
        <w:rPr>
          <w:lang w:val="ru-RU"/>
        </w:rPr>
        <w:t>Ответ прокуратуры от 8 сентября 2026 года не содержит реквизитов открытого листа, данных о его держателе, виде работ, границах территории, площади, глубине, сроках и методах. Не приведены реквизиты плана спасательных археологических работ. Не установлено, охватывают ли эти документы снятие не менее двух метров слоя практически по всей площадке, работу техники подрядчика, погрузку и вывоз земляных масс.</w:t>
      </w:r>
    </w:p>
    <w:p>
      <w:pPr>
        <w:pStyle w:val="Normal"/>
        <w:rPr>
          <w:lang w:val="ru-RU"/>
        </w:rPr>
      </w:pPr>
      <w:r>
        <w:rPr>
          <w:lang w:val="ru-RU"/>
        </w:rPr>
        <w:t>Интервью И. Ю. Стрикалова имеет значение для разграничения видов работ. Он подтвердил наличие масштабных земляных работ и снятия значительного слоя грунта до начала исследования культурного слоя. Прокуратура должна установить момент, до которого механизированная выемка является частью археологического задания, и момент, с которого она является подготовительной работой в целях строительства. Замена этой проверки общей формулой «продолжаются археологические полевые работы» не разрешает вопрос о законности фактических операций и работ.</w:t>
      </w:r>
    </w:p>
    <w:p>
      <w:pPr>
        <w:pStyle w:val="Heading1"/>
        <w:rPr>
          <w:lang w:val="ru-RU"/>
        </w:rPr>
      </w:pPr>
      <w:r>
        <w:rPr>
          <w:lang w:val="ru-RU"/>
        </w:rPr>
        <w:t>5. ФАУ «Главгосэкспертиза России» должно быть включено в проверку</w:t>
      </w:r>
    </w:p>
    <w:p>
      <w:pPr>
        <w:pStyle w:val="Normal"/>
        <w:rPr>
          <w:lang w:val="ru-RU"/>
        </w:rPr>
      </w:pPr>
      <w:r>
        <w:rPr>
          <w:lang w:val="ru-RU"/>
        </w:rPr>
        <w:t>Ответ прокуратуры от 8 сентября 2026 года содержит следующие два обстоятельства: положительное заключение государственной экспертизы проектной документации строительства кампуса не получено; проектные решения и расчеты подлежат подтверждению в ходе государственной экспертизы ФАУ «Главгосэкспертиза России». Одновременно на площадке уже выполняется масштабная выемка и вывоз земляных масс.</w:t>
      </w:r>
    </w:p>
    <w:p>
      <w:pPr>
        <w:pStyle w:val="Normal"/>
        <w:rPr>
          <w:lang w:val="ru-RU"/>
        </w:rPr>
      </w:pPr>
      <w:r>
        <w:rPr>
          <w:lang w:val="ru-RU"/>
        </w:rPr>
        <w:t>ФАУ «Главгосэкспертиза России» не осуществляет строительный надзор на площадке. В соответствии с частью 1.1 статьи 52 Градостроительного кодекса Российской Федерации факт направления проектной документации на экспертизу либо согласование отдельных разделов в порядке части 15.5 статьи 48 Кодекса непосредственно связан с возникновением права на выполнение предусмотренных законом подготовительных работ до выдачи разрешения на строительство.</w:t>
      </w:r>
    </w:p>
    <w:p>
      <w:pPr>
        <w:pStyle w:val="Normal"/>
        <w:rPr>
          <w:lang w:val="ru-RU"/>
        </w:rPr>
      </w:pPr>
      <w:r>
        <w:rPr>
          <w:lang w:val="ru-RU"/>
        </w:rPr>
        <w:t>В соответствии с частью 15.5 статьи 48 Градостроительного кодекса Российской Федерации оценка отдельных разделов проектной документации до направления всей документации на экспертизу может осуществляться в форме экспертного сопровождения организацией, уполномоченной на проведение экспертизы. В соответствии с частью 5 статьи 49 Кодекса предмет экспертизы включает оценку соответствия проектной документации техническим регламентам, требованиям охраны окружающей среды, требованиям государственной охраны объектов культурного наследия, заданию на проектирование и результатам инженерных изысканий.</w:t>
      </w:r>
    </w:p>
    <w:p>
      <w:pPr>
        <w:pStyle w:val="Normal"/>
        <w:rPr>
          <w:lang w:val="ru-RU"/>
        </w:rPr>
      </w:pPr>
      <w:r>
        <w:rPr>
          <w:lang w:val="ru-RU"/>
        </w:rPr>
        <w:t>Пункт 27 Положения об организации и проведении государственной экспертизы проектной документации и результатов инженерных изысканий, утвержденного постановлением Правительства Российской Федерации от 5 марта 2007 года № 145, предусматривает такую же оценку в составе государственной экспертизы. В соответствии с частью 8 статьи 49 Градостроительного кодекса Российской Федерации отсутствие обязательных разделов проектной документации, отсутствие необходимых результатов инженерных изысканий, несоответствие их установленным составу и форме, а также непредставление обязательных документов являются основаниями для отказа в принятии документации и результатов инженерных изысканий на экспертизу.</w:t>
      </w:r>
    </w:p>
    <w:p>
      <w:pPr>
        <w:pStyle w:val="Normal"/>
        <w:rPr>
          <w:lang w:val="ru-RU"/>
        </w:rPr>
      </w:pPr>
      <w:r>
        <w:rPr>
          <w:lang w:val="ru-RU"/>
        </w:rPr>
        <w:t>Генеральная прокуратура обязана провести проверку и истребовать у ФАУ «Главгосэкспертиза России» сведения о дате поступления проектной документации, номер дела экспертизы, состав и редакцию документации, состав результатов инженерных изысканий, сведения об экспертном сопровождении, сведения о согласованных разделах и изменениях в них. Отдельно требуется установить, содержат ли представленные или согласованные разделы решения по фактически выполняемой выемке, проектные отметки, решения по водоотведению, инженерной защите склонов, защите существующей застройки и наблюдению за ее состоянием.</w:t>
      </w:r>
    </w:p>
    <w:p>
      <w:pPr>
        <w:pStyle w:val="Normal"/>
        <w:rPr>
          <w:lang w:val="ru-RU"/>
        </w:rPr>
      </w:pPr>
      <w:r>
        <w:rPr>
          <w:lang w:val="ru-RU"/>
        </w:rPr>
        <w:t>Если право на выполнение земляных работ обосновывается направлением проектной документации на экспертизу, фактические работы должны быть сопоставлены именно с редакцией документации, находящейся в ФАУ «Главгосэкспертиза России». Если право на работы обосновывается экспертным сопровождением, требуется проверить содержание конкретного согласования ФАУ «Главгосэкспертиза России». Если в принятой на экспертизу документации отсутствовали обязательные результаты инженерных изысканий или разделы, необходимые для оценки безопасности выполняемой выемки, требуется проверить соблюдение ФАУ «Главгосэкспертиза России» требований части 8 статьи 49 Градостроительного кодекса Российской Федерации и постановления Правительства Российской Федерации № 145.</w:t>
      </w:r>
    </w:p>
    <w:p>
      <w:pPr>
        <w:pStyle w:val="Normal"/>
        <w:rPr>
          <w:lang w:val="ru-RU"/>
        </w:rPr>
      </w:pPr>
      <w:r>
        <w:rPr>
          <w:lang w:val="ru-RU"/>
        </w:rPr>
        <w:t>До установления этих обстоятельств ответ прокуратуры о том, что расчеты «подлежат подтверждению» государственной экспертизой, фактически фиксирует отсутствие завершенной оценки безопасности проводимых работ и одновременно оставляет без ответа вопрос, на основании каких проектных решений уже выполняются работы, относящиеся к подготовке территории строительства и соответствие их требованиям законодательства.</w:t>
      </w:r>
    </w:p>
    <w:p>
      <w:pPr>
        <w:pStyle w:val="Heading1"/>
        <w:rPr>
          <w:lang w:val="ru-RU"/>
        </w:rPr>
      </w:pPr>
      <w:r>
        <w:rPr>
          <w:lang w:val="ru-RU"/>
        </w:rPr>
        <w:t>6. Инженерная безопасность территории, прилегающей к месту строительства кампуса, и оползень на ул.Большой Советской</w:t>
      </w:r>
    </w:p>
    <w:p>
      <w:pPr>
        <w:pStyle w:val="Normal"/>
        <w:rPr>
          <w:lang w:val="ru-RU"/>
        </w:rPr>
      </w:pPr>
      <w:r>
        <w:rPr>
          <w:lang w:val="ru-RU"/>
        </w:rPr>
        <w:t>Вознесенская гора расположена между оврагом Резницкого ручья и оврагом Смолигова ручья. Материалы Генерального плана города Смоленска относят эту территорию к зоне инженерно-геологических ограничений. Территория отнесена Генеральным планом города Смоленска к территориям ОСОБО неблагоприятным для строительства. На площадке между склонами двух оврагов выполняется неконтролируемая непроектная выемка земляных масс в значительном объеме и движение техники.</w:t>
      </w:r>
    </w:p>
    <w:p>
      <w:pPr>
        <w:pStyle w:val="Normal"/>
        <w:rPr>
          <w:lang w:val="ru-RU"/>
        </w:rPr>
      </w:pPr>
      <w:r>
        <w:rPr>
          <w:lang w:val="ru-RU"/>
        </w:rPr>
        <w:t>В конце июля 2026 года на склоне Соборной горы к оврагу Резницкого ручья произошел масштабный оползень. Развитие процесса было внезапным. Были разрушены часть склона, тротуар и часть проезжей части улицы Большая Советская. На покрытии и склоне появились трещины. Участок улицы закрыт для движения транспорта и пешеходов. Оползневые процессы продолжаются.</w:t>
      </w:r>
    </w:p>
    <w:p>
      <w:pPr>
        <w:pStyle w:val="Normal"/>
        <w:rPr>
          <w:lang w:val="ru-RU"/>
        </w:rPr>
      </w:pPr>
      <w:r>
        <w:rPr>
          <w:lang w:val="ru-RU"/>
        </w:rPr>
        <w:t>12 и 18 августа 2026 года в средствах массовой информации сообщалось о привлечении Научно-исследовательского института оснований и подземных сооружений имени Н. М. Герсеванова для выявления причин процесса и разработки инженерной защиты. 3 сентября 2026 года И. Ю. Стрикалов сообщил, что склон на Большой Советской сочится, геологи продолжают определять устойчивость слоев и до завершения исследований окончательного решения о дальнейших действиях нет. Таким образом, к моменту ответа прокуратуры причины развития оползня и механизм процесса не были окончательно установлены.</w:t>
      </w:r>
    </w:p>
    <w:p>
      <w:pPr>
        <w:pStyle w:val="Normal"/>
        <w:rPr>
          <w:lang w:val="ru-RU"/>
        </w:rPr>
      </w:pPr>
      <w:r>
        <w:rPr>
          <w:lang w:val="ru-RU"/>
        </w:rPr>
        <w:t>Оползень произошел на одном склоне оврага Резницкого ручья. Вознесенская гора образует другой склон того же оврага. С другой стороны Вознесенской горы расположен овраг Смолигова ручья. На этом направлении имеются сообщения об обрушениях, изменении выхода воды и трещинах. На улицах Коненкова и Войкова зафиксированы трещины дорожного покрытия. Эти обстоятельства требуют проверки наличия инженерных расчетов и мер инженерной защиты территории, остановку строительных работ кампуса до установки причин негативных процессов и их ликвидации.</w:t>
      </w:r>
    </w:p>
    <w:p>
      <w:pPr>
        <w:pStyle w:val="Normal"/>
        <w:rPr>
          <w:lang w:val="ru-RU"/>
        </w:rPr>
      </w:pPr>
      <w:r>
        <w:rPr>
          <w:lang w:val="ru-RU"/>
        </w:rPr>
        <w:t>В соответствии с частью 1 статьи 47 Градостроительного кодекса Российской Федерации подготовка проектной документации и строительство не допускаются без выполнения соответствующих инженерных изысканий. В соответствии с пунктами 1–3 части 4 статьи 47 инженерные изыскания должны давать материалы о природных условиях и прогнозе их изменения, материалы для проектирования инженерной защиты, расчета оснований и конструкций, выполнения земляных работ и мероприятий по безопасности. В соответствии с частью 4.1 статьи 47 результаты изысканий должны содержать оценку и прогноз изменения природных и техногенных условий и оценку влияния строительства на другие объекты капитального строительства.</w:t>
      </w:r>
    </w:p>
    <w:p>
      <w:pPr>
        <w:pStyle w:val="Normal"/>
        <w:rPr>
          <w:lang w:val="ru-RU"/>
        </w:rPr>
      </w:pPr>
      <w:r>
        <w:rPr>
          <w:lang w:val="ru-RU"/>
        </w:rPr>
        <w:t>В соответствии со статьей 15 Федерального закона от 30 декабря 2009 года № 384-ФЗ «Технический регламент о безопасности зданий и сооружений» результаты инженерных изысканий должны быть достоверными и достаточными для определения мер безопасности, а расчетные данные должны содержать прогноз их изменения в процессе строительства и эксплуатации. В соответствии со статьей 18 Федерального закона № 384-ФЗ проектная документация должна предусматривать меры защиты людей, зданий, сооружений и территории от опасных природных процессов и техногенных воздействий, а также меры предупреждения и уменьшения их последствий.</w:t>
      </w:r>
    </w:p>
    <w:p>
      <w:pPr>
        <w:pStyle w:val="Normal"/>
        <w:rPr>
          <w:lang w:val="ru-RU"/>
        </w:rPr>
      </w:pPr>
      <w:r>
        <w:rPr>
          <w:lang w:val="ru-RU"/>
        </w:rPr>
        <w:t>Ответ прокуратуры от 8 сентября 2026 года содержит общую ссылку на якобы наличие геологических изысканий. Он не содержит сведений о том, кто когда и на каком основании провел изыскания и в каком объеме, проведены ли расчеты устойчивости и безопасности территории Вознесенской горы, установлены ли изменения поверхностного стока, положения и движения подземных вод, влияния удаления значительного объема земляных масс с Вознесенской горы, влияния движения техники, имеется ли проект инженерной защиты территории, система наблюдения за склонами и окружающей застройкой. Не установлено, учитывались ли в проектной документации события июля–сентября 2026 года, возникшие после выполнения изысканий.</w:t>
      </w:r>
    </w:p>
    <w:p>
      <w:pPr>
        <w:pStyle w:val="Heading1"/>
        <w:rPr>
          <w:lang w:val="ru-RU"/>
        </w:rPr>
      </w:pPr>
      <w:r>
        <w:rPr>
          <w:rFonts w:eastAsia="Times New Roman" w:ascii="Times New Roman" w:hAnsi="Times New Roman"/>
          <w:lang w:val="ru-RU"/>
        </w:rPr>
        <w:t>7. Воскресенская гора: обсерватория Смоленского планетария и Воскресенская церковь</w:t>
      </w:r>
    </w:p>
    <w:p>
      <w:pPr>
        <w:pStyle w:val="Normal"/>
        <w:rPr>
          <w:lang w:val="ru-RU"/>
        </w:rPr>
      </w:pPr>
      <w:r>
        <w:rPr>
          <w:lang w:val="ru-RU"/>
        </w:rPr>
        <w:t>За оврагом Смолигова ручья, непосредственно к западу от Вознесенской горы, расположена Воскресенская гора. На ней находится обсерватория, используемая муниципальным бюджетным учреждением культуры «Смоленский Планетарий» имени Ю. А. Гагарина. по адресу: г. Смоленск, ул. Войкова, д. 9; учредитель учреждения — Администрация города Смоленска. Обсерватория входит в действующий астрономический комплекс и используется для приема посетителей, включая детей, и наблюдений.</w:t>
      </w:r>
    </w:p>
    <w:p>
      <w:pPr>
        <w:pStyle w:val="Normal"/>
        <w:rPr>
          <w:lang w:val="ru-RU"/>
        </w:rPr>
      </w:pPr>
      <w:r>
        <w:rPr>
          <w:lang w:val="ru-RU"/>
        </w:rPr>
        <w:t>В социальных сетях размещен фотоматериал склона Воскресенской горы в районе обсерватории, на котором имеются изменения склоновой поверхности, характеризующиеся как имеющие признаки развития оползневого процесса. Сам факт появления таких сообщений на противоположной стороне оврага Смолигова ручья требует осмотра территории и инженерно-геологической оценки. Значение проверки увеличивается с учетом продолжающихся земляных работ на Вознесенской горе и уже произошедшего и продолжающегося масштабного оползня на склоне Соборной горы к оврагу Резницкого ручья.</w:t>
      </w:r>
    </w:p>
    <w:p>
      <w:pPr>
        <w:pStyle w:val="Normal"/>
        <w:rPr>
          <w:lang w:val="ru-RU"/>
        </w:rPr>
      </w:pPr>
      <w:r>
        <w:rPr>
          <w:lang w:val="ru-RU"/>
        </w:rPr>
        <w:t>Рядом с обсерваторией находится «Церковь Воскресенская, 1765 г.» по адресу: г. Смоленск, ул. Войкова, д. 9. Объект зарегистрирован в едином государственном реестре объектов культурного наследия как объект культурного наследия регионального значения, регистрационный номер 681310005330005. Таким образом, возможное развитие склонового процесса на Воскресенской горе затрагивает одновременно объект, используемый муниципальным учреждением культуры, и объект культурного наследия.</w:t>
      </w:r>
    </w:p>
    <w:p>
      <w:pPr>
        <w:pStyle w:val="Normal"/>
        <w:rPr>
          <w:lang w:val="ru-RU"/>
        </w:rPr>
      </w:pPr>
      <w:r>
        <w:rPr>
          <w:lang w:val="ru-RU"/>
        </w:rPr>
        <w:t>В соответствии со статьей 33 Федерального закона от 25 июня 2002 года № 73-ФЗ «Об объектах культурного наследия (памятниках истории и культуры) народов Российской Федерации» государственная охрана объектов культурного наследия направлена на предотвращение их повреждения, разрушения или уничтожения, а также на защиту от неблагоприятного воздействия окружающей среды и иных негативных воздействий. В соответствии со статьей 18 Федерального закона от 30 декабря 2009 года № 384-ФЗ «Технический регламент о безопасности зданий и сооружений» проектные решения должны предусматривать защиту зданий, сооружений и территории от опасных природных процессов и техногенных воздействий.</w:t>
      </w:r>
    </w:p>
    <w:p>
      <w:pPr>
        <w:pStyle w:val="Normal"/>
        <w:rPr>
          <w:lang w:val="ru-RU"/>
        </w:rPr>
      </w:pPr>
      <w:r>
        <w:rPr>
          <w:lang w:val="ru-RU"/>
        </w:rPr>
        <w:t>Прокурорская проверка должна охватывать не только границы участков кампуса. Требуется установить влияние изменения рельефа, поверхностного стока и подземных вод на Воскресенскую гору, состояние склона в районе обсерватории и безопасность Воскресенской церкви. Ответ прокуратуры Ленинского района г. Смоленска от 8 сентября 2026 года таких сведений не содержит. Отсутствует оценка состояния Воскресенской горы, отсутствуют сведения о проверке муниципального учреждения культуры и собственника имущества, отсутствует оценка риска для объекта культурного наследия.</w:t>
      </w:r>
    </w:p>
    <w:p>
      <w:pPr>
        <w:pStyle w:val="Heading1"/>
        <w:rPr>
          <w:lang w:val="ru-RU"/>
        </w:rPr>
      </w:pPr>
      <w:r>
        <w:rPr>
          <w:rFonts w:eastAsia="Times New Roman" w:ascii="Times New Roman" w:hAnsi="Times New Roman"/>
          <w:lang w:val="ru-RU"/>
        </w:rPr>
        <w:t>8. Общежитие Смоленского государственного университета</w:t>
      </w:r>
    </w:p>
    <w:p>
      <w:pPr>
        <w:pStyle w:val="Normal"/>
        <w:rPr>
          <w:lang w:val="ru-RU"/>
        </w:rPr>
      </w:pPr>
      <w:r>
        <w:rPr>
          <w:lang w:val="ru-RU"/>
        </w:rPr>
        <w:t>К участку 67:27:0020306:376 примыкает земельный участок 67:27:0020306:377. На нем расположено 9-ти этажное общежитие № 4 Смоленского государственного университета по адресу: г. Смоленск, ул. Пржевальского, д. 2А. В здании постоянно проживают студенты. На основании здания имеются признаки просадки, на фундаменте и конструкциях имеются трещины и повреждения, при этом рядом с общежитием ведутся строительные земляные работы и движение тяжелой строительной техники.</w:t>
      </w:r>
    </w:p>
    <w:p>
      <w:pPr>
        <w:pStyle w:val="Normal"/>
        <w:rPr>
          <w:lang w:val="ru-RU"/>
        </w:rPr>
      </w:pPr>
      <w:r>
        <w:rPr>
          <w:lang w:val="ru-RU"/>
        </w:rPr>
        <w:t>В соответствии с пунктом 2 части 6 статьи 28 Федерального закона от 29 декабря 2012 года № 273-ФЗ «Об образовании в Российской Федерации» образовательная организация обязана создавать безопасные условия обучения и содержания обучающихся. В соответствии с пунктом 8 части 1 статьи 41 Федерального закона № 273-ФЗ обеспечение безопасности обучающихся во время пребывания в образовательной организации относится к охране здоровья.</w:t>
      </w:r>
    </w:p>
    <w:p>
      <w:pPr>
        <w:pStyle w:val="Normal"/>
        <w:rPr>
          <w:lang w:val="ru-RU"/>
        </w:rPr>
      </w:pPr>
      <w:r>
        <w:rPr>
          <w:lang w:val="ru-RU"/>
        </w:rPr>
        <w:t>Учредителем Смоленского государственного университета является Министерство науки и высшего образования Российской Федерации. Положение о Министерстве науки и высшего образования Российской Федерации, утвержденное постановлением Правительства Российской Федерации от 15 июня 2018 года № 682, предусматривает осуществление Министерством функций и полномочий учредителя подведомственных организаций и полномочий в отношении закрепленного за ними имущества.</w:t>
      </w:r>
    </w:p>
    <w:p>
      <w:pPr>
        <w:pStyle w:val="Normal"/>
        <w:rPr>
          <w:lang w:val="ru-RU"/>
        </w:rPr>
      </w:pPr>
      <w:r>
        <w:rPr>
          <w:lang w:val="ru-RU"/>
        </w:rPr>
        <w:t>В ответе прокуратуры от 8 сентября 2026 года отсутствуют сведения об обследовании общежития, основания, фундамента и несущих конструкций, контроле раскрытия трещин, оценке влияния работ на соседнем участке и заключении о возможности безопасной эксплуатации здания. Не отражена проверка действий СмолГУ и Минобрнауки России. Отсутствие этой части проверки особенно существенно, поскольку речь идет о здании с проживающими в нем студентами.</w:t>
      </w:r>
    </w:p>
    <w:p>
      <w:pPr>
        <w:pStyle w:val="Heading1"/>
        <w:rPr>
          <w:lang w:val="ru-RU"/>
        </w:rPr>
      </w:pPr>
      <w:r>
        <w:rPr>
          <w:rFonts w:eastAsia="Times New Roman" w:ascii="Times New Roman" w:hAnsi="Times New Roman"/>
          <w:lang w:val="ru-RU"/>
        </w:rPr>
        <w:t>9. Фактическое самоустранение от надзора создает риск по нескольким направлениям</w:t>
      </w:r>
    </w:p>
    <w:p>
      <w:pPr>
        <w:pStyle w:val="Normal"/>
        <w:rPr>
          <w:lang w:val="ru-RU"/>
        </w:rPr>
      </w:pPr>
      <w:r>
        <w:rPr>
          <w:lang w:val="ru-RU"/>
        </w:rPr>
        <w:t>Строительство кампуса в Смоленске стоимостью 6 478 045 848,04 рубля финансируется из федерального бюджета. Проект реализуется в историческом центре Смоленска на территории объекта археологического наследия. Площадка расположена между двумя оврагами. На склоне оврага соседней Соборной горы произошел масштабный оползень, движение склона оврага продолжалось после первоначального обрушения, причины процесса на момент продолжения работ не установлены. На Воскресенской горе появились сообщения о признаках склоновых нарушений в районе действующей обсерватории и объекта культурного наследия регионального значения. К площадке строительства примыкает 9-этажное общежитие СмолГУ с проживающими студентами. Земляные строительные работы начаты и продолжаются до получения разрешения на строительство и до завершения государственной экспертизы проектной документации.</w:t>
      </w:r>
    </w:p>
    <w:p>
      <w:pPr>
        <w:pStyle w:val="Normal"/>
        <w:rPr>
          <w:lang w:val="ru-RU"/>
        </w:rPr>
      </w:pPr>
      <w:r>
        <w:rPr>
          <w:lang w:val="ru-RU"/>
        </w:rPr>
        <w:t>При такой совокупности обстоятельств отсутствие самостоятельного прокурорского надзора создает риск расходования федеральных средств на работы, правовое и проектное основание которых не проверено; риск выполнения работ вне состава документации, направленной на государственную экспертизу; риск повреждения объекта археологического наследия; риск ухудшения состояния территории Вознесенской и Воскресенской гор; риск причинения вреда общежитию, обсерватории, Воскресенской церкви, улицам, сетям и другим зданиям; риск возникновения расходов на устранение последствий уже выполненных работ. Цена контракта и количество затронутых объектов исключают формальное рассмотрение обращений и передачу проверки самим участникам проекта и региональным органам, а также составление и направление органами прокуратуры отписок на обращения.</w:t>
      </w:r>
    </w:p>
    <w:p>
      <w:pPr>
        <w:pStyle w:val="Normal"/>
        <w:rPr>
          <w:lang w:val="ru-RU"/>
        </w:rPr>
      </w:pPr>
      <w:r>
        <w:rPr>
          <w:lang w:val="ru-RU"/>
        </w:rPr>
        <w:t>Прокуратура не должна подменять органы строительного, финансового и культурного контроля. Закон требует от органов прокуратуры проверять исполнение законов этими органами и участниками проекта, требовать документы, привлекать специалистов, оценивать полноту контроля и принимать меры реагирования при выявлении нарушений. Пересылка доводов в органы Смоленской области, УФАС и УФК при отсутствии собственной проверки не реализует эти полномочия.</w:t>
      </w:r>
    </w:p>
    <w:p>
      <w:pPr>
        <w:pStyle w:val="Normal"/>
        <w:rPr>
          <w:lang w:val="ru-RU"/>
        </w:rPr>
      </w:pPr>
      <w:r>
        <w:rPr>
          <w:lang w:val="ru-RU"/>
        </w:rPr>
        <w:t>Материалы дают основания проверить не единичный ответ заместителя прокурора района, а организацию надзора прокуратурой Смоленской области в целом. В соответствии с пунктом 2 приказа Генерального прокурора Российской Федерации № 192 персональная ответственность за организацию надзора при реализации национальных проектов возложена на прокурора субъекта Российской Федерации. Поэтому предмет проверки Генеральной прокуратуры должен включать действия прокуратуры Смоленской области, распределение обязанностей, наличие ответственного работника по национальному проекту, работу межведомственной группы, мониторинг публикаций, проверки заказчика и подрядчика, проверки контролирующих органов и меры реагирования в период (как минимум) с февраля 2026 года.</w:t>
      </w:r>
    </w:p>
    <w:p>
      <w:pPr>
        <w:pStyle w:val="Heading1"/>
        <w:rPr>
          <w:lang w:val="ru-RU"/>
        </w:rPr>
      </w:pPr>
      <w:r>
        <w:rPr>
          <w:rFonts w:eastAsia="Times New Roman" w:ascii="Times New Roman" w:hAnsi="Times New Roman"/>
          <w:lang w:val="ru-RU"/>
        </w:rPr>
        <w:t>10. Проверка работников прокуратуры, участвовавших в рассмотрении обращений</w:t>
      </w:r>
    </w:p>
    <w:p>
      <w:pPr>
        <w:pStyle w:val="Normal"/>
        <w:rPr>
          <w:lang w:val="ru-RU"/>
        </w:rPr>
      </w:pPr>
      <w:r>
        <w:rPr>
          <w:lang w:val="ru-RU"/>
        </w:rPr>
        <w:t>Необходимо установить работников прокуратуры Ленинского района г. Смоленска и прокуратуры Смоленской области, которые проводили проверочные мероприятия строительства кампуса в Смоленске, готовили ответы, согласовывали выводы и принимали решение об отсутствии оснований для прокурорского реагирования. Для каждого работника необходимо установить фактически выполненные действия и источники сведений проверок, положенных в основу выводов.</w:t>
      </w:r>
    </w:p>
    <w:p>
      <w:pPr>
        <w:pStyle w:val="Normal"/>
        <w:rPr>
          <w:lang w:val="ru-RU"/>
        </w:rPr>
      </w:pPr>
      <w:r>
        <w:rPr>
          <w:lang w:val="ru-RU"/>
        </w:rPr>
        <w:t>В соответствии со статьей 41 Федерального закона № 2202-</w:t>
      </w:r>
      <w:r>
        <w:rPr/>
        <w:t>I</w:t>
      </w:r>
      <w:r>
        <w:rPr>
          <w:lang w:val="ru-RU"/>
        </w:rPr>
        <w:t xml:space="preserve"> прокурорские работники подлежат аттестации. Положение о порядке проведения аттестации прокурорских работников органов и организаций прокуратуры Российской Федерации утверждено приказом Генерального прокурора Российской Федерации от 11 марта 2020 года № 146. При установлении существенных упущений при выполнении служебных обязанностей требуется решить вопрос о проведении внеочередной аттестации в предусмотренном этим Положением порядке.</w:t>
      </w:r>
    </w:p>
    <w:p>
      <w:pPr>
        <w:pStyle w:val="Normal"/>
        <w:rPr>
          <w:lang w:val="ru-RU"/>
        </w:rPr>
      </w:pPr>
      <w:r>
        <w:rPr>
          <w:lang w:val="ru-RU"/>
        </w:rPr>
        <w:t>Также требуется проверить соблюдение требований о медицинском освидетельствовании работников, участвовавших в проверке. Требование связано с фактом того, что работники прокуратуры Смоленской области не смогли в ходе проверки увидеть на строительной площадке кампуса самосвалы и экскаваторы больших габаритов, выкрашенных в контрастные цвета, не смогли услышать звуки работы строительной техники в связи с чем необходимостью проверить соблюдение порядка медицинского освидетельствования сотрудников прокуратуры Смоленской области, установленного постановлением Правительства Российской Федерации от 26 августа 2013 года № 733, если, конечно, сотрудниками прокуратуры проводилась проверка строительной площадки кампуса.</w:t>
      </w:r>
    </w:p>
    <w:p>
      <w:pPr>
        <w:pStyle w:val="Heading1"/>
        <w:rPr>
          <w:lang w:val="ru-RU"/>
        </w:rPr>
      </w:pPr>
      <w:r>
        <w:rPr>
          <w:lang w:val="ru-RU"/>
        </w:rPr>
        <w:t>На основании изложенного ПРОШУ:</w:t>
      </w:r>
    </w:p>
    <w:p>
      <w:pPr>
        <w:pStyle w:val="Normal"/>
        <w:spacing w:before="0" w:after="20"/>
        <w:ind w:hanging="0"/>
        <w:rPr>
          <w:lang w:val="ru-RU"/>
        </w:rPr>
      </w:pPr>
      <w:r>
        <w:rPr>
          <w:lang w:val="ru-RU"/>
        </w:rPr>
        <w:t xml:space="preserve">1. Организовать в Генеральной прокуратуре Российской Федерации проверку организации прокурорского надзора за реализацией объекта «Межвузовский кампус в г. Смоленске. </w:t>
      </w:r>
      <w:r>
        <w:rPr/>
        <w:t>I</w:t>
      </w:r>
      <w:r>
        <w:rPr>
          <w:lang w:val="ru-RU"/>
        </w:rPr>
        <w:t xml:space="preserve"> очередь» прокуратурой Смоленской области и прокуратурой Ленинского района г. Смоленска.</w:t>
      </w:r>
    </w:p>
    <w:p>
      <w:pPr>
        <w:pStyle w:val="Normal"/>
        <w:spacing w:before="0" w:after="20"/>
        <w:ind w:hanging="0"/>
        <w:rPr>
          <w:lang w:val="ru-RU"/>
        </w:rPr>
      </w:pPr>
      <w:r>
        <w:rPr>
          <w:lang w:val="ru-RU"/>
        </w:rPr>
        <w:t>2. Проверить исполнение прокурором Смоленской области требований приказа Генерального прокурора Российской Федерации от 14 марта 2019 года № 192, включая персональную организацию надзора, закрепление направления за конкретными работниками, мониторинг публикаций в средствах массовой информации и сети Интернет, постоянный надзор за участниками проекта и контроль деятельности органов государственного контроля.</w:t>
      </w:r>
    </w:p>
    <w:p>
      <w:pPr>
        <w:pStyle w:val="Normal"/>
        <w:spacing w:before="0" w:after="20"/>
        <w:ind w:hanging="0"/>
        <w:rPr>
          <w:lang w:val="ru-RU"/>
        </w:rPr>
      </w:pPr>
      <w:r>
        <w:rPr>
          <w:lang w:val="ru-RU"/>
        </w:rPr>
        <w:t>3. Истребовать сведения обо всех проверках, актах прокурорского реагирования, представлениях, предостережениях, требованиях о проведении контрольных мероприятий, административных производствах и иных мерах, принятых прокуратурой Смоленской области и прокуратурой Ленинского района г. Смоленска в отношении строительства кампуса с февраля 2026 года.</w:t>
      </w:r>
    </w:p>
    <w:p>
      <w:pPr>
        <w:pStyle w:val="Normal"/>
        <w:spacing w:before="0" w:after="20"/>
        <w:ind w:hanging="0"/>
        <w:rPr>
          <w:lang w:val="ru-RU"/>
        </w:rPr>
      </w:pPr>
      <w:r>
        <w:rPr>
          <w:lang w:val="ru-RU"/>
        </w:rPr>
        <w:t>4. Истребовать материалы проверки, по итогам которой подготовлен ответ прокуратуры Ленинского района г. Смоленска от 8 сентября 2026 года (не ограничиваясь), подписанный заместителем прокурора района О. В. Мумжой.</w:t>
      </w:r>
    </w:p>
    <w:p>
      <w:pPr>
        <w:pStyle w:val="Normal"/>
        <w:spacing w:before="0" w:after="20"/>
        <w:ind w:hanging="0"/>
        <w:rPr>
          <w:lang w:val="ru-RU"/>
        </w:rPr>
      </w:pPr>
      <w:r>
        <w:rPr>
          <w:lang w:val="ru-RU"/>
        </w:rPr>
        <w:t>5. Установить, осуществлялся ли работниками прокуратуры выезд на земельные участки 67:27:0020306:373 и 67:27:0020306:376. При наличии выезда истребовать акт осмотра, служебное задание, фотоматериалы, сведения о времени нахождения на объекте, присутствовавших лицах и зафиксированных работах. При отсутствии выезда установить причины отказа от проверки на месте.</w:t>
      </w:r>
    </w:p>
    <w:p>
      <w:pPr>
        <w:pStyle w:val="Normal"/>
        <w:spacing w:before="0" w:after="20"/>
        <w:ind w:hanging="0"/>
        <w:rPr>
          <w:lang w:val="ru-RU"/>
        </w:rPr>
      </w:pPr>
      <w:r>
        <w:rPr>
          <w:lang w:val="ru-RU"/>
        </w:rPr>
        <w:t>6. Установить, какие сведения и документы были получены прокуратурой от Правительства Смоленской области, органов исполнительной власти Смоленской области, Администрации города Смоленска, ППК «Единый заказчик в сфере строительства», АО «ГК «ЕКС», СмолГУ, ИА РАН и иных участников проекта; проверить достоверность этих сведений и соответствие фактическому состоянию площадки.</w:t>
      </w:r>
    </w:p>
    <w:p>
      <w:pPr>
        <w:pStyle w:val="Normal"/>
        <w:spacing w:before="0" w:after="20"/>
        <w:ind w:hanging="0"/>
        <w:rPr>
          <w:lang w:val="ru-RU"/>
        </w:rPr>
      </w:pPr>
      <w:r>
        <w:rPr>
          <w:lang w:val="ru-RU"/>
        </w:rPr>
        <w:t>7. Проверить, имеются ли в материалах прокуратуры документы, подтверждающие вывод о том, что на площадке выполнялись исключительно археологические полевые работы, и установить автора этого вывода.</w:t>
      </w:r>
    </w:p>
    <w:p>
      <w:pPr>
        <w:pStyle w:val="Normal"/>
        <w:spacing w:before="0" w:after="20"/>
        <w:ind w:hanging="0"/>
        <w:rPr>
          <w:lang w:val="ru-RU"/>
        </w:rPr>
      </w:pPr>
      <w:r>
        <w:rPr>
          <w:lang w:val="ru-RU"/>
        </w:rPr>
        <w:t>8. Провести проверку непосредственно на площадке с участием работников Генеральной прокуратуры Российской Федерации и специалистов в области строительства, инженерной геологии и охраны объектов культурного наследия. Зафиксировать виды работ, технику, фактическую выемку, погрузку и вывоз земляных масс.</w:t>
      </w:r>
    </w:p>
    <w:p>
      <w:pPr>
        <w:pStyle w:val="Normal"/>
        <w:spacing w:before="0" w:after="20"/>
        <w:ind w:hanging="0"/>
        <w:rPr>
          <w:lang w:val="ru-RU"/>
        </w:rPr>
      </w:pPr>
      <w:r>
        <w:rPr>
          <w:lang w:val="ru-RU"/>
        </w:rPr>
        <w:t>9. Установить объем земляных масс, снятых и вывезенных с площадки с февраля 2026 года, документы учета, маршруты вывоза, места размещения, собственников техники, исполнителей и лиц, отдававших распоряжения о выполнении работ.</w:t>
      </w:r>
    </w:p>
    <w:p>
      <w:pPr>
        <w:pStyle w:val="Normal"/>
        <w:spacing w:before="0" w:after="20"/>
        <w:ind w:hanging="0"/>
        <w:rPr>
          <w:lang w:val="ru-RU"/>
        </w:rPr>
      </w:pPr>
      <w:r>
        <w:rPr>
          <w:lang w:val="ru-RU"/>
        </w:rPr>
        <w:t>10. Установить правовой режим каждого вида выполнявшихся и выполняемых работ: археологические полевые работы, подготовительные работы до выдачи разрешения на строительство либо строительство. Для каждого вида установить исполнителя, основание, документ, площадь, глубину, объем и период выполнения.</w:t>
      </w:r>
    </w:p>
    <w:p>
      <w:pPr>
        <w:pStyle w:val="Normal"/>
        <w:spacing w:before="0" w:after="20"/>
        <w:ind w:hanging="0"/>
        <w:rPr>
          <w:lang w:val="ru-RU"/>
        </w:rPr>
      </w:pPr>
      <w:r>
        <w:rPr>
          <w:lang w:val="ru-RU"/>
        </w:rPr>
        <w:t>11. Истребовать открытый лист, план спасательных археологических полевых работ, заключения и согласования в области охраны объектов культурного наследия; сопоставить их с фактической площадью, глубиной и технологией работ, подтвержденными материалами площадки и интервью руководителя экспедиции ИА РАН И. Ю. Стрикалова.</w:t>
      </w:r>
    </w:p>
    <w:p>
      <w:pPr>
        <w:pStyle w:val="Normal"/>
        <w:spacing w:before="0" w:after="20"/>
        <w:ind w:hanging="0"/>
        <w:rPr>
          <w:lang w:val="ru-RU"/>
        </w:rPr>
      </w:pPr>
      <w:r>
        <w:rPr>
          <w:lang w:val="ru-RU"/>
        </w:rPr>
        <w:t>12. Проверить выполнение части 1.1 статьи 52 Градостроительного кодекса Российской Федерации и постановления Правительства Российской Федерации от 7 ноября 2020 года № 1798 при производстве земляных работ до выдачи разрешения на строительство, включая соответствие работ проектной документации, направленной на экспертизу, проведение строительного контроля и соблюдение установленных ограничений территории.</w:t>
      </w:r>
    </w:p>
    <w:p>
      <w:pPr>
        <w:pStyle w:val="Normal"/>
        <w:spacing w:before="0" w:after="20"/>
        <w:ind w:hanging="0"/>
        <w:rPr>
          <w:lang w:val="ru-RU"/>
        </w:rPr>
      </w:pPr>
      <w:r>
        <w:rPr>
          <w:lang w:val="ru-RU"/>
        </w:rPr>
        <w:t>13. Истребовать у ППК «Единый заказчик в сфере строительства», АО «ГК «ЕКС» и проектировщика проектную документацию и результаты инженерных изысканий в редакции, действовавшей на момент начала земляных работ, а также последующие редакции и изменения.</w:t>
      </w:r>
    </w:p>
    <w:p>
      <w:pPr>
        <w:pStyle w:val="Normal"/>
        <w:spacing w:before="0" w:after="20"/>
        <w:ind w:hanging="0"/>
        <w:rPr>
          <w:lang w:val="ru-RU"/>
        </w:rPr>
      </w:pPr>
      <w:r>
        <w:rPr>
          <w:lang w:val="ru-RU"/>
        </w:rPr>
        <w:t>14. Истребовать у ФАУ «Главгосэкспертиза России» сведения о дате направления проектной документации на экспертизу, номере дела, составе представленных разделов и результатов инженерных изысканий, экспертном сопровождении, согласовании разделов в соответствии с частью 15.5 статьи 48 Градостроительного кодекса Российской Федерации и всех изменениях документации.</w:t>
      </w:r>
    </w:p>
    <w:p>
      <w:pPr>
        <w:pStyle w:val="Normal"/>
        <w:spacing w:before="0" w:after="20"/>
        <w:ind w:hanging="0"/>
        <w:rPr>
          <w:lang w:val="ru-RU"/>
        </w:rPr>
      </w:pPr>
      <w:r>
        <w:rPr>
          <w:lang w:val="ru-RU"/>
        </w:rPr>
        <w:t>15. Установить, содержат ли документы, представленные в ФАУ «Главгосэкспертиза России» либо согласованные им в порядке экспертного сопровождения, решения по фактически выполняемой выемке, проектным отметкам, водоотведению, инженерной защите склонов, воздействию на существующую застройку и наблюдению за ее состоянием.</w:t>
      </w:r>
    </w:p>
    <w:p>
      <w:pPr>
        <w:pStyle w:val="Normal"/>
        <w:spacing w:before="0" w:after="20"/>
        <w:ind w:hanging="0"/>
        <w:rPr>
          <w:lang w:val="ru-RU"/>
        </w:rPr>
      </w:pPr>
      <w:r>
        <w:rPr>
          <w:lang w:val="ru-RU"/>
        </w:rPr>
        <w:t>16. При установлении отсутствия в документации, принятой ФАУ «Главгосэкспертиза России» на государственную экспертизу, обязательных разделов, необходимых результатов инженерных изысканий или обязательных документов проверить соблюдение ФАУ «Главгосэкспертиза России» части 8 статьи 49 Градостроительного кодекса Российской Федерации и постановления Правительства Российской Федерации от 5 марта 2007 года № 145.</w:t>
      </w:r>
    </w:p>
    <w:p>
      <w:pPr>
        <w:pStyle w:val="Normal"/>
        <w:spacing w:before="0" w:after="20"/>
        <w:ind w:hanging="0"/>
        <w:rPr>
          <w:lang w:val="ru-RU"/>
        </w:rPr>
      </w:pPr>
      <w:r>
        <w:rPr>
          <w:lang w:val="ru-RU"/>
        </w:rPr>
        <w:t>17. Проверить наличие расчетов устойчивости склонов Вознесенской горы со стороны оврага Резницкого ручья и оврага Смолигова ручья, данные о поверхностных и подземных водах, проект инженерной защиты, расчет влияния работ на существующую застройку и программу наблюдений.</w:t>
      </w:r>
    </w:p>
    <w:p>
      <w:pPr>
        <w:pStyle w:val="Normal"/>
        <w:spacing w:before="0" w:after="20"/>
        <w:ind w:hanging="0"/>
        <w:rPr>
          <w:lang w:val="ru-RU"/>
        </w:rPr>
      </w:pPr>
      <w:r>
        <w:rPr>
          <w:lang w:val="ru-RU"/>
        </w:rPr>
        <w:t>18. Проверить, учитывались ли в проектной документации и при продолжении работ масштабный оползень на Большой Советской в июле 2026 года, продолжение процесса после первоначального обрушения, данные исследований НИИ имени Н. М. Герсеванова, трещины на прилегающих улицах и состояние окружающей застройки.</w:t>
      </w:r>
    </w:p>
    <w:p>
      <w:pPr>
        <w:pStyle w:val="Normal"/>
        <w:spacing w:before="0" w:after="20"/>
        <w:ind w:hanging="0"/>
        <w:rPr>
          <w:lang w:val="ru-RU"/>
        </w:rPr>
      </w:pPr>
      <w:r>
        <w:rPr>
          <w:lang w:val="ru-RU"/>
        </w:rPr>
        <w:t>19. Организовать инженерное обследование склона Воскресенской горы в районе обсерватории МБУК «Смоленский Планетарий» имени Ю. А. Гагарина и Воскресенской церкви. Проверить сообщения и фотоматериалы о признаках развития склонового процесса, установить состояние склона, наличие трещин и смещений, положение воды и возможную связь изменений с работами на Вознесенской горе.</w:t>
      </w:r>
    </w:p>
    <w:p>
      <w:pPr>
        <w:pStyle w:val="Normal"/>
        <w:spacing w:before="0" w:after="20"/>
        <w:ind w:hanging="0"/>
        <w:rPr>
          <w:lang w:val="ru-RU"/>
        </w:rPr>
      </w:pPr>
      <w:r>
        <w:rPr>
          <w:lang w:val="ru-RU"/>
        </w:rPr>
        <w:t>20. Истребовать сведения Единого государственного реестра недвижимости о здании обсерватории и земельном участке, документы о принадлежности и техническом состоянии имущества, документы Администрации города Смоленска и МБУК «Смоленский Планетарий» имени Ю. А. Гагарина о выявленных изменениях территории и принятых мерах по обеспечению безопасности работников и посетителей.</w:t>
      </w:r>
    </w:p>
    <w:p>
      <w:pPr>
        <w:pStyle w:val="Normal"/>
        <w:spacing w:before="0" w:after="20"/>
        <w:ind w:hanging="0"/>
        <w:rPr>
          <w:lang w:val="ru-RU"/>
        </w:rPr>
      </w:pPr>
      <w:r>
        <w:rPr>
          <w:lang w:val="ru-RU"/>
        </w:rPr>
        <w:t>21. Проверить состояние и сохранность объекта культурного наследия регионального значения «Церковь Воскресенская, 1765 г.» по адресу: г. Смоленск, ул. Войкова, д. 9, регистрационный номер 681310005330005, с учетом сообщений о возможном развитии склонового процесса на Воскресенской горе; при наличии оснований организовать обследование объекта и прилегающей территории.</w:t>
      </w:r>
    </w:p>
    <w:p>
      <w:pPr>
        <w:pStyle w:val="Normal"/>
        <w:spacing w:before="0" w:after="20"/>
        <w:ind w:hanging="0"/>
        <w:rPr>
          <w:lang w:val="ru-RU"/>
        </w:rPr>
      </w:pPr>
      <w:r>
        <w:rPr>
          <w:lang w:val="ru-RU"/>
        </w:rPr>
        <w:t>22. Организовать обследование общежития № 4 Смоленского государственного университета по адресу: г. Смоленск, ул. Пржевальского, д. 2А, включая основание, фундамент и несущие конструкции, с установлением состояния здания и влияния работ на соседнем участке.</w:t>
      </w:r>
    </w:p>
    <w:p>
      <w:pPr>
        <w:pStyle w:val="Normal"/>
        <w:spacing w:before="0" w:after="20"/>
        <w:ind w:hanging="0"/>
        <w:rPr>
          <w:lang w:val="ru-RU"/>
        </w:rPr>
      </w:pPr>
      <w:r>
        <w:rPr>
          <w:lang w:val="ru-RU"/>
        </w:rPr>
        <w:t>23. Проверить действия Смоленского государственного университета и Министерства науки и высшего образования Российской Федерации по обеспечению безопасности студентов и эксплуатации общежития.</w:t>
      </w:r>
    </w:p>
    <w:p>
      <w:pPr>
        <w:pStyle w:val="Normal"/>
        <w:spacing w:before="0" w:after="20"/>
        <w:ind w:hanging="0"/>
        <w:rPr>
          <w:lang w:val="ru-RU"/>
        </w:rPr>
      </w:pPr>
      <w:r>
        <w:rPr>
          <w:lang w:val="ru-RU"/>
        </w:rPr>
        <w:t>24. Проверить действия ППК «Единый заказчик в сфере строительства» при организации инженерных изысканий, проектирования, государственной экспертизы, археологических работ, подготовительных работ, строительного контроля и обеспечения безопасности территории; проверить исполнение Министерством строительства и жилищно-коммунального хозяйства Российской Федерации полномочий учредителя ППК.</w:t>
      </w:r>
    </w:p>
    <w:p>
      <w:pPr>
        <w:pStyle w:val="Normal"/>
        <w:spacing w:before="0" w:after="20"/>
        <w:ind w:hanging="0"/>
        <w:rPr>
          <w:lang w:val="ru-RU"/>
        </w:rPr>
      </w:pPr>
      <w:r>
        <w:rPr>
          <w:lang w:val="ru-RU"/>
        </w:rPr>
        <w:t>25. Проверить исполнение Главным управлением Смоленской области по культурному наследию и Министерством культуры Российской Федерации требований Федерального закона № 73-ФЗ в пределах их компетенции.</w:t>
      </w:r>
    </w:p>
    <w:p>
      <w:pPr>
        <w:pStyle w:val="Normal"/>
        <w:spacing w:before="0" w:after="20"/>
        <w:ind w:hanging="0"/>
        <w:rPr>
          <w:lang w:val="ru-RU"/>
        </w:rPr>
      </w:pPr>
      <w:r>
        <w:rPr>
          <w:lang w:val="ru-RU"/>
        </w:rPr>
        <w:t>26. Проверить исполнение органами государственного строительного и иного контроля своих полномочий и дать оценку тому, почему при многомесячной выемке земляных масс до получения разрешения на строительство отсутствует публично известный результат контроля за соответствием работ условиям части 1.1 статьи 52 Градостроительного кодекса Российской Федерации и постановления Правительства Российской Федерации № 1798.</w:t>
      </w:r>
    </w:p>
    <w:p>
      <w:pPr>
        <w:pStyle w:val="Normal"/>
        <w:spacing w:before="0" w:after="20"/>
        <w:ind w:hanging="0"/>
        <w:rPr>
          <w:lang w:val="ru-RU"/>
        </w:rPr>
      </w:pPr>
      <w:r>
        <w:rPr>
          <w:lang w:val="ru-RU"/>
        </w:rPr>
        <w:t>27. Проверить работников прокуратуры, проводивших проверочные мероприятия и готовивших ответ от 8 сентября 2026 года, на предмет полноты выполнения служебных обязанностей. При установлении существенных упущений решить вопрос о внеочередной аттестации в порядке приказа Генерального прокурора Российской Федерации от 11 марта 2020 года № 146.</w:t>
      </w:r>
    </w:p>
    <w:p>
      <w:pPr>
        <w:pStyle w:val="Normal"/>
        <w:spacing w:before="0" w:after="20"/>
        <w:ind w:hanging="0"/>
        <w:rPr>
          <w:lang w:val="ru-RU"/>
        </w:rPr>
      </w:pPr>
      <w:r>
        <w:rPr>
          <w:lang w:val="ru-RU"/>
        </w:rPr>
        <w:t>28. Проверить соблюдение в отношении указанных работников установленного порядка медицинского освидетельствования. При наличии оснований, предусмотренных постановлением Правительства Российской Федерации от 26 августа 2013 года № 733, решить вопрос о внеочередном медицинском освидетельствовании.</w:t>
      </w:r>
    </w:p>
    <w:p>
      <w:pPr>
        <w:pStyle w:val="Normal"/>
        <w:spacing w:before="0" w:after="20"/>
        <w:ind w:hanging="0"/>
        <w:rPr>
          <w:lang w:val="ru-RU"/>
        </w:rPr>
      </w:pPr>
      <w:r>
        <w:rPr>
          <w:lang w:val="ru-RU"/>
        </w:rPr>
        <w:t>29. При выявлении угрозы жизни и здоровью людей, зданиям, территории или объектам культурного наследия принять меры прокурорского реагирования, направленные на прекращение работ, создающих такую угрозу, до устранения нарушений и подтверждения безопасности в установленном законом порядке.</w:t>
      </w:r>
    </w:p>
    <w:p>
      <w:pPr>
        <w:pStyle w:val="Normal"/>
        <w:spacing w:before="0" w:after="20"/>
        <w:ind w:hanging="0"/>
        <w:rPr>
          <w:lang w:val="ru-RU"/>
        </w:rPr>
      </w:pPr>
      <w:r>
        <w:rPr>
          <w:lang w:val="ru-RU"/>
        </w:rPr>
        <w:t>30. При выявлении состава административного правонарушения решить вопрос о возбуждении дела об административном правонарушении. При выявлении признаков преступления направить материалы в орган предварительного расследования в соответствии с подследственностью.</w:t>
      </w:r>
    </w:p>
    <w:p>
      <w:pPr>
        <w:pStyle w:val="Normal"/>
        <w:spacing w:before="0" w:after="20"/>
        <w:ind w:hanging="0"/>
        <w:rPr>
          <w:lang w:val="ru-RU"/>
        </w:rPr>
      </w:pPr>
      <w:r>
        <w:rPr>
          <w:lang w:val="ru-RU"/>
        </w:rPr>
        <w:t>31. Не направлять настоящую жалобу для разрешения в прокуратуру Ленинского района г. Смоленска, прокуратуру Смоленской области в той части, в которой обжалуются их действия и организация надзора, а также должностным лицам, действия которых являются предметом жалобы, в соответствии с пунктом 5 статьи 10 Федерального закона № 2202-</w:t>
      </w:r>
      <w:r>
        <w:rPr/>
        <w:t>I</w:t>
      </w:r>
      <w:r>
        <w:rPr>
          <w:lang w:val="ru-RU"/>
        </w:rPr>
        <w:t>.</w:t>
      </w:r>
    </w:p>
    <w:p>
      <w:pPr>
        <w:pStyle w:val="Normal"/>
        <w:spacing w:before="0" w:after="20"/>
        <w:ind w:hanging="0"/>
        <w:rPr>
          <w:lang w:val="ru-RU"/>
        </w:rPr>
      </w:pPr>
      <w:r>
        <w:rPr>
          <w:lang w:val="ru-RU"/>
        </w:rPr>
        <w:t>32. Сообщить результаты проверки по каждому поставленному вопросу с указанием фактически выполненных проверочных действий, исследованных документов, установленных обстоятельств и принятых мер прокурорского реагирования.</w:t>
      </w:r>
    </w:p>
    <w:p>
      <w:pPr>
        <w:pStyle w:val="Normal"/>
        <w:ind w:hanging="0"/>
        <w:rPr>
          <w:lang w:val="ru-RU"/>
        </w:rPr>
      </w:pPr>
      <w:r>
        <w:rPr>
          <w:lang w:val="ru-RU"/>
        </w:rPr>
      </w:r>
    </w:p>
    <w:p>
      <w:pPr>
        <w:pStyle w:val="Normal"/>
        <w:ind w:hanging="0"/>
        <w:rPr/>
      </w:pPr>
      <w:r>
        <w:rPr/>
        <w:t>Дата: «  » ____09______ 2026 г.</w:t>
      </w:r>
    </w:p>
    <w:p>
      <w:pPr>
        <w:pStyle w:val="Normal"/>
        <w:ind w:hanging="0"/>
        <w:rPr/>
      </w:pPr>
      <w:r>
        <w:rPr>
          <w:lang w:val="ru-RU"/>
        </w:rPr>
        <w:t xml:space="preserve">Заявитель </w:t>
      </w:r>
      <w:r>
        <w:rPr>
          <w:lang w:val="ru-RU"/>
        </w:rPr>
        <w:t>______</w:t>
      </w:r>
    </w:p>
    <w:sectPr>
      <w:footerReference w:type="even" r:id="rId2"/>
      <w:footerReference w:type="default" r:id="rId3"/>
      <w:footerReference w:type="first" r:id="rId4"/>
      <w:type w:val="nextPage"/>
      <w:pgSz w:w="12240" w:h="15840"/>
      <w:pgMar w:left="1247" w:right="964" w:gutter="0" w:header="0" w:top="1020" w:footer="720" w:bottom="10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cc" w:characterSet="windows-1251"/>
    <w:family w:val="roman"/>
    <w:pitch w:val="variable"/>
  </w:font>
  <w:font w:name="Cambria">
    <w:charset w:val="cc" w:characterSet="windows-1251"/>
    <w:family w:val="roman"/>
    <w:pitch w:val="variable"/>
  </w:font>
  <w:font w:name="Times New Roman">
    <w:charset w:val="cc" w:characterSet="windows-1251"/>
    <w:family w:val="roman"/>
    <w:pitch w:val="variable"/>
  </w:font>
  <w:font w:name="Calibri">
    <w:charset w:val="cc" w:characterSet="windows-1251"/>
    <w:family w:val="roman"/>
    <w:pitch w:val="variable"/>
  </w:font>
  <w:font w:name="Courier">
    <w:altName w:val="Courier New"/>
    <w:charset w:val="cc" w:characterSet="windows-1251"/>
    <w:family w:val="roman"/>
    <w:pitch w:val="variable"/>
  </w:font>
  <w:font w:name="Liberation Sans">
    <w:altName w:val="Arial"/>
    <w:charset w:val="cc" w:characterSet="windows-125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hanging="0"/>
      <w:jc w:val="center"/>
      <w:rPr/>
    </w:pPr>
    <w:r>
      <w:rPr/>
      <w:fldChar w:fldCharType="begin"/>
    </w:r>
    <w:r>
      <w:rPr/>
      <w:instrText xml:space="preserve"> PAGE </w:instrText>
    </w:r>
    <w:r>
      <w:rPr/>
      <w:fldChar w:fldCharType="separate"/>
    </w:r>
    <w:r>
      <w:rPr/>
      <w:t>14</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hanging="0"/>
      <w:jc w:val="center"/>
      <w:rPr/>
    </w:pPr>
    <w:r>
      <w:rPr/>
      <w:fldChar w:fldCharType="begin"/>
    </w:r>
    <w:r>
      <w:rPr/>
      <w:instrText xml:space="preserve"> PAGE </w:instrText>
    </w:r>
    <w:r>
      <w:rPr/>
      <w:fldChar w:fldCharType="separate"/>
    </w:r>
    <w:r>
      <w:rPr/>
      <w:t>14</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widowControl/>
      <w:suppressAutoHyphens w:val="true"/>
      <w:bidi w:val="0"/>
      <w:spacing w:lineRule="auto" w:line="276" w:before="0" w:after="0"/>
      <w:ind w:firstLine="709"/>
      <w:jc w:val="both"/>
    </w:pPr>
    <w:rPr>
      <w:rFonts w:ascii="Times New Roman" w:hAnsi="Times New Roman" w:eastAsia="Times New Roman" w:cs="" w:cstheme="minorBidi"/>
      <w:color w:val="auto"/>
      <w:kern w:val="0"/>
      <w:sz w:val="24"/>
      <w:szCs w:val="22"/>
      <w:lang w:val="en-US" w:eastAsia="en-US" w:bidi="ar-SA"/>
    </w:rPr>
  </w:style>
  <w:style w:type="paragraph" w:styleId="Heading1">
    <w:name w:val="heading 1"/>
    <w:basedOn w:val="Normal"/>
    <w:next w:val="Normal"/>
    <w:link w:val="1"/>
    <w:uiPriority w:val="9"/>
    <w:qFormat/>
    <w:rsid w:val="00fc693f"/>
    <w:pPr>
      <w:keepNext w:val="true"/>
      <w:keepLines/>
      <w:spacing w:before="160" w:after="40"/>
      <w:ind w:hanging="0"/>
      <w:jc w:val="start"/>
      <w:outlineLvl w:val="0"/>
    </w:pPr>
    <w:rPr>
      <w:rFonts w:ascii="Calibri" w:hAnsi="Calibri" w:eastAsia="" w:cs="" w:asciiTheme="majorHAnsi" w:cstheme="majorBidi" w:eastAsiaTheme="majorEastAsia" w:hAnsiTheme="majorHAnsi"/>
      <w:b/>
      <w:bCs/>
      <w:color w:themeColor="accent1" w:themeShade="bf" w:val="365F91"/>
      <w:szCs w:val="28"/>
    </w:rPr>
  </w:style>
  <w:style w:type="paragraph" w:styleId="Heading2">
    <w:name w:val="heading 2"/>
    <w:basedOn w:val="Normal"/>
    <w:next w:val="Normal"/>
    <w:link w:val="2"/>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3"/>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4"/>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5"/>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6"/>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7"/>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8"/>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9"/>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DefaultParagraphFont" w:default="1">
    <w:name w:val="Default Paragraph Font"/>
    <w:uiPriority w:val="1"/>
    <w:semiHidden/>
    <w:unhideWhenUsed/>
    <w:qFormat/>
    <w:rPr/>
  </w:style>
  <w:style w:type="character" w:styleId="Style5" w:customStyle="1">
    <w:name w:val="Верхний колонтитул Знак"/>
    <w:basedOn w:val="DefaultParagraphFont"/>
    <w:uiPriority w:val="99"/>
    <w:qFormat/>
    <w:rsid w:val="00e618bf"/>
    <w:rPr/>
  </w:style>
  <w:style w:type="character" w:styleId="Style6" w:customStyle="1">
    <w:name w:val="Нижний колонтитул Знак"/>
    <w:basedOn w:val="DefaultParagraphFont"/>
    <w:uiPriority w:val="99"/>
    <w:qFormat/>
    <w:rsid w:val="00e618bf"/>
    <w:rPr/>
  </w:style>
  <w:style w:type="character" w:styleId="1" w:customStyle="1">
    <w:name w:val="Заголовок 1 Знак"/>
    <w:basedOn w:val="DefaultParagraphFont"/>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2" w:customStyle="1">
    <w:name w:val="Заголовок 2 Знак"/>
    <w:basedOn w:val="DefaultParagraphFont"/>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3" w:customStyle="1">
    <w:name w:val="Заголовок 3 Знак"/>
    <w:basedOn w:val="DefaultParagraphFont"/>
    <w:uiPriority w:val="9"/>
    <w:qFormat/>
    <w:rsid w:val="00fc693f"/>
    <w:rPr>
      <w:rFonts w:ascii="Calibri" w:hAnsi="Calibri" w:eastAsia="" w:cs="" w:asciiTheme="majorHAnsi" w:cstheme="majorBidi" w:eastAsiaTheme="majorEastAsia" w:hAnsiTheme="majorHAnsi"/>
      <w:b/>
      <w:bCs/>
      <w:color w:themeColor="accent1" w:val="4F81BD"/>
    </w:rPr>
  </w:style>
  <w:style w:type="character" w:styleId="Style7" w:customStyle="1">
    <w:name w:val="Заголовок Знак"/>
    <w:basedOn w:val="DefaultParagraphFont"/>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tyle8" w:customStyle="1">
    <w:name w:val="Подзаголовок Знак"/>
    <w:basedOn w:val="DefaultParagraphFont"/>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Style9" w:customStyle="1">
    <w:name w:val="Основной текст Знак"/>
    <w:basedOn w:val="DefaultParagraphFont"/>
    <w:uiPriority w:val="99"/>
    <w:qFormat/>
    <w:rsid w:val="00aa1d8d"/>
    <w:rPr/>
  </w:style>
  <w:style w:type="character" w:styleId="21" w:customStyle="1">
    <w:name w:val="Основной текст 2 Знак"/>
    <w:basedOn w:val="DefaultParagraphFont"/>
    <w:link w:val="BodyText2"/>
    <w:uiPriority w:val="99"/>
    <w:qFormat/>
    <w:rsid w:val="00aa1d8d"/>
    <w:rPr/>
  </w:style>
  <w:style w:type="character" w:styleId="31" w:customStyle="1">
    <w:name w:val="Основной текст 3 Знак"/>
    <w:basedOn w:val="DefaultParagraphFont"/>
    <w:link w:val="BodyText3"/>
    <w:uiPriority w:val="99"/>
    <w:qFormat/>
    <w:rsid w:val="00aa1d8d"/>
    <w:rPr>
      <w:sz w:val="16"/>
      <w:szCs w:val="16"/>
    </w:rPr>
  </w:style>
  <w:style w:type="character" w:styleId="Style10" w:customStyle="1">
    <w:name w:val="Текст макроса Знак"/>
    <w:basedOn w:val="DefaultParagraphFont"/>
    <w:link w:val="MacroText"/>
    <w:uiPriority w:val="99"/>
    <w:qFormat/>
    <w:rsid w:val="0029639d"/>
    <w:rPr>
      <w:rFonts w:ascii="Courier" w:hAnsi="Courier"/>
      <w:sz w:val="20"/>
      <w:szCs w:val="20"/>
    </w:rPr>
  </w:style>
  <w:style w:type="character" w:styleId="22" w:customStyle="1">
    <w:name w:val="Цитата 2 Знак"/>
    <w:basedOn w:val="DefaultParagraphFont"/>
    <w:link w:val="Quote"/>
    <w:uiPriority w:val="29"/>
    <w:qFormat/>
    <w:rsid w:val="00fc693f"/>
    <w:rPr>
      <w:i/>
      <w:iCs/>
      <w:color w:themeColor="text1" w:val="000000"/>
    </w:rPr>
  </w:style>
  <w:style w:type="character" w:styleId="4" w:customStyle="1">
    <w:name w:val="Заголовок 4 Знак"/>
    <w:basedOn w:val="DefaultParagraphFont"/>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5" w:customStyle="1">
    <w:name w:val="Заголовок 5 Знак"/>
    <w:basedOn w:val="DefaultParagraphFont"/>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6" w:customStyle="1">
    <w:name w:val="Заголовок 6 Знак"/>
    <w:basedOn w:val="DefaultParagraphFont"/>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7" w:customStyle="1">
    <w:name w:val="Заголовок 7 Знак"/>
    <w:basedOn w:val="DefaultParagraphFont"/>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8" w:customStyle="1">
    <w:name w:val="Заголовок 8 Знак"/>
    <w:basedOn w:val="DefaultParagraphFont"/>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9" w:customStyle="1">
    <w:name w:val="Заголовок 9 Знак"/>
    <w:basedOn w:val="DefaultParagraphFont"/>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Style11" w:customStyle="1">
    <w:name w:val="Выделенная цитата Знак"/>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Style12">
    <w:name w:val="Заголовок"/>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Style9"/>
    <w:uiPriority w:val="99"/>
    <w:unhideWhenUsed/>
    <w:rsid w:val="00aa1d8d"/>
    <w:pPr>
      <w:spacing w:before="0" w:after="120"/>
    </w:pPr>
    <w:rPr/>
  </w:style>
  <w:style w:type="paragraph" w:styleId="List">
    <w:name w:val="List"/>
    <w:basedOn w:val="Normal"/>
    <w:uiPriority w:val="99"/>
    <w:unhideWhenUsed/>
    <w:rsid w:val="00aa1d8d"/>
    <w:pPr>
      <w:spacing w:before="0" w:after="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Style13">
    <w:name w:val="Указатель"/>
    <w:basedOn w:val="Normal"/>
    <w:qFormat/>
    <w:pPr>
      <w:suppressLineNumbers/>
    </w:pPr>
    <w:rPr>
      <w:rFonts w:cs="Lucida Sans"/>
    </w:rPr>
  </w:style>
  <w:style w:type="paragraph" w:styleId="user">
    <w:name w:val="Заголовок (user)"/>
    <w:basedOn w:val="Normal"/>
    <w:next w:val="BodyText"/>
    <w:qFormat/>
    <w:pPr>
      <w:keepNext w:val="true"/>
      <w:spacing w:before="240" w:after="120"/>
    </w:pPr>
    <w:rPr>
      <w:rFonts w:ascii="Liberation Sans" w:hAnsi="Liberation Sans" w:eastAsia="Microsoft YaHei" w:cs="Lucida Sans"/>
      <w:sz w:val="28"/>
      <w:szCs w:val="28"/>
    </w:rPr>
  </w:style>
  <w:style w:type="paragraph" w:styleId="user1">
    <w:name w:val="Указатель (user)"/>
    <w:basedOn w:val="Normal"/>
    <w:qFormat/>
    <w:pPr>
      <w:suppressLineNumbers/>
    </w:pPr>
    <w:rPr>
      <w:rFonts w:cs="Lucida Sans"/>
    </w:rPr>
  </w:style>
  <w:style w:type="paragraph" w:styleId="Style14">
    <w:name w:val="Колонтитулы"/>
    <w:basedOn w:val="Normal"/>
    <w:qFormat/>
    <w:pPr/>
    <w:rPr/>
  </w:style>
  <w:style w:type="paragraph" w:styleId="user2">
    <w:name w:val="Колонтитулы (user)"/>
    <w:basedOn w:val="Normal"/>
    <w:qFormat/>
    <w:pPr/>
    <w:rPr/>
  </w:style>
  <w:style w:type="paragraph" w:styleId="Header">
    <w:name w:val="header"/>
    <w:basedOn w:val="Normal"/>
    <w:link w:val="Style5"/>
    <w:uiPriority w:val="99"/>
    <w:unhideWhenUsed/>
    <w:rsid w:val="00e618bf"/>
    <w:pPr>
      <w:tabs>
        <w:tab w:val="clear" w:pos="720"/>
        <w:tab w:val="center" w:pos="4680" w:leader="none"/>
        <w:tab w:val="right" w:pos="9360" w:leader="none"/>
      </w:tabs>
      <w:spacing w:lineRule="auto" w:line="240"/>
    </w:pPr>
    <w:rPr/>
  </w:style>
  <w:style w:type="paragraph" w:styleId="Footer">
    <w:name w:val="footer"/>
    <w:basedOn w:val="Normal"/>
    <w:link w:val="Style6"/>
    <w:uiPriority w:val="99"/>
    <w:unhideWhenUsed/>
    <w:rsid w:val="00e618bf"/>
    <w:pPr>
      <w:tabs>
        <w:tab w:val="clear" w:pos="720"/>
        <w:tab w:val="center" w:pos="4680" w:leader="none"/>
        <w:tab w:val="right" w:pos="9360" w:leader="none"/>
      </w:tabs>
      <w:spacing w:lineRule="auto" w:line="24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Style7"/>
    <w:uiPriority w:val="10"/>
    <w:qFormat/>
    <w:rsid w:val="00fc693f"/>
    <w:pPr>
      <w:pBdr>
        <w:bottom w:val="single" w:sz="8" w:space="4" w:color="4F81BD" w:themeColor="accent1"/>
      </w:pBdr>
      <w:spacing w:lineRule="auto" w:line="240" w:before="0" w:after="120"/>
      <w:contextualSpacing/>
      <w:jc w:val="center"/>
    </w:pPr>
    <w:rPr>
      <w:rFonts w:ascii="Calibri" w:hAnsi="Calibri" w:eastAsia="" w:cs="" w:asciiTheme="majorHAnsi" w:cstheme="majorBidi" w:eastAsiaTheme="majorEastAsia" w:hAnsiTheme="majorHAnsi"/>
      <w:b/>
      <w:color w:themeColor="text2" w:themeShade="bf" w:val="17365D"/>
      <w:spacing w:val="5"/>
      <w:kern w:val="2"/>
      <w:sz w:val="26"/>
      <w:szCs w:val="52"/>
    </w:rPr>
  </w:style>
  <w:style w:type="paragraph" w:styleId="Subtitle">
    <w:name w:val="Subtitle"/>
    <w:basedOn w:val="Normal"/>
    <w:next w:val="Normal"/>
    <w:link w:val="Style8"/>
    <w:uiPriority w:val="11"/>
    <w:qFormat/>
    <w:rsid w:val="00fc693f"/>
    <w:pPr>
      <w:ind w:firstLine="709"/>
    </w:pPr>
    <w:rPr>
      <w:rFonts w:ascii="Calibri" w:hAnsi="Calibri" w:eastAsia="" w:cs="" w:asciiTheme="majorHAnsi" w:cstheme="majorBidi" w:eastAsiaTheme="majorEastAsia" w:hAnsiTheme="majorHAnsi"/>
      <w:i/>
      <w:iCs/>
      <w:color w:themeColor="accent1" w:val="4F81BD"/>
      <w:spacing w:val="15"/>
      <w:szCs w:val="24"/>
    </w:rPr>
  </w:style>
  <w:style w:type="paragraph" w:styleId="ListParagraph">
    <w:name w:val="List Paragraph"/>
    <w:basedOn w:val="Normal"/>
    <w:uiPriority w:val="34"/>
    <w:qFormat/>
    <w:rsid w:val="00fc693f"/>
    <w:pPr>
      <w:spacing w:before="0" w:after="0"/>
      <w:ind w:start="720"/>
      <w:contextualSpacing/>
    </w:pPr>
    <w:rPr/>
  </w:style>
  <w:style w:type="paragraph" w:styleId="BodyText2">
    <w:name w:val="Body Text 2"/>
    <w:basedOn w:val="Normal"/>
    <w:link w:val="21"/>
    <w:uiPriority w:val="99"/>
    <w:unhideWhenUsed/>
    <w:qFormat/>
    <w:rsid w:val="00aa1d8d"/>
    <w:pPr>
      <w:spacing w:lineRule="auto" w:line="480" w:before="0" w:after="120"/>
    </w:pPr>
    <w:rPr/>
  </w:style>
  <w:style w:type="paragraph" w:styleId="BodyText3">
    <w:name w:val="Body Text 3"/>
    <w:basedOn w:val="Normal"/>
    <w:link w:val="31"/>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0"/>
      <w:ind w:hanging="360" w:start="720"/>
      <w:contextualSpacing/>
    </w:pPr>
    <w:rPr/>
  </w:style>
  <w:style w:type="paragraph" w:styleId="List3">
    <w:name w:val="List 3"/>
    <w:basedOn w:val="Normal"/>
    <w:uiPriority w:val="99"/>
    <w:unhideWhenUsed/>
    <w:qFormat/>
    <w:rsid w:val="00326f90"/>
    <w:pPr>
      <w:spacing w:before="0" w:after="0"/>
      <w:ind w:hanging="360" w:start="1080"/>
      <w:contextualSpacing/>
    </w:pPr>
    <w:rPr/>
  </w:style>
  <w:style w:type="paragraph" w:styleId="ListBullet">
    <w:name w:val="List Bullet"/>
    <w:basedOn w:val="Normal"/>
    <w:uiPriority w:val="99"/>
    <w:unhideWhenUsed/>
    <w:rsid w:val="00326f90"/>
    <w:pPr>
      <w:numPr>
        <w:ilvl w:val="0"/>
        <w:numId w:val="1"/>
      </w:numPr>
      <w:spacing w:before="0" w:after="0"/>
      <w:contextualSpacing/>
    </w:pPr>
    <w:rPr/>
  </w:style>
  <w:style w:type="paragraph" w:styleId="ListBullet2">
    <w:name w:val="List Bullet 2"/>
    <w:basedOn w:val="Normal"/>
    <w:uiPriority w:val="99"/>
    <w:unhideWhenUsed/>
    <w:rsid w:val="00326f90"/>
    <w:pPr>
      <w:numPr>
        <w:ilvl w:val="0"/>
        <w:numId w:val="2"/>
      </w:numPr>
      <w:spacing w:before="0" w:after="0"/>
      <w:contextualSpacing/>
    </w:pPr>
    <w:rPr/>
  </w:style>
  <w:style w:type="paragraph" w:styleId="ListBullet3">
    <w:name w:val="List Bullet 3"/>
    <w:basedOn w:val="Normal"/>
    <w:uiPriority w:val="99"/>
    <w:unhideWhenUsed/>
    <w:rsid w:val="00326f90"/>
    <w:pPr>
      <w:numPr>
        <w:ilvl w:val="0"/>
        <w:numId w:val="3"/>
      </w:numPr>
      <w:spacing w:before="0" w:after="0"/>
      <w:contextualSpacing/>
    </w:pPr>
    <w:rPr/>
  </w:style>
  <w:style w:type="paragraph" w:styleId="ListNumber">
    <w:name w:val="List Number"/>
    <w:basedOn w:val="Normal"/>
    <w:uiPriority w:val="99"/>
    <w:unhideWhenUsed/>
    <w:rsid w:val="00326f90"/>
    <w:pPr>
      <w:numPr>
        <w:ilvl w:val="0"/>
        <w:numId w:val="4"/>
      </w:numPr>
      <w:spacing w:before="0" w:after="0"/>
      <w:contextualSpacing/>
    </w:pPr>
    <w:rPr/>
  </w:style>
  <w:style w:type="paragraph" w:styleId="ListNumber2">
    <w:name w:val="List Number 2"/>
    <w:basedOn w:val="Normal"/>
    <w:uiPriority w:val="99"/>
    <w:unhideWhenUsed/>
    <w:rsid w:val="0029639d"/>
    <w:pPr>
      <w:numPr>
        <w:ilvl w:val="0"/>
        <w:numId w:val="5"/>
      </w:numPr>
      <w:spacing w:before="0" w:after="0"/>
      <w:contextualSpacing/>
    </w:pPr>
    <w:rPr/>
  </w:style>
  <w:style w:type="paragraph" w:styleId="ListNumber3">
    <w:name w:val="List Number 3"/>
    <w:basedOn w:val="Normal"/>
    <w:uiPriority w:val="99"/>
    <w:unhideWhenUsed/>
    <w:rsid w:val="0029639d"/>
    <w:pPr>
      <w:numPr>
        <w:ilvl w:val="0"/>
        <w:numId w:val="6"/>
      </w:numPr>
      <w:spacing w:before="0" w:after="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Style10"/>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22"/>
    <w:uiPriority w:val="29"/>
    <w:qFormat/>
    <w:rsid w:val="00fc693f"/>
    <w:pPr/>
    <w:rPr>
      <w:i/>
      <w:iCs/>
      <w:color w:themeColor="text1" w:val="000000"/>
    </w:rPr>
  </w:style>
  <w:style w:type="paragraph" w:styleId="IntenseQuote">
    <w:name w:val="Intense Quote"/>
    <w:basedOn w:val="Normal"/>
    <w:next w:val="Normal"/>
    <w:link w:val="Style11"/>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Style12"/>
    <w:pPr/>
    <w:rPr/>
  </w:style>
  <w:style w:type="paragraph" w:styleId="TOCHeading">
    <w:name w:val="TOC Heading"/>
    <w:basedOn w:val="Heading1"/>
    <w:next w:val="Normal"/>
    <w:uiPriority w:val="39"/>
    <w:semiHidden/>
    <w:unhideWhenUsed/>
    <w:qFormat/>
    <w:rsid w:val="00fc693f"/>
    <w:pPr>
      <w:outlineLvl w:val="9"/>
    </w:pPr>
    <w:rPr/>
  </w:style>
  <w:style w:type="numbering" w:styleId="Style15" w:default="1">
    <w:name w:val="Без списка"/>
    <w:uiPriority w:val="99"/>
    <w:semiHidden/>
    <w:unhideWhenUsed/>
    <w:qFormat/>
  </w:style>
  <w:style w:type="table" w:default="1" w:styleId="a3">
    <w:name w:val="Normal Table"/>
    <w:uiPriority w:val="99"/>
    <w:semiHidden/>
    <w:unhideWhenUsed/>
    <w:tblPr>
      <w:tblCellMar>
        <w:top w:w="0" w:type="dxa"/>
        <w:left w:w="108" w:type="dxa"/>
        <w:bottom w:w="0" w:type="dxa"/>
        <w:right w:w="108" w:type="dxa"/>
      </w:tblCellMar>
    </w:tblPr>
  </w:style>
  <w:style w:type="table" w:styleId="aff0">
    <w:name w:val="Table Grid"/>
    <w:basedOn w:val="a3"/>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Application>LibreOffice/26.2.5.2$Windows_X86_64 LibreOffice_project/cd7284b4cbbfeb507e630c1aac019f4157393acb</Application>
  <AppVersion>15.0000</AppVersion>
  <Pages>14</Pages>
  <Words>5551</Words>
  <Characters>40385</Characters>
  <CharactersWithSpaces>45832</CharactersWithSpaces>
  <Paragraphs>111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generated by python-docx</dc:description>
  <dc:language>ru-RU</dc:language>
  <dc:subject>Прокурорский надзор за реализацией межвузовского кампуса в г. Смоленске</dc:subject>
  <dc:title>Жалоба в Генеральную прокуратуру Российской Федерации</dc:title>
</cp:coreProperties>
</file>

<file path=docProps/custom.xml><?xml version="1.0" encoding="utf-8"?>
<Properties xmlns="http://schemas.openxmlformats.org/officeDocument/2006/custom-properties" xmlns:vt="http://schemas.openxmlformats.org/officeDocument/2006/docPropsVTypes"/>
</file>