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 xml:space="preserve">2</w:t>
      </w:r>
      <w:r w:rsidR="00774CFF">
        <w:rPr>
          <w:b/>
          <w:szCs w:val="28"/>
          <w:lang w:val="en-US"/>
        </w:rPr>
        <w:t/>
      </w:r>
      <w:r w:rsidR="00774CFF" w:rsidRPr="00774CFF">
        <w:rPr>
          <w:b/>
          <w:szCs w:val="28"/>
        </w:rPr>
        <w:t xml:space="preserve"/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 xml:space="preserve">программа бакалавриата</w:t>
      </w:r>
      <w:proofErr w:type="gramStart"/>
      <w:r>
        <w:rPr>
          <w:lang w:val="en-US"/>
        </w:rPr>
        <w:t/>
      </w:r>
      <w:proofErr w:type="gramEnd"/>
      <w:r w:rsidRPr="000233AB">
        <w:rPr>
          <w:lang w:val="en-US"/>
        </w:rPr>
        <w:t xml:space="preserve"/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 xml:space="preserve">09.03.01</w:t>
      </w:r>
      <w:proofErr w:type="spellStart"/>
      <w:r>
        <w:rPr>
          <w:lang w:val="en-US"/>
        </w:rPr>
        <w:t/>
      </w:r>
      <w:r w:rsidRPr="000233AB">
        <w:rPr>
          <w:lang w:val="en-US"/>
        </w:rPr>
        <w:t/>
      </w:r>
      <w:r>
        <w:rPr>
          <w:lang w:val="en-US"/>
        </w:rPr>
        <w:t/>
      </w:r>
      <w:proofErr w:type="spellEnd"/>
      <w:r w:rsidRPr="000233AB">
        <w:rPr>
          <w:lang w:val="en-US"/>
        </w:rPr>
        <w:t xml:space="preserve"/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 xml:space="preserve">Информатика и вычислительная техника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 xml:space="preserve">Автоматизированные системы обработки информации и управления</w:t>
      </w:r>
      <w:r>
        <w:rPr>
          <w:szCs w:val="16"/>
          <w:lang w:val="en-US"/>
        </w:rPr>
        <w:t/>
      </w:r>
      <w:r w:rsidRPr="00774CFF">
        <w:rPr>
          <w:szCs w:val="16"/>
        </w:rPr>
        <w:t/>
      </w:r>
      <w:r>
        <w:rPr>
          <w:szCs w:val="16"/>
          <w:lang w:val="en-US"/>
        </w:rPr>
        <w:t/>
      </w:r>
      <w:r w:rsidRPr="00774CFF">
        <w:rPr>
          <w:szCs w:val="16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29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май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>2018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/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10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30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  <w:bookmarkStart w:id="0" w:name="_GoBack"/>
      <w:bookmarkEnd w:id="0"/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 xml:space="preserve">Хеннер Е.К.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  <w:r w:rsidRPr="00D8326F">
        <w:rPr>
          <w:sz w:val="24"/>
          <w:szCs w:val="24"/>
        </w:rPr>
        <w:t xml:space="preserve"> </w:t>
      </w:r>
    </w:p>
    <w:p w:rsidR="009D39D2" w:rsidRPr="00774CFF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 xml:space="preserve">Борисов Р.В., Корнеев В.А., Масич Г.Ф., Мухин О.И., Перлов М.С., Погудин А.Л., Посохин В.Е.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 xml:space="preserve"/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r w:rsidR="00774CFF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 xml:space="preserve"/>
      </w:r>
      <w:r w:rsidR="00923882">
        <w:rPr>
          <w:sz w:val="24"/>
          <w:szCs w:val="24"/>
        </w:rPr>
        <w:t xml:space="preserve"> </w:t>
      </w:r>
      <w:r w:rsidRPr="00D8326F">
        <w:rPr>
          <w:sz w:val="24"/>
          <w:szCs w:val="24"/>
        </w:rPr>
        <w:t xml:space="preserve">г. № </w:t>
      </w:r>
      <w:r w:rsidR="00774CFF" w:rsidRPr="00774CFF">
        <w:rPr>
          <w:sz w:val="24"/>
          <w:szCs w:val="24"/>
        </w:rPr>
        <w:t xml:space="preserve"/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proofErr w:type="spellStart"/>
      <w:r w:rsidR="00774CFF">
        <w:rPr>
          <w:sz w:val="24"/>
          <w:szCs w:val="24"/>
          <w:lang w:val="en-US"/>
        </w:rPr>
        <w:t/>
      </w:r>
      <w:proofErr w:type="spellEnd"/>
      <w:r w:rsidR="00774CFF" w:rsidRPr="00774CFF">
        <w:rPr>
          <w:sz w:val="24"/>
          <w:szCs w:val="24"/>
        </w:rPr>
        <w:t xml:space="preserve"/>
      </w:r>
      <w:r w:rsidRPr="00D8326F">
        <w:rPr>
          <w:sz w:val="24"/>
          <w:szCs w:val="24"/>
        </w:rPr>
        <w:t>.</w:t>
      </w:r>
    </w:p>
    <w:p w:rsidR="009D39D2" w:rsidRPr="00774CFF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  <w:lang w:val="en-US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774CFF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  <w:lang w:val="en-US"/>
        </w:rPr>
      </w:pPr>
      <w:r>
        <w:rPr>
          <w:b/>
          <w:sz w:val="24"/>
          <w:szCs w:val="24"/>
          <w:lang w:val="en-US"/>
        </w:rPr>
        <w:t xml:space="preserve">Кожукало Владимир Владимирович</w:t>
      </w:r>
      <w:proofErr w:type="spellStart"/>
      <w:proofErr w:type="gramStart"/>
      <w:r>
        <w:rPr>
          <w:b/>
          <w:sz w:val="24"/>
          <w:szCs w:val="24"/>
          <w:lang w:val="en-US"/>
        </w:rPr>
        <w:t/>
      </w:r>
      <w:proofErr w:type="spellEnd"/>
      <w:proofErr w:type="gramEnd"/>
      <w:r>
        <w:rPr>
          <w:b/>
          <w:sz w:val="24"/>
          <w:szCs w:val="24"/>
          <w:lang w:val="en-US"/>
        </w:rPr>
        <w:t xml:space="preserve"/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                                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 xml:space="preserve">Понятие базы данных.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 xml:space="preserve">Особенности решения Td-задач.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 xml:space="preserve">Реализовать физическую модель данных, нормализованную до третьей нормальной формы, в произвольной СУБД для следующей предметной области: существует бизнес-система со строгим разделением ролей пользователей. Новый пользователь, не имеющий учетной записи имеет возможность только просматривать информацию в системе. При регистрации, данные о новом пользователе должны заноситься в специальный реестр. Каждая учетная запись пользователя имеет список ролей - доступов к различному функционалу системы и список согласующих лиц, подтвердивших предоставление прав этому пользователю.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 xml:space="preserve">Исчерпывающие, технически грамотные ответы, показывающие отличные знания в предметной области</w:t>
      </w:r>
      <w:r w:rsidR="00774CFF">
        <w:rPr>
          <w:sz w:val="24"/>
          <w:u w:val="single"/>
          <w:lang w:val="en-US"/>
        </w:rPr>
        <w:t/>
      </w:r>
      <w:r w:rsidR="00F45803">
        <w:rPr>
          <w:sz w:val="24"/>
          <w:u w:val="single"/>
          <w:lang w:val="en-US"/>
        </w:rPr>
        <w:t/>
      </w:r>
      <w:r w:rsidR="00774CFF" w:rsidRPr="00774CFF">
        <w:rPr>
          <w:sz w:val="24"/>
          <w:u w:val="single"/>
        </w:rPr>
        <w:t xml:space="preserve"/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 xml:space="preserve">отлично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 xml:space="preserve">отсутствуют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r w:rsidR="00034C6B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>
        <w:rPr>
          <w:b/>
          <w:u w:val="single"/>
          <w:lang w:val="en-US"/>
        </w:rPr>
        <w:t xml:space="preserve">Хеннер Е.К.</w:t>
      </w:r>
      <w:proofErr w:type="spellStart"/>
      <w:r w:rsidR="00774CFF">
        <w:rPr>
          <w:b/>
          <w:u w:val="single"/>
          <w:lang w:val="en-US"/>
        </w:rPr>
        <w:t/>
      </w:r>
      <w:proofErr w:type="spellEnd"/>
      <w:r w:rsidR="00774CFF">
        <w:rPr>
          <w:b/>
          <w:u w:val="single"/>
          <w:lang w:val="en-US"/>
        </w:rPr>
        <w:t xml:space="preserve"/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774CFF" w:rsidRDefault="00B07C16" w:rsidP="009D39D2">
      <w:pPr>
        <w:jc w:val="both"/>
        <w:rPr>
          <w:b/>
          <w:sz w:val="16"/>
          <w:szCs w:val="16"/>
          <w:u w:val="single"/>
          <w:lang w:val="en-US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>
        <w:rPr>
          <w:b/>
          <w:u w:val="single"/>
          <w:lang w:val="en-US"/>
        </w:rPr>
        <w:t xml:space="preserve">Шкляев Ф.И.)</w:t>
      </w:r>
    </w:p>
    <w:p w:rsidR="000C2C21" w:rsidRDefault="009D39D2" w:rsidP="00A72A4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0C2C21" w:rsidRPr="000233AB" w:rsidRDefault="000C2C21" w:rsidP="000233AB">
      <w:pPr>
        <w:suppressAutoHyphens w:val="0"/>
        <w:spacing w:after="160" w:line="259" w:lineRule="auto"/>
        <w:rPr>
          <w:b/>
          <w:sz w:val="16"/>
          <w:szCs w:val="16"/>
          <w:lang w:val="en-US"/>
        </w:rPr>
      </w:pPr>
    </w:p>
    <w:sectPr w:rsidR="000C2C21" w:rsidRPr="000233A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E5B" w:rsidRDefault="00732E5B" w:rsidP="009D39D2">
      <w:r>
        <w:separator/>
      </w:r>
    </w:p>
  </w:endnote>
  <w:endnote w:type="continuationSeparator" w:id="0">
    <w:p w:rsidR="00732E5B" w:rsidRDefault="00732E5B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E5B" w:rsidRDefault="00732E5B" w:rsidP="009D39D2">
      <w:r>
        <w:separator/>
      </w:r>
    </w:p>
  </w:footnote>
  <w:footnote w:type="continuationSeparator" w:id="0">
    <w:p w:rsidR="00732E5B" w:rsidRDefault="00732E5B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3FCA"/>
    <w:rsid w:val="00647A97"/>
    <w:rsid w:val="00670D97"/>
    <w:rsid w:val="006777B2"/>
    <w:rsid w:val="00685E29"/>
    <w:rsid w:val="0069426C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26F"/>
    <w:rsid w:val="00E0667A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47</cp:revision>
  <dcterms:created xsi:type="dcterms:W3CDTF">2017-05-11T09:24:00Z</dcterms:created>
  <dcterms:modified xsi:type="dcterms:W3CDTF">2018-05-29T02:29:00Z</dcterms:modified>
</cp:coreProperties>
</file>