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  <w:sz w:val="20"/>
        </w:rPr>
        <w:t>不完全知识条件下的哲学机器：BOIS、SIMA、BORIS、基底生理学与可问责人工智能</w:t>
      </w:r>
    </w:p>
    <w:p>
      <w:r>
        <w:rPr>
          <w:rFonts w:ascii="Noto Sans CJK SC" w:hAnsi="Noto Sans CJK SC" w:eastAsia="Noto Sans CJK SC"/>
          <w:sz w:val="20"/>
        </w:rPr>
        <w:t>Egor Temnikov¹*</w:t>
      </w:r>
    </w:p>
    <w:p>
      <w:r>
        <w:rPr>
          <w:rFonts w:ascii="Noto Sans CJK SC" w:hAnsi="Noto Sans CJK SC" w:eastAsia="Noto Sans CJK SC"/>
          <w:sz w:val="20"/>
        </w:rPr>
        <w:t>¹ 无机构隶属。Shoreline, WA, USA。*通讯：egor.temnik.86@gmail.com</w:t>
      </w:r>
    </w:p>
    <w:p>
      <w:r>
        <w:rPr>
          <w:rFonts w:ascii="Noto Sans CJK SC" w:hAnsi="Noto Sans CJK SC" w:eastAsia="Noto Sans CJK SC"/>
          <w:sz w:val="20"/>
        </w:rPr>
        <w:t>文章类型：预印本；概念性与方法论手稿。</w:t>
      </w:r>
    </w:p>
    <w:p>
      <w:r>
        <w:rPr>
          <w:rFonts w:ascii="Noto Sans CJK SC" w:hAnsi="Noto Sans CJK SC" w:eastAsia="Noto Sans CJK SC"/>
          <w:sz w:val="20"/>
        </w:rPr>
        <w:t>本文件为 BOIS:SIMA&amp;BORIS v1.3.1 公共发布包的中文本地化版本；英文 v4.6 文本为参考版本。本译文为 AI 辅助机器翻译，尚未由母语审校者审定。</w:t>
      </w:r>
    </w:p>
    <w:p>
      <w:pPr>
        <w:pStyle w:val="Heading1"/>
      </w:pPr>
      <w:r>
        <w:rPr>
          <w:rFonts w:ascii="Noto Sans CJK SC" w:hAnsi="Noto Sans CJK SC" w:eastAsia="Noto Sans CJK SC"/>
          <w:sz w:val="20"/>
        </w:rPr>
        <w:t>预印本元数据</w:t>
      </w:r>
    </w:p>
    <w:p>
      <w:r>
        <w:rPr>
          <w:rFonts w:ascii="Noto Sans CJK SC" w:hAnsi="Noto Sans CJK SC" w:eastAsia="Noto Sans CJK SC"/>
          <w:sz w:val="20"/>
        </w:rPr>
        <w:t>ORCID：无。机构隶属：无。经费：自筹。利益冲突：未发现。仓库/材料链接：本版本无。本文不报告新的经验数据。</w:t>
      </w:r>
    </w:p>
    <w:p>
      <w:pPr>
        <w:pStyle w:val="Heading1"/>
      </w:pPr>
      <w:r>
        <w:rPr>
          <w:rFonts w:ascii="Noto Sans CJK SC" w:hAnsi="Noto Sans CJK SC" w:eastAsia="Noto Sans CJK SC"/>
          <w:sz w:val="20"/>
        </w:rPr>
        <w:t>作者引言</w:t>
      </w:r>
    </w:p>
    <w:p>
      <w:r>
        <w:rPr>
          <w:rFonts w:ascii="Noto Sans CJK SC" w:hAnsi="Noto Sans CJK SC" w:eastAsia="Noto Sans CJK SC"/>
          <w:sz w:val="20"/>
        </w:rPr>
        <w:t>我出生在俄罗斯远东地区，即犹太自治州。我从未想过自己会做出任何发现。尤其是因为我没有完成大学学业：当时我面临在挣钱和学习之间选择的处境，我选择了挣钱。</w:t>
      </w:r>
    </w:p>
    <w:p>
      <w:r>
        <w:rPr>
          <w:rFonts w:ascii="Noto Sans CJK SC" w:hAnsi="Noto Sans CJK SC" w:eastAsia="Noto Sans CJK SC"/>
          <w:sz w:val="20"/>
        </w:rPr>
        <w:t>然而，我对哲学的兴趣引出了下文所描述的发现。</w:t>
      </w:r>
    </w:p>
    <w:p>
      <w:r>
        <w:rPr>
          <w:rFonts w:ascii="Noto Sans CJK SC" w:hAnsi="Noto Sans CJK SC" w:eastAsia="Noto Sans CJK SC"/>
          <w:sz w:val="20"/>
        </w:rPr>
        <w:t>这个发现之所以首先为企业而表述，是因为我急于将它发表。不过，我真诚地相信，未来的研究者会发现它对解释生命和意识现象很有意思。</w:t>
      </w:r>
    </w:p>
    <w:p>
      <w:r>
        <w:rPr>
          <w:rFonts w:ascii="Noto Sans CJK SC" w:hAnsi="Noto Sans CJK SC" w:eastAsia="Noto Sans CJK SC"/>
          <w:sz w:val="20"/>
        </w:rPr>
        <w:t>这个发现是一个闭合循环：它以注意力和未知为食粮，产出经过验证的经验，并在朝向合作的同时压力下增加多样性。可以说是一种哲学机器。其精确的定义域对我来说尚不可得；因此，为了发表，我作出了一个有意的决定，把定义域限制在狭窄而应用性的范围：商业计划的构建以及执行支持。这是一项理论工作，虽然目前正在测试，但它还没有离开当代哲学家的科学实验室——一张写字桌和一台电脑。</w:t>
      </w:r>
    </w:p>
    <w:p>
      <w:r>
        <w:rPr>
          <w:rFonts w:ascii="Noto Sans CJK SC" w:hAnsi="Noto Sans CJK SC" w:eastAsia="Noto Sans CJK SC"/>
          <w:sz w:val="20"/>
        </w:rPr>
        <w:t>为了不干预 ChatGPT 的创造性工作，我在这里列出我曾使用的资料。这些书是我一生中读过的书，正是这些书中的思想构成了我的发现的基础。</w:t>
      </w:r>
    </w:p>
    <w:p>
      <w:r>
        <w:rPr>
          <w:rFonts w:ascii="Noto Sans CJK SC" w:hAnsi="Noto Sans CJK SC" w:eastAsia="Noto Sans CJK SC"/>
          <w:sz w:val="20"/>
        </w:rPr>
        <w:t>俄文原文由 ChatGPT 按照本文所述协议翻译。</w:t>
      </w:r>
    </w:p>
    <w:p>
      <w:r>
        <w:rPr>
          <w:rFonts w:ascii="Noto Sans CJK SC" w:hAnsi="Noto Sans CJK SC" w:eastAsia="Noto Sans CJK SC"/>
          <w:sz w:val="20"/>
        </w:rPr>
        <w:t>作者指出并保留在作者章节中的资料：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《薄伽梵歌》。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M. K. Mamardashvili，《哲学讲座》。莫斯科：Azbuka-Klassika，2002，832页。包括：《哲学导论》；《思维美学》；《笛卡尔沉思》。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A. G. Tyslenko，《管理学：组织管理结构》。莫斯科：Alfa-Press，2011，320页。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F. A. Hayek，《通往奴役之路》。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Karl Marx，《资本论》第一卷。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Richard Dawkins，《自私的基因》。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ISO 9001，作为作者对 John Boyd 思想的一种理解。</w:t>
      </w:r>
    </w:p>
    <w:p>
      <w:r>
        <w:rPr>
          <w:rFonts w:ascii="Noto Sans CJK SC" w:hAnsi="Noto Sans CJK SC" w:eastAsia="Noto Sans CJK SC"/>
          <w:sz w:val="20"/>
        </w:rPr>
        <w:t>注：该清单属于作者引言的一部分，不移入文章的一般参考文献目录。</w:t>
      </w:r>
    </w:p>
    <w:p>
      <w:r>
        <w:rPr>
          <w:rFonts w:ascii="Noto Sans CJK SC" w:hAnsi="Noto Sans CJK SC" w:eastAsia="Noto Sans CJK SC"/>
          <w:sz w:val="20"/>
        </w:rPr>
        <w:t>作者非核心说明：在后续工作中，我的姓氏以缩短形式给出，因为在美国完成正式法律手续后，我打算去掉姓氏中的本地化 “-ov” 结尾，只保留更适合英语世界使用的不可变词根。</w:t>
      </w:r>
    </w:p>
    <w:p>
      <w:pPr>
        <w:pStyle w:val="Heading1"/>
      </w:pPr>
      <w:r>
        <w:rPr>
          <w:rFonts w:ascii="Noto Sans CJK SC" w:hAnsi="Noto Sans CJK SC" w:eastAsia="Noto Sans CJK SC"/>
          <w:sz w:val="20"/>
        </w:rPr>
        <w:t>文本生成与 AI 使用披露</w:t>
      </w:r>
    </w:p>
    <w:p>
      <w:r>
        <w:rPr>
          <w:rFonts w:ascii="Noto Sans CJK SC" w:hAnsi="Noto Sans CJK SC" w:eastAsia="Noto Sans CJK SC"/>
          <w:sz w:val="20"/>
        </w:rPr>
        <w:t>本 v4.6 预印本是在 v4.5 核心对齐稿的基础上，根据作者提供的预印本元数据更新而成。生成式 AI 在作者指导下用于综合、起草、翻译、排版和质量检查；AI 不是作者。人类作者仍对论断、参考文献、最终编辑、公开发布决定以及后续期刊披露负责。作者引言保留，仅包含一项作者明确批准的文献修正：加入 M. K. Mamardashvili 作为《哲学讲座》的作者。</w:t>
      </w:r>
    </w:p>
    <w:p>
      <w:pPr>
        <w:pStyle w:val="Heading1"/>
      </w:pPr>
      <w:r>
        <w:rPr>
          <w:rFonts w:ascii="Noto Sans CJK SC" w:hAnsi="Noto Sans CJK SC" w:eastAsia="Noto Sans CJK SC"/>
          <w:sz w:val="20"/>
        </w:rPr>
        <w:t>摘要</w:t>
      </w:r>
    </w:p>
    <w:p>
      <w:r>
        <w:rPr>
          <w:rFonts w:ascii="Noto Sans CJK SC" w:hAnsi="Noto Sans CJK SC" w:eastAsia="Noto Sans CJK SC"/>
          <w:sz w:val="20"/>
        </w:rPr>
        <w:t>人工智能治理通常从输出、风险和价值开始，但更深的操作层正在成为关键：一种定义对象、证据、能动性、风险、闭合和转移的机器。本文在当前 BOIS/BORIS v2.6 状态下更新 BOIS 协议：SIMA 成为分析层，BORIS 成为实施层。BOIS 被理解为一种面向转移的哲学机器，用于在不完全知识条件下处理有后果的有组织活动；它不是普遍理论，也不是经过实地验证的产品。SIMA 通过 opers、operome 清单与 operature correspondence，从基底生理学中重建候选机器。BORIS 建立狭义领域实施，并必须由经验测试。M@S 基底规则仍然是核心：同一抽象机器在不同相关基底上运行时，可以保持高层功能，同时获得不同的实施生理学。</w:t>
      </w:r>
    </w:p>
    <w:p>
      <w:r>
        <w:rPr>
          <w:rFonts w:ascii="Noto Sans CJK SC" w:hAnsi="Noto Sans CJK SC" w:eastAsia="Noto Sans CJK SC"/>
          <w:sz w:val="20"/>
        </w:rPr>
        <w:t>关键词：哲学机器；BOIS；SIMA；BORIS；不完全知识；基底生理学；可问责 AI；opers；operome；operature correspondence。</w:t>
      </w:r>
    </w:p>
    <w:p>
      <w:pPr>
        <w:pStyle w:val="Heading1"/>
      </w:pPr>
      <w:r>
        <w:rPr>
          <w:rFonts w:ascii="Noto Sans CJK SC" w:hAnsi="Noto Sans CJK SC" w:eastAsia="Noto Sans CJK SC"/>
          <w:sz w:val="20"/>
        </w:rPr>
        <w:t>1. 缺失的操作层</w:t>
      </w:r>
    </w:p>
    <w:p>
      <w:r>
        <w:rPr>
          <w:rFonts w:ascii="Noto Sans CJK SC" w:hAnsi="Noto Sans CJK SC" w:eastAsia="Noto Sans CJK SC"/>
          <w:sz w:val="20"/>
        </w:rPr>
        <w:t>由 AI 介导的工作，其实际问题已不再只是模型能否产生流畅或准确的句子。更难的问题是：当系统回答、推荐、总结、升级或关闭任务时，究竟哪一种推理架构被悄然激活。一个系统可以在局部上准确，同时引入脆弱的本体论、隐含的证据理论、未经授权的价值判断，或过早的完成感。这些故障不仅是技术故障；它们是被操作化的哲学故障。</w:t>
      </w:r>
    </w:p>
    <w:p>
      <w:r>
        <w:rPr>
          <w:rFonts w:ascii="Noto Sans CJK SC" w:hAnsi="Noto Sans CJK SC" w:eastAsia="Noto Sans CJK SC"/>
          <w:sz w:val="20"/>
        </w:rPr>
        <w:t>哲学机器是一种可检查的探究与行动架构。它规定哪些实体被承认，什么算作证据，谁拥有能动性，目的如何进入，哪些风险会停止行动，一个循环如何闭合，以及什么被带入下一循环。这并不是说机器有意识，也不是说软件会成为哲学家；它是说系统可以实例化受规则约束的推理条件，而这些条件在作用于世界之前应当可见。</w:t>
      </w:r>
    </w:p>
    <w:p>
      <w:r>
        <w:rPr>
          <w:rFonts w:ascii="Noto Sans CJK SC" w:hAnsi="Noto Sans CJK SC" w:eastAsia="Noto Sans CJK SC"/>
          <w:sz w:val="20"/>
        </w:rPr>
        <w:t>最小设计可写为 M = &lt;O, E, A, V, R, C, T&gt;：本体论、认识论、能动性、价值接口、风险模型、闭合规则和转移规则。</w:t>
      </w:r>
    </w:p>
    <w:p>
      <w:pPr>
        <w:pStyle w:val="Heading1"/>
      </w:pPr>
      <w:r>
        <w:rPr>
          <w:rFonts w:ascii="Noto Sans CJK SC" w:hAnsi="Noto Sans CJK SC" w:eastAsia="Noto Sans CJK SC"/>
          <w:sz w:val="20"/>
        </w:rPr>
        <w:t>2. BOIS：不完全知识的协议机器</w:t>
      </w:r>
    </w:p>
    <w:p>
      <w:r>
        <w:rPr>
          <w:rFonts w:ascii="Noto Sans CJK SC" w:hAnsi="Noto Sans CJK SC" w:eastAsia="Noto Sans CJK SC"/>
          <w:sz w:val="20"/>
        </w:rPr>
        <w:t>BOIS 是较大类别中的一种哲学机器。其典型领域是企业或经济组织，但在当前项目中，“business” 被扩展解释为有后果的有组织活动。BOIS 的出发点不是完全信息下的优化，而是不完全知识下的行动。组织并不完全知道客户、未来监管、竞争者、内部故障模式或自身决策的后果。BOIS 不消除这一条件；它规训不完全知识如何转化为探究和行动。</w:t>
      </w:r>
    </w:p>
    <w:p>
      <w:r>
        <w:rPr>
          <w:rFonts w:ascii="Noto Sans CJK SC" w:hAnsi="Noto Sans CJK SC" w:eastAsia="Noto Sans CJK SC"/>
          <w:sz w:val="20"/>
        </w:rPr>
        <w:t>BOIS 的最小循环是：释放的注意力 -&gt; 无知或无知领域 -&gt; 有价值的未知 -&gt; 有价值的问题 -&gt; 协议 -&gt; 下一步 -&gt; 执行 -&gt; 经验 -&gt; 反馈与选择 -&gt; 已验证结果 -&gt; 指令 -&gt; 生理学 -&gt; 释放的注意力。该循环不是关于一切的形而上学；它是组织避免混淆未知、问题、协议、步骤、经验、已验证结果和指令的重建性最小结构。</w:t>
      </w:r>
    </w:p>
    <w:p>
      <w:r>
        <w:rPr>
          <w:rFonts w:ascii="Noto Sans CJK SC" w:hAnsi="Noto Sans CJK SC" w:eastAsia="Noto Sans CJK SC"/>
          <w:sz w:val="20"/>
        </w:rPr>
        <w:t>核心区分是协议与指令。协议处理未知、未充分测试或错误代价高的情形。指令执行在特定领域内已经充分验证的内容。已验证结果不是永恒真理；它是局部的、可修订的。下一步不是知识；它是状态变化的假设。</w:t>
      </w:r>
    </w:p>
    <w:p>
      <w:pPr>
        <w:pStyle w:val="Heading1"/>
      </w:pPr>
      <w:r>
        <w:rPr>
          <w:rFonts w:ascii="Noto Sans CJK SC" w:hAnsi="Noto Sans CJK SC" w:eastAsia="Noto Sans CJK SC"/>
          <w:sz w:val="20"/>
        </w:rPr>
        <w:t>3. SIMA 分析层与 BORIS 实施层</w:t>
      </w:r>
    </w:p>
    <w:p>
      <w:r>
        <w:rPr>
          <w:rFonts w:ascii="Noto Sans CJK SC" w:hAnsi="Noto Sans CJK SC" w:eastAsia="Noto Sans CJK SC"/>
          <w:sz w:val="20"/>
        </w:rPr>
        <w:t>SIMA，即基底无关机器分析器，是分析层。它接收关于真实对象生理学的数据——组织、工作流、机构或集体——并重建候选哲学机器。它使用 opers：可观察的最小转移，连接触发、区分、证据、承载者、权限、价值/风险门、转换、记忆写入、闭合、转移残余和成本。在一个观察窗口中 opers 的集合，如果该术语有助于清晰表达，则称为 operome。</w:t>
      </w:r>
    </w:p>
    <w:p>
      <w:r>
        <w:rPr>
          <w:rFonts w:ascii="Noto Sans CJK SC" w:hAnsi="Noto Sans CJK SC" w:eastAsia="Noto Sans CJK SC"/>
          <w:sz w:val="20"/>
        </w:rPr>
        <w:t>BORIS 是 BOIS 的实施层，不是第二核心。它把语法转化为操作器官：价值接口记录、未知登记、协议卡、指令卡、证据等级、经验日志、注意力账本、角色定义、危机程序、转移协议、档案和转移包。</w:t>
      </w:r>
    </w:p>
    <w:p>
      <w:r>
        <w:rPr>
          <w:rFonts w:ascii="Noto Sans CJK SC" w:hAnsi="Noto Sans CJK SC" w:eastAsia="Noto Sans CJK SC"/>
          <w:sz w:val="20"/>
        </w:rPr>
        <w:t>SIMA 在 BORIS 之前和之后工作。实施之前，它询问对象的基底上已经运行着什么机器；实施之后，它检查新的生理学是否释放注意力、降低风险并保持层的分离。</w:t>
      </w:r>
    </w:p>
    <w:p>
      <w:pPr>
        <w:pStyle w:val="Heading1"/>
      </w:pPr>
      <w:r>
        <w:rPr>
          <w:rFonts w:ascii="Noto Sans CJK SC" w:hAnsi="Noto Sans CJK SC" w:eastAsia="Noto Sans CJK SC"/>
          <w:sz w:val="20"/>
        </w:rPr>
        <w:t>4. 从 BOIS 到更广的设计空间</w:t>
      </w:r>
    </w:p>
    <w:p>
      <w:r>
        <w:rPr>
          <w:rFonts w:ascii="Noto Sans CJK SC" w:hAnsi="Noto Sans CJK SC" w:eastAsia="Noto Sans CJK SC"/>
          <w:sz w:val="20"/>
        </w:rPr>
        <w:t>BOIS 展示了一种设计，但并不穷尽哲学机器类别。它面向转移：强调不完全知识、领域边界、可逆性、证据等级、操作者作者性、闭合质量和状态保存。其他机器会有不同的德性与失败模式：怀疑机器抵抗无支持断言；实用机器偏好可逆实验；科学证伪机器要求可反驳性；伦理机器显现受影响者；诠释学机器保存语境和意义复数性；否定神学式机器保护我们不去错误命名尚不可知之物。设计问题不是选择“最哲学”的风格，而是使机器、领域、风险和目的相匹配，同时保持这种匹配可争辩。</w:t>
      </w:r>
    </w:p>
    <w:p>
      <w:pPr>
        <w:pStyle w:val="Heading1"/>
      </w:pPr>
      <w:r>
        <w:rPr>
          <w:rFonts w:ascii="Noto Sans CJK SC" w:hAnsi="Noto Sans CJK SC" w:eastAsia="Noto Sans CJK SC"/>
          <w:sz w:val="20"/>
        </w:rPr>
        <w:t>5. 基底：M@S 与实施生理学</w:t>
      </w:r>
    </w:p>
    <w:p>
      <w:r>
        <w:rPr>
          <w:rFonts w:ascii="Noto Sans CJK SC" w:hAnsi="Noto Sans CJK SC" w:eastAsia="Noto Sans CJK SC"/>
          <w:sz w:val="20"/>
        </w:rPr>
        <w:t>哲学机器不是脱离身体的规则集。机器必须由某种东西运行：身体、委员会、软件工作流、传感器网络、动物集体、机构、机器人群，或人机混合生态。一旦被执行，机器就获得时间、渠道、瓶颈、记忆储存、能量成本、故障模式、修复机制和伦理暴露。</w:t>
      </w:r>
    </w:p>
    <w:p>
      <w:r>
        <w:rPr>
          <w:rFonts w:ascii="Noto Sans CJK SC" w:hAnsi="Noto Sans CJK SC" w:eastAsia="Noto Sans CJK SC"/>
          <w:sz w:val="20"/>
        </w:rPr>
        <w:t>因此哲学机器应写作 M@S：机器 M 在基底 S 上执行。P(M,S) 是实施生理学，即 M 在时间中出现的实际机制。基底规则是：如果 S1 与 S2 在与 M 相关的属性上不同，那么 P(M,S1) 与 P(M,S2) 也会不同，即使某个高层功能被保留。这不是说任何微小物质差异都重要；它说相关基底差异会改变实施生理学。</w:t>
      </w:r>
    </w:p>
    <w:p>
      <w:pPr>
        <w:pStyle w:val="Heading1"/>
      </w:pPr>
      <w:r>
        <w:rPr>
          <w:rFonts w:ascii="Noto Sans CJK SC" w:hAnsi="Noto Sans CJK SC" w:eastAsia="Noto Sans CJK SC"/>
          <w:sz w:val="20"/>
        </w:rPr>
        <w:t>6. 复制子、承载者、蜜蜂和狼</w:t>
      </w:r>
    </w:p>
    <w:p>
      <w:r>
        <w:rPr>
          <w:rFonts w:ascii="Noto Sans CJK SC" w:hAnsi="Noto Sans CJK SC" w:eastAsia="Noto Sans CJK SC"/>
          <w:sz w:val="20"/>
        </w:rPr>
        <w:t>Richard Dawkins 的《自私的基因》在这里重要，因为它警告我们不要混淆传播的模式与其承载者或“生存机器”。规则、规范、模因、协议或组织惯例可以传播；每一次局部执行都要经过身体、基础设施和选择压力，从而改变其实践生命。哲学机器也应受到同样警告：不要把可携带的语法与实现它的载体混为一谈。</w:t>
      </w:r>
    </w:p>
    <w:p>
      <w:r>
        <w:rPr>
          <w:rFonts w:ascii="Noto Sans CJK SC" w:hAnsi="Noto Sans CJK SC" w:eastAsia="Noto Sans CJK SC"/>
          <w:sz w:val="20"/>
        </w:rPr>
        <w:t>一个简单的协商机器 D 必须在不完全知识下搜索、比较选项、放大更好证据、在不破坏群体连贯性的前提下收敛并启动行动。在蜜蜂群体上，D 成为侦察蜂、舞蹈、法定阈值、温度调节和起飞。在狼群上，它不能变成蜜蜂式的法定舞蹈；它成为分布式注意、运动发起、亲缘协调、声音和气味信号、身体风险、饥饿、疲劳、受伤和空间追逐。蜂群不是带翅膀的委员会；狼群不是长牙的议会；语言模型工作流也不是偶然使用 token 的生物集体。</w:t>
      </w:r>
    </w:p>
    <w:p>
      <w:pPr>
        <w:pStyle w:val="Heading1"/>
      </w:pPr>
      <w:r>
        <w:rPr>
          <w:rFonts w:ascii="Noto Sans CJK SC" w:hAnsi="Noto Sans CJK SC" w:eastAsia="Noto Sans CJK SC"/>
          <w:sz w:val="20"/>
        </w:rPr>
        <w:t>7. AI、机构与基底声明</w:t>
      </w:r>
    </w:p>
    <w:p>
      <w:r>
        <w:rPr>
          <w:rFonts w:ascii="Noto Sans CJK SC" w:hAnsi="Noto Sans CJK SC" w:eastAsia="Noto Sans CJK SC"/>
          <w:sz w:val="20"/>
        </w:rPr>
        <w:t>AI 透明性不应只包括模型来源和局限。它还应包括所声明的哲学机器与基底声明：什么在运行它，使用什么渠道，记忆在哪里，什么算作能量或成本，什么可能失败，谁能够停止它，错误优化会伤害什么，以及存在什么审计和修复机制。只有当人能看到自己处在哪一种循环中时，人类监督才有意义。</w:t>
      </w:r>
    </w:p>
    <w:p>
      <w:r>
        <w:rPr>
          <w:rFonts w:ascii="Noto Sans CJK SC" w:hAnsi="Noto Sans CJK SC" w:eastAsia="Noto Sans CJK SC"/>
          <w:sz w:val="20"/>
        </w:rPr>
        <w:t>这也改变了对齐的含义。一个与错误哲学机器对齐的系统可以既服从又有害。它可以遵循指令，同时把未经验证的假设当作事实，或者在受影响者尚未可见之前关闭探究。</w:t>
      </w:r>
    </w:p>
    <w:p>
      <w:pPr>
        <w:pStyle w:val="Heading1"/>
      </w:pPr>
      <w:r>
        <w:rPr>
          <w:rFonts w:ascii="Noto Sans CJK SC" w:hAnsi="Noto Sans CJK SC" w:eastAsia="Noto Sans CJK SC"/>
          <w:sz w:val="20"/>
        </w:rPr>
        <w:t>8. 测试与出版纪律</w:t>
      </w:r>
    </w:p>
    <w:p>
      <w:r>
        <w:rPr>
          <w:rFonts w:ascii="Noto Sans CJK SC" w:hAnsi="Noto Sans CJK SC" w:eastAsia="Noto Sans CJK SC"/>
          <w:sz w:val="20"/>
        </w:rPr>
        <w:t>哲学机器应在多个层次上测试。内部一致性测试询问类别在压力下是否保持区分。对抗性迁移测试询问机器在领域外是否安全失败。操作后果测试询问它是否产生承诺的效果：声称释放注意力的机器应减少返工、明确责任、提高证据质量并保留未解决的不确定性。闭合质量测试询问闭合是否在需要时保存状态、未知、回滚与责任。基底测试询问 M 的每个组成是否在 S 中有承载者，S 如何扭曲时间与激励，以及当 M 在 S 上运行时出现哪些新的伤害或责任。</w:t>
      </w:r>
    </w:p>
    <w:p>
      <w:r>
        <w:rPr>
          <w:rFonts w:ascii="Noto Sans CJK SC" w:hAnsi="Noto Sans CJK SC" w:eastAsia="Noto Sans CJK SC"/>
          <w:sz w:val="20"/>
        </w:rPr>
        <w:t>本文是概念性和方法论的。它不报告 BOIS 的实地验证，不证明任何生物集体是哲学家，也不声称 AI 系统具有意识。</w:t>
      </w:r>
    </w:p>
    <w:p>
      <w:pPr>
        <w:pStyle w:val="Heading1"/>
      </w:pPr>
      <w:r>
        <w:rPr>
          <w:rFonts w:ascii="Noto Sans CJK SC" w:hAnsi="Noto Sans CJK SC" w:eastAsia="Noto Sans CJK SC"/>
          <w:sz w:val="20"/>
        </w:rPr>
        <w:t>9. 研究计划</w:t>
      </w:r>
    </w:p>
    <w:p>
      <w:r>
        <w:rPr>
          <w:rFonts w:ascii="Noto Sans CJK SC" w:hAnsi="Noto Sans CJK SC" w:eastAsia="Noto Sans CJK SC"/>
          <w:sz w:val="20"/>
        </w:rPr>
        <w:t>研究计划可以包括四步：建立受控的哲学机器模板库；为每个模板定义压力测试；在共同案例上运行它们；不仅衡量答案质量，还衡量类别纪律、价值披露、不确定性保存、可逆性、基底扭曲和操作者能动性。对于 BOIS，下一步工作不应膨胀核心，而应建立可测试层：价值接口协议、证据等级、注意力账本、抗操纵、危机模式、转移协议、回归测试和实地试点。只有在这些试点之后，才能声称经验有效性。</w:t>
      </w:r>
    </w:p>
    <w:p>
      <w:pPr>
        <w:pStyle w:val="Heading1"/>
      </w:pPr>
      <w:r>
        <w:rPr>
          <w:rFonts w:ascii="Noto Sans CJK SC" w:hAnsi="Noto Sans CJK SC" w:eastAsia="Noto Sans CJK SC"/>
          <w:sz w:val="20"/>
        </w:rPr>
        <w:t>10. 结论</w:t>
      </w:r>
    </w:p>
    <w:p>
      <w:r>
        <w:rPr>
          <w:rFonts w:ascii="Noto Sans CJK SC" w:hAnsi="Noto Sans CJK SC" w:eastAsia="Noto Sans CJK SC"/>
          <w:sz w:val="20"/>
        </w:rPr>
        <w:t>哲学机器不是漂浮的哲学。它们是通过人、文件、机构、软件、身体和环境运行的探究架构。BOIS、SIMA 与 BORIS 构成一种架构：BOIS 给出转移核心；SIMA 从生理学分析机器和风险；BORIS 实施狭义工作器官；经验测试检验其与现实的对应。为了建设可问责的 AI 和机构，我们必须声明的不只是输出、模型、数据集和价值，还包括哲学机器以及它运行于其中的身体。隐藏的哲学并不中立；它只是未经审计。</w:t>
      </w:r>
    </w:p>
    <w:p>
      <w:pPr>
        <w:pStyle w:val="Heading1"/>
      </w:pPr>
      <w:r>
        <w:rPr>
          <w:rFonts w:ascii="Noto Sans CJK SC" w:hAnsi="Noto Sans CJK SC" w:eastAsia="Noto Sans CJK SC"/>
          <w:sz w:val="20"/>
        </w:rPr>
        <w:t>致谢与披露</w:t>
      </w:r>
    </w:p>
    <w:p>
      <w:r>
        <w:rPr>
          <w:rFonts w:ascii="Noto Sans CJK SC" w:hAnsi="Noto Sans CJK SC" w:eastAsia="Noto Sans CJK SC"/>
          <w:sz w:val="20"/>
        </w:rPr>
        <w:t>本手稿是基于作者工作材料准备的概念性与方法论预印本。本文不报告新的经验数据。生成式 AI 在作者指导下协助综合、起草、翻译、排版和质量检查；AI 不是作者。作者本人对论断、参考文献、最终编辑和发布决定负责。经费：自筹。利益冲突：未发现。数据与材料可得性：本文不报告新的经验数据。</w:t>
      </w:r>
    </w:p>
    <w:p>
      <w:pPr>
        <w:pStyle w:val="Heading1"/>
      </w:pPr>
      <w:r>
        <w:rPr>
          <w:rFonts w:ascii="Noto Sans CJK SC" w:hAnsi="Noto Sans CJK SC" w:eastAsia="Noto Sans CJK SC"/>
          <w:sz w:val="20"/>
        </w:rPr>
        <w:t>参考文献</w:t>
      </w:r>
    </w:p>
    <w:p>
      <w:r>
        <w:rPr>
          <w:rFonts w:ascii="Noto Sans CJK SC" w:hAnsi="Noto Sans CJK SC" w:eastAsia="Noto Sans CJK SC"/>
          <w:sz w:val="20"/>
        </w:rPr>
        <w:t>1. H. A. Simon, A behavioral model of rational choice (1955).</w:t>
      </w:r>
    </w:p>
    <w:p>
      <w:r>
        <w:rPr>
          <w:rFonts w:ascii="Noto Sans CJK SC" w:hAnsi="Noto Sans CJK SC" w:eastAsia="Noto Sans CJK SC"/>
          <w:sz w:val="20"/>
        </w:rPr>
        <w:t>2. H. A. Simon, The Sciences of the Artificial (1996).</w:t>
      </w:r>
    </w:p>
    <w:p>
      <w:r>
        <w:rPr>
          <w:rFonts w:ascii="Noto Sans CJK SC" w:hAnsi="Noto Sans CJK SC" w:eastAsia="Noto Sans CJK SC"/>
          <w:sz w:val="20"/>
        </w:rPr>
        <w:t>3. R. M. Cyert, J. G. March, A Behavioral Theory of the Firm (1963).</w:t>
      </w:r>
    </w:p>
    <w:p>
      <w:r>
        <w:rPr>
          <w:rFonts w:ascii="Noto Sans CJK SC" w:hAnsi="Noto Sans CJK SC" w:eastAsia="Noto Sans CJK SC"/>
          <w:sz w:val="20"/>
        </w:rPr>
        <w:t>4. J. G. March, Exploration and exploitation in organizational learning (1991).</w:t>
      </w:r>
    </w:p>
    <w:p>
      <w:r>
        <w:rPr>
          <w:rFonts w:ascii="Noto Sans CJK SC" w:hAnsi="Noto Sans CJK SC" w:eastAsia="Noto Sans CJK SC"/>
          <w:sz w:val="20"/>
        </w:rPr>
        <w:t>5. C. Argyris, D. A. Schön, Organizational Learning (1978).</w:t>
      </w:r>
    </w:p>
    <w:p>
      <w:r>
        <w:rPr>
          <w:rFonts w:ascii="Noto Sans CJK SC" w:hAnsi="Noto Sans CJK SC" w:eastAsia="Noto Sans CJK SC"/>
          <w:sz w:val="20"/>
        </w:rPr>
        <w:t>6. N. Wiener, Cybernetics (1948).</w:t>
      </w:r>
    </w:p>
    <w:p>
      <w:r>
        <w:rPr>
          <w:rFonts w:ascii="Noto Sans CJK SC" w:hAnsi="Noto Sans CJK SC" w:eastAsia="Noto Sans CJK SC"/>
          <w:sz w:val="20"/>
        </w:rPr>
        <w:t>7. W. R. Ashby, An Introduction to Cybernetics (1956).</w:t>
      </w:r>
    </w:p>
    <w:p>
      <w:r>
        <w:rPr>
          <w:rFonts w:ascii="Noto Sans CJK SC" w:hAnsi="Noto Sans CJK SC" w:eastAsia="Noto Sans CJK SC"/>
          <w:sz w:val="20"/>
        </w:rPr>
        <w:t>8. C. W. Churchman, The Design of Inquiring Systems (1971).</w:t>
      </w:r>
    </w:p>
    <w:p>
      <w:r>
        <w:rPr>
          <w:rFonts w:ascii="Noto Sans CJK SC" w:hAnsi="Noto Sans CJK SC" w:eastAsia="Noto Sans CJK SC"/>
          <w:sz w:val="20"/>
        </w:rPr>
        <w:t>9. J. Dewey, Logic: The Theory of Inquiry (1938).</w:t>
      </w:r>
    </w:p>
    <w:p>
      <w:r>
        <w:rPr>
          <w:rFonts w:ascii="Noto Sans CJK SC" w:hAnsi="Noto Sans CJK SC" w:eastAsia="Noto Sans CJK SC"/>
          <w:sz w:val="20"/>
        </w:rPr>
        <w:t>10. D. Marr, Vision (1982).</w:t>
      </w:r>
    </w:p>
    <w:p>
      <w:r>
        <w:rPr>
          <w:rFonts w:ascii="Noto Sans CJK SC" w:hAnsi="Noto Sans CJK SC" w:eastAsia="Noto Sans CJK SC"/>
          <w:sz w:val="20"/>
        </w:rPr>
        <w:t>11. C. E. Shannon, A mathematical theory of communication (1948).</w:t>
      </w:r>
    </w:p>
    <w:p>
      <w:r>
        <w:rPr>
          <w:rFonts w:ascii="Noto Sans CJK SC" w:hAnsi="Noto Sans CJK SC" w:eastAsia="Noto Sans CJK SC"/>
          <w:sz w:val="20"/>
        </w:rPr>
        <w:t>12. A. M. Turing, Computing machinery and intelligence (1950).</w:t>
      </w:r>
    </w:p>
    <w:p>
      <w:r>
        <w:rPr>
          <w:rFonts w:ascii="Noto Sans CJK SC" w:hAnsi="Noto Sans CJK SC" w:eastAsia="Noto Sans CJK SC"/>
          <w:sz w:val="20"/>
        </w:rPr>
        <w:t>13. R. Dawkins, The Selfish Gene (1976).</w:t>
      </w:r>
    </w:p>
    <w:p>
      <w:r>
        <w:rPr>
          <w:rFonts w:ascii="Noto Sans CJK SC" w:hAnsi="Noto Sans CJK SC" w:eastAsia="Noto Sans CJK SC"/>
          <w:sz w:val="20"/>
        </w:rPr>
        <w:t>14. A. Clark, D. J. Chalmers, The extended mind (1998).</w:t>
      </w:r>
    </w:p>
    <w:p>
      <w:r>
        <w:rPr>
          <w:rFonts w:ascii="Noto Sans CJK SC" w:hAnsi="Noto Sans CJK SC" w:eastAsia="Noto Sans CJK SC"/>
          <w:sz w:val="20"/>
        </w:rPr>
        <w:t>15. D. A. Norman, Cognitive artifacts (1991).</w:t>
      </w:r>
    </w:p>
    <w:p>
      <w:r>
        <w:rPr>
          <w:rFonts w:ascii="Noto Sans CJK SC" w:hAnsi="Noto Sans CJK SC" w:eastAsia="Noto Sans CJK SC"/>
          <w:sz w:val="20"/>
        </w:rPr>
        <w:t>16. D. Kirsh, P. Maglio, On distinguishing epistemic from pragmatic action (1994).</w:t>
      </w:r>
    </w:p>
    <w:p>
      <w:r>
        <w:rPr>
          <w:rFonts w:ascii="Noto Sans CJK SC" w:hAnsi="Noto Sans CJK SC" w:eastAsia="Noto Sans CJK SC"/>
          <w:sz w:val="20"/>
        </w:rPr>
        <w:t>17. E. Bonabeau, M. Dorigo, G. Theraulaz, Swarm Intelligence (1999).</w:t>
      </w:r>
    </w:p>
    <w:p>
      <w:r>
        <w:rPr>
          <w:rFonts w:ascii="Noto Sans CJK SC" w:hAnsi="Noto Sans CJK SC" w:eastAsia="Noto Sans CJK SC"/>
          <w:sz w:val="20"/>
        </w:rPr>
        <w:t>18. G. Theraulaz, E. Bonabeau, A brief history of stigmergy (1999).</w:t>
      </w:r>
    </w:p>
    <w:p>
      <w:r>
        <w:rPr>
          <w:rFonts w:ascii="Noto Sans CJK SC" w:hAnsi="Noto Sans CJK SC" w:eastAsia="Noto Sans CJK SC"/>
          <w:sz w:val="20"/>
        </w:rPr>
        <w:t>19. T. D. Seeley, Honeybee Democracy (2010).</w:t>
      </w:r>
    </w:p>
    <w:p>
      <w:r>
        <w:rPr>
          <w:rFonts w:ascii="Noto Sans CJK SC" w:hAnsi="Noto Sans CJK SC" w:eastAsia="Noto Sans CJK SC"/>
          <w:sz w:val="20"/>
        </w:rPr>
        <w:t>20. I. D. Couzin et al., Effective leadership and decision-making in animal groups on the move (2005).</w:t>
      </w:r>
    </w:p>
    <w:p>
      <w:r>
        <w:rPr>
          <w:rFonts w:ascii="Noto Sans CJK SC" w:hAnsi="Noto Sans CJK SC" w:eastAsia="Noto Sans CJK SC"/>
          <w:sz w:val="20"/>
        </w:rPr>
        <w:t>21. C. W. Reynolds, Flocks, herds and schools (1987).</w:t>
      </w:r>
    </w:p>
    <w:p>
      <w:r>
        <w:rPr>
          <w:rFonts w:ascii="Noto Sans CJK SC" w:hAnsi="Noto Sans CJK SC" w:eastAsia="Noto Sans CJK SC"/>
          <w:sz w:val="20"/>
        </w:rPr>
        <w:t>22. L. D. Mech, Alpha status, dominance, and division of labor in wolf packs (1999).</w:t>
      </w:r>
    </w:p>
    <w:p>
      <w:r>
        <w:rPr>
          <w:rFonts w:ascii="Noto Sans CJK SC" w:hAnsi="Noto Sans CJK SC" w:eastAsia="Noto Sans CJK SC"/>
          <w:sz w:val="20"/>
        </w:rPr>
        <w:t>23. K. R. Popper, The Logic of Scientific Discovery (1959).</w:t>
      </w:r>
    </w:p>
    <w:p>
      <w:r>
        <w:rPr>
          <w:rFonts w:ascii="Noto Sans CJK SC" w:hAnsi="Noto Sans CJK SC" w:eastAsia="Noto Sans CJK SC"/>
          <w:sz w:val="20"/>
        </w:rPr>
        <w:t>24. L. Floridi, J. Cowls, A unified framework of five principles for AI in society (2019).</w:t>
      </w:r>
    </w:p>
    <w:p>
      <w:r>
        <w:rPr>
          <w:rFonts w:ascii="Noto Sans CJK SC" w:hAnsi="Noto Sans CJK SC" w:eastAsia="Noto Sans CJK SC"/>
          <w:sz w:val="20"/>
        </w:rPr>
        <w:t>25. R. Bommasani et al., On the opportunities and risks of foundation models (2021).</w:t>
      </w:r>
    </w:p>
    <w:p>
      <w:r>
        <w:rPr>
          <w:rFonts w:ascii="Noto Sans CJK SC" w:hAnsi="Noto Sans CJK SC" w:eastAsia="Noto Sans CJK SC"/>
          <w:sz w:val="20"/>
        </w:rPr>
        <w:t>26. E. M. Bender et al., On the dangers of stochastic parrots (2021).</w:t>
      </w:r>
    </w:p>
    <w:p>
      <w:r>
        <w:rPr>
          <w:rFonts w:ascii="Noto Sans CJK SC" w:hAnsi="Noto Sans CJK SC" w:eastAsia="Noto Sans CJK SC"/>
          <w:sz w:val="20"/>
        </w:rPr>
        <w:t>27. H. W. J. Rittel, M. M. Webber, Dilemmas in a general theory of planning (1973).</w:t>
      </w:r>
    </w:p>
    <w:p>
      <w:r>
        <w:rPr>
          <w:rFonts w:ascii="Noto Sans CJK SC" w:hAnsi="Noto Sans CJK SC" w:eastAsia="Noto Sans CJK SC"/>
          <w:sz w:val="20"/>
        </w:rPr>
        <w:t>28. L. A. Suchman, Plans and Situated Actions (1987).</w:t>
      </w:r>
    </w:p>
    <w:p>
      <w:r>
        <w:rPr>
          <w:rFonts w:ascii="Noto Sans CJK SC" w:hAnsi="Noto Sans CJK SC" w:eastAsia="Noto Sans CJK SC"/>
          <w:sz w:val="20"/>
        </w:rPr>
        <w:t>29. T. S. Kuhn, The Structure of Scientific Revolutions (1962).</w:t>
      </w:r>
    </w:p>
    <w:p>
      <w:r>
        <w:rPr>
          <w:rFonts w:ascii="Noto Sans CJK SC" w:hAnsi="Noto Sans CJK SC" w:eastAsia="Noto Sans CJK SC"/>
          <w:sz w:val="20"/>
        </w:rPr>
        <w:t>30. S. Russell, Human Compatible (2019).</w:t>
      </w:r>
    </w:p>
    <w:p>
      <w:r>
        <w:rPr>
          <w:rFonts w:ascii="Noto Sans CJK SC" w:hAnsi="Noto Sans CJK SC" w:eastAsia="Noto Sans CJK SC"/>
          <w:sz w:val="20"/>
        </w:rPr>
        <w:t>31. K. E. Weick, Sensemaking in Organizations (1995).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