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06722F" w:rsidRPr="00874DA4"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06722F" w:rsidRPr="00874DA4">
        <w:rPr>
          <w:noProof/>
        </w:rPr>
        <w:t>1</w:t>
      </w:r>
      <w:r w:rsidR="0006722F" w:rsidRPr="00874DA4">
        <w:rPr>
          <w:rFonts w:eastAsiaTheme="minorEastAsia" w:cstheme="minorBidi"/>
          <w:b w:val="0"/>
          <w:bCs w:val="0"/>
          <w:noProof/>
          <w:sz w:val="22"/>
          <w:szCs w:val="22"/>
          <w:lang w:eastAsia="de-DE"/>
        </w:rPr>
        <w:tab/>
      </w:r>
      <w:r w:rsidR="0006722F" w:rsidRPr="00874DA4">
        <w:rPr>
          <w:noProof/>
        </w:rPr>
        <w:t>Usage</w:t>
      </w:r>
      <w:r w:rsidR="0006722F">
        <w:rPr>
          <w:noProof/>
        </w:rPr>
        <w:tab/>
      </w:r>
      <w:r w:rsidR="0006722F">
        <w:rPr>
          <w:noProof/>
        </w:rPr>
        <w:fldChar w:fldCharType="begin"/>
      </w:r>
      <w:r w:rsidR="0006722F">
        <w:rPr>
          <w:noProof/>
        </w:rPr>
        <w:instrText xml:space="preserve"> PAGEREF _Toc434237379 \h </w:instrText>
      </w:r>
      <w:r w:rsidR="0006722F">
        <w:rPr>
          <w:noProof/>
        </w:rPr>
      </w:r>
      <w:r w:rsidR="0006722F">
        <w:rPr>
          <w:noProof/>
        </w:rPr>
        <w:fldChar w:fldCharType="separate"/>
      </w:r>
      <w:r w:rsidR="00874DA4">
        <w:rPr>
          <w:noProof/>
        </w:rPr>
        <w:t>3</w:t>
      </w:r>
      <w:r w:rsidR="0006722F">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2</w:t>
      </w:r>
      <w:r w:rsidRPr="00874DA4">
        <w:rPr>
          <w:rFonts w:eastAsiaTheme="minorEastAsia" w:cstheme="minorBidi"/>
          <w:b w:val="0"/>
          <w:bCs w:val="0"/>
          <w:noProof/>
          <w:sz w:val="22"/>
          <w:szCs w:val="22"/>
          <w:lang w:eastAsia="de-DE"/>
        </w:rPr>
        <w:tab/>
      </w:r>
      <w:r>
        <w:rPr>
          <w:noProof/>
        </w:rPr>
        <w:t>Input File Format</w:t>
      </w:r>
      <w:r>
        <w:rPr>
          <w:noProof/>
        </w:rPr>
        <w:tab/>
      </w:r>
      <w:r>
        <w:rPr>
          <w:noProof/>
        </w:rPr>
        <w:fldChar w:fldCharType="begin"/>
      </w:r>
      <w:r>
        <w:rPr>
          <w:noProof/>
        </w:rPr>
        <w:instrText xml:space="preserve"> PAGEREF _Toc434237380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2.1</w:t>
      </w:r>
      <w:r w:rsidRPr="00874DA4">
        <w:rPr>
          <w:rFonts w:eastAsiaTheme="minorEastAsia" w:cstheme="minorBidi"/>
          <w:i w:val="0"/>
          <w:iCs w:val="0"/>
          <w:noProof/>
          <w:sz w:val="22"/>
          <w:szCs w:val="22"/>
          <w:lang w:eastAsia="de-DE"/>
        </w:rPr>
        <w:tab/>
      </w:r>
      <w:r>
        <w:rPr>
          <w:noProof/>
        </w:rPr>
        <w:t>Names file</w:t>
      </w:r>
      <w:r>
        <w:rPr>
          <w:noProof/>
        </w:rPr>
        <w:tab/>
      </w:r>
      <w:r>
        <w:rPr>
          <w:noProof/>
        </w:rPr>
        <w:fldChar w:fldCharType="begin"/>
      </w:r>
      <w:r>
        <w:rPr>
          <w:noProof/>
        </w:rPr>
        <w:instrText xml:space="preserve"> PAGEREF _Toc434237381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2.2</w:t>
      </w:r>
      <w:r w:rsidRPr="00874DA4">
        <w:rPr>
          <w:rFonts w:eastAsiaTheme="minorEastAsia" w:cstheme="minorBidi"/>
          <w:i w:val="0"/>
          <w:iCs w:val="0"/>
          <w:noProof/>
          <w:sz w:val="22"/>
          <w:szCs w:val="22"/>
          <w:lang w:eastAsia="de-DE"/>
        </w:rPr>
        <w:tab/>
      </w:r>
      <w:r>
        <w:rPr>
          <w:noProof/>
        </w:rPr>
        <w:t>Scores file</w:t>
      </w:r>
      <w:r>
        <w:rPr>
          <w:noProof/>
        </w:rPr>
        <w:tab/>
      </w:r>
      <w:r>
        <w:rPr>
          <w:noProof/>
        </w:rPr>
        <w:fldChar w:fldCharType="begin"/>
      </w:r>
      <w:r>
        <w:rPr>
          <w:noProof/>
        </w:rPr>
        <w:instrText xml:space="preserve"> PAGEREF _Toc434237382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3</w:t>
      </w:r>
      <w:r w:rsidRPr="00874DA4">
        <w:rPr>
          <w:rFonts w:eastAsiaTheme="minorEastAsia" w:cstheme="minorBidi"/>
          <w:b w:val="0"/>
          <w:bCs w:val="0"/>
          <w:noProof/>
          <w:sz w:val="22"/>
          <w:szCs w:val="22"/>
          <w:lang w:eastAsia="de-DE"/>
        </w:rPr>
        <w:tab/>
      </w:r>
      <w:r>
        <w:rPr>
          <w:noProof/>
        </w:rPr>
        <w:t>Directory structure</w:t>
      </w:r>
      <w:r>
        <w:rPr>
          <w:noProof/>
        </w:rPr>
        <w:tab/>
      </w:r>
      <w:r>
        <w:rPr>
          <w:noProof/>
        </w:rPr>
        <w:fldChar w:fldCharType="begin"/>
      </w:r>
      <w:r>
        <w:rPr>
          <w:noProof/>
        </w:rPr>
        <w:instrText xml:space="preserve"> PAGEREF _Toc434237383 \h </w:instrText>
      </w:r>
      <w:r>
        <w:rPr>
          <w:noProof/>
        </w:rPr>
      </w:r>
      <w:r>
        <w:rPr>
          <w:noProof/>
        </w:rPr>
        <w:fldChar w:fldCharType="separate"/>
      </w:r>
      <w:r w:rsidR="00874DA4">
        <w:rPr>
          <w:noProof/>
        </w:rPr>
        <w:t>6</w:t>
      </w:r>
      <w:r>
        <w:rPr>
          <w:noProof/>
        </w:rPr>
        <w:fldChar w:fldCharType="end"/>
      </w:r>
    </w:p>
    <w:p w:rsidR="0006722F" w:rsidRDefault="0006722F">
      <w:pPr>
        <w:pStyle w:val="Verzeichnis1"/>
        <w:rPr>
          <w:rFonts w:eastAsiaTheme="minorEastAsia" w:cstheme="minorBidi"/>
          <w:b w:val="0"/>
          <w:bCs w:val="0"/>
          <w:noProof/>
          <w:sz w:val="22"/>
          <w:szCs w:val="22"/>
          <w:lang w:val="de-DE" w:eastAsia="de-DE"/>
        </w:rPr>
      </w:pPr>
      <w:r>
        <w:rPr>
          <w:noProof/>
        </w:rPr>
        <w:t>4</w:t>
      </w:r>
      <w:r>
        <w:rPr>
          <w:rFonts w:eastAsiaTheme="minorEastAsia" w:cstheme="minorBidi"/>
          <w:b w:val="0"/>
          <w:bCs w:val="0"/>
          <w:noProof/>
          <w:sz w:val="22"/>
          <w:szCs w:val="22"/>
          <w:lang w:val="de-DE" w:eastAsia="de-DE"/>
        </w:rPr>
        <w:tab/>
      </w:r>
      <w:r>
        <w:rPr>
          <w:noProof/>
        </w:rPr>
        <w:t>Code stru</w:t>
      </w:r>
      <w:bookmarkStart w:id="3" w:name="_GoBack"/>
      <w:bookmarkEnd w:id="3"/>
      <w:r>
        <w:rPr>
          <w:noProof/>
        </w:rPr>
        <w:t>cture</w:t>
      </w:r>
      <w:r>
        <w:rPr>
          <w:noProof/>
        </w:rPr>
        <w:tab/>
      </w:r>
      <w:r>
        <w:rPr>
          <w:noProof/>
        </w:rPr>
        <w:fldChar w:fldCharType="begin"/>
      </w:r>
      <w:r>
        <w:rPr>
          <w:noProof/>
        </w:rPr>
        <w:instrText xml:space="preserve"> PAGEREF _Toc434237384 \h </w:instrText>
      </w:r>
      <w:r>
        <w:rPr>
          <w:noProof/>
        </w:rPr>
      </w:r>
      <w:r>
        <w:rPr>
          <w:noProof/>
        </w:rPr>
        <w:fldChar w:fldCharType="separate"/>
      </w:r>
      <w:r w:rsidR="00874DA4">
        <w:rPr>
          <w:noProof/>
        </w:rPr>
        <w:t>7</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FE5B98" w:rsidP="008018A2">
      <w:pPr>
        <w:pStyle w:val="berschrift1"/>
        <w:rPr>
          <w:lang w:val="de-DE"/>
        </w:rPr>
      </w:pPr>
      <w:bookmarkStart w:id="4" w:name="_Toc434237379"/>
      <w:r>
        <w:rPr>
          <w:lang w:val="de-DE"/>
        </w:rPr>
        <w:lastRenderedPageBreak/>
        <w:t>Usage</w:t>
      </w:r>
      <w:bookmarkEnd w:id="4"/>
    </w:p>
    <w:p w:rsidR="00FE5B98" w:rsidRDefault="00FE5B98" w:rsidP="00FE5B98">
      <w:pPr>
        <w:pStyle w:val="KeinLeerraum"/>
        <w:jc w:val="both"/>
        <w:rPr>
          <w:sz w:val="24"/>
          <w:szCs w:val="24"/>
        </w:rPr>
      </w:pPr>
      <w:r>
        <w:rPr>
          <w:sz w:val="24"/>
          <w:szCs w:val="24"/>
        </w:rPr>
        <w:t>The Valet program can be compiled as explained in the INSTALL file that accompanies the distribution.  I’m not sure how many people will actually want to run the program, as this requires input files in a certain format.  Perhaps the program is best viewed as the formal definition of the Valet score.  I hope that authors of scoring programs will include the Valet score by porting it to their programs.</w:t>
      </w:r>
    </w:p>
    <w:p w:rsidR="002A09F4" w:rsidRDefault="002A09F4" w:rsidP="00FE5B98">
      <w:pPr>
        <w:pStyle w:val="KeinLeerraum"/>
        <w:jc w:val="both"/>
        <w:rPr>
          <w:sz w:val="24"/>
          <w:szCs w:val="24"/>
        </w:rPr>
      </w:pPr>
    </w:p>
    <w:p w:rsidR="002A09F4" w:rsidRDefault="002A09F4" w:rsidP="00FE5B98">
      <w:pPr>
        <w:pStyle w:val="KeinLeerraum"/>
        <w:jc w:val="both"/>
        <w:rPr>
          <w:sz w:val="24"/>
          <w:szCs w:val="24"/>
        </w:rPr>
      </w:pPr>
      <w:r>
        <w:rPr>
          <w:sz w:val="24"/>
          <w:szCs w:val="24"/>
        </w:rPr>
        <w:t>The key functions can also be used in a DLL / library form.  Please refer to the DLL documentation for this.</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Once Valet is compiled (or if you obtained a binary version), you invoke it according to the system you are on.  For me it looks like this:</w:t>
      </w:r>
    </w:p>
    <w:p w:rsidR="00FE5B98" w:rsidRDefault="00FE5B98" w:rsidP="00FE5B98">
      <w:pPr>
        <w:pStyle w:val="KeinLeerraum"/>
        <w:jc w:val="both"/>
        <w:rPr>
          <w:sz w:val="24"/>
          <w:szCs w:val="24"/>
        </w:rPr>
      </w:pPr>
    </w:p>
    <w:p w:rsidR="00FE5B98" w:rsidRPr="00FE5B98" w:rsidRDefault="00FE5B98" w:rsidP="00FE5B98">
      <w:pPr>
        <w:pStyle w:val="KeinLeerraum"/>
        <w:jc w:val="both"/>
        <w:rPr>
          <w:rFonts w:ascii="Courier New" w:hAnsi="Courier New" w:cs="Courier New"/>
          <w:sz w:val="24"/>
          <w:szCs w:val="24"/>
        </w:rPr>
      </w:pPr>
      <w:r w:rsidRPr="00FE5B98">
        <w:rPr>
          <w:rFonts w:ascii="Courier New" w:hAnsi="Courier New" w:cs="Courier New"/>
          <w:sz w:val="24"/>
          <w:szCs w:val="24"/>
        </w:rPr>
        <w:t>valet.exe –</w:t>
      </w:r>
      <w:proofErr w:type="gramStart"/>
      <w:r w:rsidRPr="00FE5B98">
        <w:rPr>
          <w:rFonts w:ascii="Courier New" w:hAnsi="Courier New" w:cs="Courier New"/>
          <w:sz w:val="24"/>
          <w:szCs w:val="24"/>
        </w:rPr>
        <w:t>d ..</w:t>
      </w:r>
      <w:proofErr w:type="gramEnd"/>
      <w:r w:rsidRPr="00FE5B98">
        <w:rPr>
          <w:rFonts w:ascii="Courier New" w:hAnsi="Courier New" w:cs="Courier New"/>
          <w:sz w:val="24"/>
          <w:szCs w:val="24"/>
        </w:rPr>
        <w:t>/data/2008-Euro/Men –v imps –l &gt; result.txt</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The program has a number of options.  It reads from two input files, one containing player names and the other containing results.  It writes to the terminal output.  In the above line the output is redirected to a text file.</w:t>
      </w:r>
    </w:p>
    <w:p w:rsidR="00FE5B98" w:rsidRDefault="00FE5B98" w:rsidP="00FE5B98">
      <w:pPr>
        <w:pStyle w:val="KeinLeerraum"/>
        <w:jc w:val="both"/>
        <w:rPr>
          <w:sz w:val="24"/>
          <w:szCs w:val="24"/>
        </w:rPr>
      </w:pPr>
    </w:p>
    <w:p w:rsidR="00E579D7" w:rsidRDefault="00FE5B98" w:rsidP="00FE5B98">
      <w:pPr>
        <w:pStyle w:val="KeinLeerraum"/>
        <w:jc w:val="both"/>
        <w:rPr>
          <w:sz w:val="24"/>
          <w:szCs w:val="24"/>
        </w:rPr>
      </w:pPr>
      <w:r>
        <w:rPr>
          <w:sz w:val="24"/>
          <w:szCs w:val="24"/>
        </w:rPr>
        <w:t xml:space="preserve">The options are as follows.  They also appear if Valet is invoked with no arguments.  The default argument of choice is shown in </w:t>
      </w:r>
      <w:r w:rsidRPr="00FE5B98">
        <w:rPr>
          <w:b/>
          <w:sz w:val="24"/>
          <w:szCs w:val="24"/>
        </w:rPr>
        <w:t>bold</w:t>
      </w:r>
      <w:r>
        <w:rPr>
          <w:sz w:val="24"/>
          <w:szCs w:val="24"/>
        </w:rPr>
        <w:t>.</w:t>
      </w:r>
    </w:p>
    <w:p w:rsidR="00E579D7" w:rsidRDefault="00E579D7">
      <w:pPr>
        <w:spacing w:before="0" w:after="200" w:line="276" w:lineRule="auto"/>
        <w:rPr>
          <w:sz w:val="24"/>
          <w:szCs w:val="24"/>
        </w:rPr>
      </w:pPr>
      <w:r>
        <w:rPr>
          <w:sz w:val="24"/>
          <w:szCs w:val="24"/>
        </w:rPr>
        <w:br w:type="page"/>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1413"/>
        <w:gridCol w:w="2268"/>
        <w:gridCol w:w="4950"/>
      </w:tblGrid>
      <w:tr w:rsidR="00FE5B98" w:rsidTr="00FE5B98">
        <w:tc>
          <w:tcPr>
            <w:tcW w:w="1413" w:type="dxa"/>
          </w:tcPr>
          <w:p w:rsidR="00FE5B98" w:rsidRPr="00FE5B98" w:rsidRDefault="00FE5B98" w:rsidP="00FE5B98">
            <w:pPr>
              <w:pStyle w:val="KeinLeerraum"/>
              <w:jc w:val="both"/>
              <w:rPr>
                <w:b/>
                <w:sz w:val="24"/>
                <w:szCs w:val="24"/>
              </w:rPr>
            </w:pPr>
            <w:r w:rsidRPr="00FE5B98">
              <w:rPr>
                <w:b/>
                <w:sz w:val="24"/>
                <w:szCs w:val="24"/>
              </w:rPr>
              <w:t>Short name</w:t>
            </w:r>
          </w:p>
        </w:tc>
        <w:tc>
          <w:tcPr>
            <w:tcW w:w="2268" w:type="dxa"/>
          </w:tcPr>
          <w:p w:rsidR="00FE5B98" w:rsidRPr="00FE5B98" w:rsidRDefault="00FE5B98" w:rsidP="00FE5B98">
            <w:pPr>
              <w:pStyle w:val="KeinLeerraum"/>
              <w:jc w:val="both"/>
              <w:rPr>
                <w:b/>
                <w:sz w:val="24"/>
                <w:szCs w:val="24"/>
              </w:rPr>
            </w:pPr>
            <w:r w:rsidRPr="00FE5B98">
              <w:rPr>
                <w:b/>
                <w:sz w:val="24"/>
                <w:szCs w:val="24"/>
              </w:rPr>
              <w:t>Long name</w:t>
            </w:r>
          </w:p>
        </w:tc>
        <w:tc>
          <w:tcPr>
            <w:tcW w:w="4950" w:type="dxa"/>
          </w:tcPr>
          <w:p w:rsidR="00FE5B98" w:rsidRPr="00FE5B98" w:rsidRDefault="00FE5B98" w:rsidP="00FE5B98">
            <w:pPr>
              <w:pStyle w:val="KeinLeerraum"/>
              <w:jc w:val="both"/>
              <w:rPr>
                <w:b/>
                <w:sz w:val="24"/>
                <w:szCs w:val="24"/>
              </w:rPr>
            </w:pPr>
            <w:r w:rsidRPr="00FE5B98">
              <w:rPr>
                <w:b/>
                <w:sz w:val="24"/>
                <w:szCs w:val="24"/>
              </w:rPr>
              <w:t>Meaning</w:t>
            </w:r>
          </w:p>
        </w:tc>
      </w:tr>
      <w:tr w:rsidR="00FE5B98" w:rsidTr="00FE5B98">
        <w:tc>
          <w:tcPr>
            <w:tcW w:w="1413" w:type="dxa"/>
          </w:tcPr>
          <w:p w:rsidR="00FE5B98" w:rsidRDefault="00FE5B98" w:rsidP="00FE5B98">
            <w:pPr>
              <w:pStyle w:val="KeinLeerraum"/>
              <w:jc w:val="both"/>
              <w:rPr>
                <w:sz w:val="24"/>
                <w:szCs w:val="24"/>
              </w:rPr>
            </w:pPr>
            <w:r>
              <w:rPr>
                <w:sz w:val="24"/>
                <w:szCs w:val="24"/>
              </w:rPr>
              <w:t>-v</w:t>
            </w:r>
          </w:p>
        </w:tc>
        <w:tc>
          <w:tcPr>
            <w:tcW w:w="2268" w:type="dxa"/>
          </w:tcPr>
          <w:p w:rsidR="00FE5B98" w:rsidRDefault="00FE5B98" w:rsidP="00FE5B98">
            <w:pPr>
              <w:pStyle w:val="KeinLeerraum"/>
              <w:jc w:val="both"/>
              <w:rPr>
                <w:sz w:val="24"/>
                <w:szCs w:val="24"/>
              </w:rPr>
            </w:pPr>
            <w:r>
              <w:rPr>
                <w:sz w:val="24"/>
                <w:szCs w:val="24"/>
              </w:rPr>
              <w:t>--valettype</w:t>
            </w:r>
          </w:p>
        </w:tc>
        <w:tc>
          <w:tcPr>
            <w:tcW w:w="4950" w:type="dxa"/>
          </w:tcPr>
          <w:p w:rsidR="00FE5B98" w:rsidRDefault="00FE5B98" w:rsidP="00FE5B98">
            <w:pPr>
              <w:pStyle w:val="KeinLeerraum"/>
              <w:jc w:val="both"/>
              <w:rPr>
                <w:sz w:val="24"/>
                <w:szCs w:val="24"/>
              </w:rPr>
            </w:pPr>
            <w:r>
              <w:rPr>
                <w:sz w:val="24"/>
                <w:szCs w:val="24"/>
              </w:rPr>
              <w:t xml:space="preserve">Use this type of scoring.  One of datum, </w:t>
            </w:r>
            <w:r w:rsidRPr="00FE5B98">
              <w:rPr>
                <w:b/>
                <w:sz w:val="24"/>
                <w:szCs w:val="24"/>
              </w:rPr>
              <w:t>imps</w:t>
            </w:r>
            <w:r>
              <w:rPr>
                <w:sz w:val="24"/>
                <w:szCs w:val="24"/>
              </w:rPr>
              <w:t xml:space="preserve"> and matchpoints</w:t>
            </w:r>
          </w:p>
        </w:tc>
      </w:tr>
      <w:tr w:rsidR="00FE5B98" w:rsidTr="00FE5B98">
        <w:tc>
          <w:tcPr>
            <w:tcW w:w="1413" w:type="dxa"/>
          </w:tcPr>
          <w:p w:rsidR="00FE5B98" w:rsidRDefault="00FE5B98" w:rsidP="00FE5B98">
            <w:pPr>
              <w:pStyle w:val="KeinLeerraum"/>
              <w:jc w:val="both"/>
              <w:rPr>
                <w:sz w:val="24"/>
                <w:szCs w:val="24"/>
              </w:rPr>
            </w:pPr>
            <w:r>
              <w:rPr>
                <w:sz w:val="24"/>
                <w:szCs w:val="24"/>
              </w:rPr>
              <w:t>-d</w:t>
            </w:r>
          </w:p>
        </w:tc>
        <w:tc>
          <w:tcPr>
            <w:tcW w:w="2268" w:type="dxa"/>
          </w:tcPr>
          <w:p w:rsidR="00FE5B98" w:rsidRDefault="00FE5B98" w:rsidP="00FE5B98">
            <w:pPr>
              <w:pStyle w:val="KeinLeerraum"/>
              <w:jc w:val="both"/>
              <w:rPr>
                <w:sz w:val="24"/>
                <w:szCs w:val="24"/>
              </w:rPr>
            </w:pPr>
            <w:r>
              <w:rPr>
                <w:sz w:val="24"/>
                <w:szCs w:val="24"/>
              </w:rPr>
              <w:t>--directory</w:t>
            </w:r>
          </w:p>
        </w:tc>
        <w:tc>
          <w:tcPr>
            <w:tcW w:w="4950" w:type="dxa"/>
          </w:tcPr>
          <w:p w:rsidR="00FE5B98" w:rsidRDefault="00FE5B98" w:rsidP="00FE5B98">
            <w:pPr>
              <w:pStyle w:val="KeinLeerraum"/>
              <w:jc w:val="both"/>
              <w:rPr>
                <w:sz w:val="24"/>
                <w:szCs w:val="24"/>
              </w:rPr>
            </w:pPr>
            <w:r>
              <w:rPr>
                <w:sz w:val="24"/>
                <w:szCs w:val="24"/>
              </w:rPr>
              <w:t>Read the input files from this directory.</w:t>
            </w:r>
          </w:p>
        </w:tc>
      </w:tr>
      <w:tr w:rsidR="00FE5B98" w:rsidTr="00FE5B98">
        <w:tc>
          <w:tcPr>
            <w:tcW w:w="1413" w:type="dxa"/>
          </w:tcPr>
          <w:p w:rsidR="00FE5B98" w:rsidRDefault="00FE5B98" w:rsidP="00FE5B98">
            <w:pPr>
              <w:pStyle w:val="KeinLeerraum"/>
              <w:jc w:val="both"/>
              <w:rPr>
                <w:sz w:val="24"/>
                <w:szCs w:val="24"/>
              </w:rPr>
            </w:pPr>
            <w:r>
              <w:rPr>
                <w:sz w:val="24"/>
                <w:szCs w:val="24"/>
              </w:rPr>
              <w:t>-n</w:t>
            </w:r>
          </w:p>
        </w:tc>
        <w:tc>
          <w:tcPr>
            <w:tcW w:w="2268" w:type="dxa"/>
          </w:tcPr>
          <w:p w:rsidR="00FE5B98" w:rsidRDefault="00FE5B98" w:rsidP="00FE5B98">
            <w:pPr>
              <w:pStyle w:val="KeinLeerraum"/>
              <w:jc w:val="both"/>
              <w:rPr>
                <w:sz w:val="24"/>
                <w:szCs w:val="24"/>
              </w:rPr>
            </w:pPr>
            <w:r>
              <w:rPr>
                <w:sz w:val="24"/>
                <w:szCs w:val="24"/>
              </w:rPr>
              <w:t>--names</w:t>
            </w:r>
          </w:p>
        </w:tc>
        <w:tc>
          <w:tcPr>
            <w:tcW w:w="4950" w:type="dxa"/>
          </w:tcPr>
          <w:p w:rsidR="00FE5B98" w:rsidRDefault="00FE5B98" w:rsidP="00FE5B98">
            <w:pPr>
              <w:pStyle w:val="KeinLeerraum"/>
              <w:jc w:val="both"/>
              <w:rPr>
                <w:sz w:val="24"/>
                <w:szCs w:val="24"/>
              </w:rPr>
            </w:pPr>
            <w:r>
              <w:rPr>
                <w:sz w:val="24"/>
                <w:szCs w:val="24"/>
              </w:rPr>
              <w:t>Use this names file (</w:t>
            </w:r>
            <w:r w:rsidRPr="00FE5B98">
              <w:rPr>
                <w:b/>
                <w:sz w:val="24"/>
                <w:szCs w:val="24"/>
              </w:rPr>
              <w:t>names.txt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-s</w:t>
            </w:r>
          </w:p>
        </w:tc>
        <w:tc>
          <w:tcPr>
            <w:tcW w:w="2268" w:type="dxa"/>
          </w:tcPr>
          <w:p w:rsidR="00FE5B98" w:rsidRDefault="00FE5B98" w:rsidP="00FE5B98">
            <w:pPr>
              <w:pStyle w:val="KeinLeerraum"/>
              <w:jc w:val="both"/>
              <w:rPr>
                <w:sz w:val="24"/>
                <w:szCs w:val="24"/>
              </w:rPr>
            </w:pPr>
            <w:r>
              <w:rPr>
                <w:sz w:val="24"/>
                <w:szCs w:val="24"/>
              </w:rPr>
              <w:t>--scores</w:t>
            </w:r>
          </w:p>
        </w:tc>
        <w:tc>
          <w:tcPr>
            <w:tcW w:w="4950" w:type="dxa"/>
          </w:tcPr>
          <w:p w:rsidR="00FE5B98" w:rsidRDefault="00FE5B98" w:rsidP="00FE5B98">
            <w:pPr>
              <w:pStyle w:val="KeinLeerraum"/>
              <w:jc w:val="both"/>
              <w:rPr>
                <w:sz w:val="24"/>
                <w:szCs w:val="24"/>
              </w:rPr>
            </w:pPr>
            <w:r>
              <w:rPr>
                <w:sz w:val="24"/>
                <w:szCs w:val="24"/>
              </w:rPr>
              <w:t>Use this scores files (</w:t>
            </w:r>
            <w:r w:rsidRPr="00FE5B98">
              <w:rPr>
                <w:b/>
                <w:sz w:val="24"/>
                <w:szCs w:val="24"/>
              </w:rPr>
              <w:t>scores.txt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-r</w:t>
            </w:r>
          </w:p>
        </w:tc>
        <w:tc>
          <w:tcPr>
            <w:tcW w:w="2268" w:type="dxa"/>
          </w:tcPr>
          <w:p w:rsidR="00FE5B98" w:rsidRDefault="00FE5B98" w:rsidP="00FE5B98">
            <w:pPr>
              <w:pStyle w:val="KeinLeerraum"/>
              <w:jc w:val="both"/>
              <w:rPr>
                <w:sz w:val="24"/>
                <w:szCs w:val="24"/>
              </w:rPr>
            </w:pPr>
            <w:r>
              <w:rPr>
                <w:sz w:val="24"/>
                <w:szCs w:val="24"/>
              </w:rPr>
              <w:t>--rounds</w:t>
            </w:r>
          </w:p>
        </w:tc>
        <w:tc>
          <w:tcPr>
            <w:tcW w:w="4950" w:type="dxa"/>
          </w:tcPr>
          <w:p w:rsidR="00FE5B98" w:rsidRDefault="00FE5B98" w:rsidP="00FE5B98">
            <w:pPr>
              <w:pStyle w:val="KeinLeerraum"/>
              <w:jc w:val="both"/>
              <w:rPr>
                <w:sz w:val="24"/>
                <w:szCs w:val="24"/>
              </w:rPr>
            </w:pPr>
            <w:r>
              <w:rPr>
                <w:sz w:val="24"/>
                <w:szCs w:val="24"/>
              </w:rPr>
              <w:t>Use only these rounds, even if there are more rounds present in the scores file.  Example:  1</w:t>
            </w:r>
            <w:proofErr w:type="gramStart"/>
            <w:r>
              <w:rPr>
                <w:sz w:val="24"/>
                <w:szCs w:val="24"/>
              </w:rPr>
              <w:t>,3</w:t>
            </w:r>
            <w:proofErr w:type="gramEnd"/>
            <w:r>
              <w:rPr>
                <w:sz w:val="24"/>
                <w:szCs w:val="24"/>
              </w:rPr>
              <w:t>-5,7 (with no spaces).  Default:  all</w:t>
            </w:r>
            <w:r w:rsidR="00196507">
              <w:rPr>
                <w:sz w:val="24"/>
                <w:szCs w:val="24"/>
              </w:rPr>
              <w:t xml:space="preserve"> rounds</w:t>
            </w:r>
          </w:p>
        </w:tc>
      </w:tr>
      <w:tr w:rsidR="00FE5B98" w:rsidTr="00FE5B98">
        <w:tc>
          <w:tcPr>
            <w:tcW w:w="1413" w:type="dxa"/>
          </w:tcPr>
          <w:p w:rsidR="00FE5B98" w:rsidRDefault="00196507" w:rsidP="00FE5B98">
            <w:pPr>
              <w:pStyle w:val="KeinLeerraum"/>
              <w:jc w:val="both"/>
              <w:rPr>
                <w:sz w:val="24"/>
                <w:szCs w:val="24"/>
              </w:rPr>
            </w:pPr>
            <w:r>
              <w:rPr>
                <w:sz w:val="24"/>
                <w:szCs w:val="24"/>
              </w:rPr>
              <w:t>-m</w:t>
            </w:r>
          </w:p>
        </w:tc>
        <w:tc>
          <w:tcPr>
            <w:tcW w:w="2268" w:type="dxa"/>
          </w:tcPr>
          <w:p w:rsidR="00FE5B98" w:rsidRDefault="00196507" w:rsidP="00FE5B98">
            <w:pPr>
              <w:pStyle w:val="KeinLeerraum"/>
              <w:jc w:val="both"/>
              <w:rPr>
                <w:sz w:val="24"/>
                <w:szCs w:val="24"/>
              </w:rPr>
            </w:pPr>
            <w:r>
              <w:rPr>
                <w:sz w:val="24"/>
                <w:szCs w:val="24"/>
              </w:rPr>
              <w:t>--minhands</w:t>
            </w:r>
          </w:p>
        </w:tc>
        <w:tc>
          <w:tcPr>
            <w:tcW w:w="4950" w:type="dxa"/>
          </w:tcPr>
          <w:p w:rsidR="00FE5B98" w:rsidRDefault="00196507" w:rsidP="00FE5B98">
            <w:pPr>
              <w:pStyle w:val="KeinLeerraum"/>
              <w:jc w:val="both"/>
              <w:rPr>
                <w:sz w:val="24"/>
                <w:szCs w:val="24"/>
              </w:rPr>
            </w:pPr>
            <w:r>
              <w:rPr>
                <w:sz w:val="24"/>
                <w:szCs w:val="24"/>
              </w:rPr>
              <w:t>Show the output tables separately for players who have played at least this number of hands, and the remaining players.  Default: 0</w:t>
            </w:r>
          </w:p>
        </w:tc>
      </w:tr>
      <w:tr w:rsidR="00FE5B98" w:rsidTr="00FE5B98">
        <w:tc>
          <w:tcPr>
            <w:tcW w:w="1413" w:type="dxa"/>
          </w:tcPr>
          <w:p w:rsidR="00FE5B98" w:rsidRDefault="00196507" w:rsidP="00FE5B98">
            <w:pPr>
              <w:pStyle w:val="KeinLeerraum"/>
              <w:jc w:val="both"/>
              <w:rPr>
                <w:sz w:val="24"/>
                <w:szCs w:val="24"/>
              </w:rPr>
            </w:pPr>
            <w:r>
              <w:rPr>
                <w:sz w:val="24"/>
                <w:szCs w:val="24"/>
              </w:rPr>
              <w:t>-l</w:t>
            </w:r>
          </w:p>
        </w:tc>
        <w:tc>
          <w:tcPr>
            <w:tcW w:w="2268" w:type="dxa"/>
          </w:tcPr>
          <w:p w:rsidR="00FE5B98" w:rsidRDefault="00196507" w:rsidP="00FE5B98">
            <w:pPr>
              <w:pStyle w:val="KeinLeerraum"/>
              <w:jc w:val="both"/>
              <w:rPr>
                <w:sz w:val="24"/>
                <w:szCs w:val="24"/>
              </w:rPr>
            </w:pPr>
            <w:r>
              <w:rPr>
                <w:sz w:val="24"/>
                <w:szCs w:val="24"/>
              </w:rPr>
              <w:t>--lead</w:t>
            </w:r>
          </w:p>
        </w:tc>
        <w:tc>
          <w:tcPr>
            <w:tcW w:w="4950" w:type="dxa"/>
          </w:tcPr>
          <w:p w:rsidR="00FE5B98" w:rsidRDefault="00196507" w:rsidP="00FE5B98">
            <w:pPr>
              <w:pStyle w:val="KeinLeerraum"/>
              <w:jc w:val="both"/>
              <w:rPr>
                <w:sz w:val="24"/>
                <w:szCs w:val="24"/>
              </w:rPr>
            </w:pPr>
            <w:r>
              <w:rPr>
                <w:sz w:val="24"/>
                <w:szCs w:val="24"/>
              </w:rPr>
              <w:t>If present (without a value), calculate the Valet lead component and not just the overall defense component.  Default:  No separate lead</w:t>
            </w:r>
          </w:p>
        </w:tc>
      </w:tr>
      <w:tr w:rsidR="00196507" w:rsidTr="00FE5B98">
        <w:tc>
          <w:tcPr>
            <w:tcW w:w="1413" w:type="dxa"/>
          </w:tcPr>
          <w:p w:rsidR="00196507" w:rsidRDefault="00196507" w:rsidP="00FE5B98">
            <w:pPr>
              <w:pStyle w:val="KeinLeerraum"/>
              <w:jc w:val="both"/>
              <w:rPr>
                <w:sz w:val="24"/>
                <w:szCs w:val="24"/>
              </w:rPr>
            </w:pPr>
            <w:r>
              <w:rPr>
                <w:sz w:val="24"/>
                <w:szCs w:val="24"/>
              </w:rPr>
              <w:t>-e</w:t>
            </w:r>
          </w:p>
        </w:tc>
        <w:tc>
          <w:tcPr>
            <w:tcW w:w="2268" w:type="dxa"/>
          </w:tcPr>
          <w:p w:rsidR="00196507" w:rsidRDefault="00196507" w:rsidP="00FE5B98">
            <w:pPr>
              <w:pStyle w:val="KeinLeerraum"/>
              <w:jc w:val="both"/>
              <w:rPr>
                <w:sz w:val="24"/>
                <w:szCs w:val="24"/>
              </w:rPr>
            </w:pPr>
            <w:r>
              <w:rPr>
                <w:sz w:val="24"/>
                <w:szCs w:val="24"/>
              </w:rPr>
              <w:t>--extremes</w:t>
            </w:r>
          </w:p>
        </w:tc>
        <w:tc>
          <w:tcPr>
            <w:tcW w:w="4950" w:type="dxa"/>
          </w:tcPr>
          <w:p w:rsidR="00196507" w:rsidRDefault="00196507" w:rsidP="00FE5B98">
            <w:pPr>
              <w:pStyle w:val="KeinLeerraum"/>
              <w:jc w:val="both"/>
              <w:rPr>
                <w:sz w:val="24"/>
                <w:szCs w:val="24"/>
              </w:rPr>
            </w:pPr>
            <w:r>
              <w:rPr>
                <w:sz w:val="24"/>
                <w:szCs w:val="24"/>
              </w:rPr>
              <w:t>When calculating datum IMPs, throw out the minimum and maximum scores.  Default:  Use all scores</w:t>
            </w:r>
          </w:p>
        </w:tc>
      </w:tr>
      <w:tr w:rsidR="00196507" w:rsidTr="00FE5B98">
        <w:tc>
          <w:tcPr>
            <w:tcW w:w="1413" w:type="dxa"/>
          </w:tcPr>
          <w:p w:rsidR="00196507" w:rsidRDefault="00196507" w:rsidP="00FE5B98">
            <w:pPr>
              <w:pStyle w:val="KeinLeerraum"/>
              <w:jc w:val="both"/>
              <w:rPr>
                <w:sz w:val="24"/>
                <w:szCs w:val="24"/>
              </w:rPr>
            </w:pPr>
            <w:r>
              <w:rPr>
                <w:sz w:val="24"/>
                <w:szCs w:val="24"/>
              </w:rPr>
              <w:t>-h</w:t>
            </w:r>
          </w:p>
        </w:tc>
        <w:tc>
          <w:tcPr>
            <w:tcW w:w="2268" w:type="dxa"/>
          </w:tcPr>
          <w:p w:rsidR="00196507" w:rsidRDefault="00196507" w:rsidP="00FE5B98">
            <w:pPr>
              <w:pStyle w:val="KeinLeerraum"/>
              <w:jc w:val="both"/>
              <w:rPr>
                <w:sz w:val="24"/>
                <w:szCs w:val="24"/>
              </w:rPr>
            </w:pPr>
            <w:r>
              <w:rPr>
                <w:sz w:val="24"/>
                <w:szCs w:val="24"/>
              </w:rPr>
              <w:t>--hardround</w:t>
            </w:r>
          </w:p>
        </w:tc>
        <w:tc>
          <w:tcPr>
            <w:tcW w:w="4950" w:type="dxa"/>
          </w:tcPr>
          <w:p w:rsidR="00196507" w:rsidRDefault="00196507" w:rsidP="00FE5B98">
            <w:pPr>
              <w:pStyle w:val="KeinLeerraum"/>
              <w:jc w:val="both"/>
              <w:rPr>
                <w:sz w:val="24"/>
                <w:szCs w:val="24"/>
              </w:rPr>
            </w:pPr>
            <w:r>
              <w:rPr>
                <w:sz w:val="24"/>
                <w:szCs w:val="24"/>
              </w:rPr>
              <w:t>When calculating datum IMPs, round down and not to the nearest multiple of 10.  So 379 rounds to 370, not to 380.</w:t>
            </w:r>
          </w:p>
        </w:tc>
      </w:tr>
      <w:tr w:rsidR="00196507" w:rsidTr="00FE5B98">
        <w:tc>
          <w:tcPr>
            <w:tcW w:w="1413" w:type="dxa"/>
          </w:tcPr>
          <w:p w:rsidR="00196507" w:rsidRDefault="00196507" w:rsidP="00FE5B98">
            <w:pPr>
              <w:pStyle w:val="KeinLeerraum"/>
              <w:jc w:val="both"/>
              <w:rPr>
                <w:sz w:val="24"/>
                <w:szCs w:val="24"/>
              </w:rPr>
            </w:pPr>
            <w:r>
              <w:rPr>
                <w:sz w:val="24"/>
                <w:szCs w:val="24"/>
              </w:rPr>
              <w:t>-a</w:t>
            </w:r>
          </w:p>
        </w:tc>
        <w:tc>
          <w:tcPr>
            <w:tcW w:w="2268" w:type="dxa"/>
          </w:tcPr>
          <w:p w:rsidR="00196507" w:rsidRDefault="00196507" w:rsidP="00FE5B98">
            <w:pPr>
              <w:pStyle w:val="KeinLeerraum"/>
              <w:jc w:val="both"/>
              <w:rPr>
                <w:sz w:val="24"/>
                <w:szCs w:val="24"/>
              </w:rPr>
            </w:pPr>
            <w:r>
              <w:rPr>
                <w:sz w:val="24"/>
                <w:szCs w:val="24"/>
              </w:rPr>
              <w:t>-adjustopps</w:t>
            </w:r>
          </w:p>
        </w:tc>
        <w:tc>
          <w:tcPr>
            <w:tcW w:w="4950" w:type="dxa"/>
          </w:tcPr>
          <w:p w:rsidR="00196507" w:rsidRDefault="00196507" w:rsidP="00FE5B98">
            <w:pPr>
              <w:pStyle w:val="KeinLeerraum"/>
              <w:jc w:val="both"/>
              <w:rPr>
                <w:sz w:val="24"/>
                <w:szCs w:val="24"/>
              </w:rPr>
            </w:pPr>
            <w:r>
              <w:rPr>
                <w:sz w:val="24"/>
                <w:szCs w:val="24"/>
              </w:rPr>
              <w:t>If present, adjust the overall Valet score according to the opponents’ strength and then spread the adjustment onto the individual scoring compoments.  Default: No adjustment</w:t>
            </w:r>
          </w:p>
        </w:tc>
      </w:tr>
      <w:tr w:rsidR="00196507" w:rsidTr="00FE5B98">
        <w:tc>
          <w:tcPr>
            <w:tcW w:w="1413" w:type="dxa"/>
          </w:tcPr>
          <w:p w:rsidR="00196507" w:rsidRDefault="00196507" w:rsidP="00FE5B98">
            <w:pPr>
              <w:pStyle w:val="KeinLeerraum"/>
              <w:jc w:val="both"/>
              <w:rPr>
                <w:sz w:val="24"/>
                <w:szCs w:val="24"/>
              </w:rPr>
            </w:pPr>
            <w:r>
              <w:rPr>
                <w:sz w:val="24"/>
                <w:szCs w:val="24"/>
              </w:rPr>
              <w:t>-o</w:t>
            </w:r>
          </w:p>
        </w:tc>
        <w:tc>
          <w:tcPr>
            <w:tcW w:w="2268" w:type="dxa"/>
          </w:tcPr>
          <w:p w:rsidR="00196507" w:rsidRDefault="00196507" w:rsidP="00FE5B98">
            <w:pPr>
              <w:pStyle w:val="KeinLeerraum"/>
              <w:jc w:val="both"/>
              <w:rPr>
                <w:sz w:val="24"/>
                <w:szCs w:val="24"/>
              </w:rPr>
            </w:pPr>
            <w:r>
              <w:rPr>
                <w:sz w:val="24"/>
                <w:szCs w:val="24"/>
              </w:rPr>
              <w:t>--order</w:t>
            </w:r>
          </w:p>
        </w:tc>
        <w:tc>
          <w:tcPr>
            <w:tcW w:w="4950" w:type="dxa"/>
          </w:tcPr>
          <w:p w:rsidR="00196507" w:rsidRDefault="00196507" w:rsidP="00FE5B98">
            <w:pPr>
              <w:pStyle w:val="KeinLeerraum"/>
              <w:jc w:val="both"/>
              <w:rPr>
                <w:sz w:val="24"/>
                <w:szCs w:val="24"/>
              </w:rPr>
            </w:pPr>
            <w:r>
              <w:rPr>
                <w:sz w:val="24"/>
                <w:szCs w:val="24"/>
              </w:rPr>
              <w:t xml:space="preserve">Sort the output tables in this order:  </w:t>
            </w:r>
            <w:r w:rsidRPr="00196507">
              <w:rPr>
                <w:b/>
                <w:sz w:val="24"/>
                <w:szCs w:val="24"/>
              </w:rPr>
              <w:t>overall</w:t>
            </w:r>
            <w:r>
              <w:rPr>
                <w:sz w:val="24"/>
                <w:szCs w:val="24"/>
              </w:rPr>
              <w:t>, bidding, play, defense, lead, bidoverplay (bidding minus play), defoverplay (defense minus play), leadoverplay (lead minus play).  Case-insensitive</w:t>
            </w:r>
          </w:p>
        </w:tc>
      </w:tr>
      <w:tr w:rsidR="00196507" w:rsidTr="00FE5B98">
        <w:tc>
          <w:tcPr>
            <w:tcW w:w="1413" w:type="dxa"/>
          </w:tcPr>
          <w:p w:rsidR="00196507" w:rsidRDefault="00196507" w:rsidP="00FE5B98">
            <w:pPr>
              <w:pStyle w:val="KeinLeerraum"/>
              <w:jc w:val="both"/>
              <w:rPr>
                <w:sz w:val="24"/>
                <w:szCs w:val="24"/>
              </w:rPr>
            </w:pPr>
            <w:r>
              <w:rPr>
                <w:sz w:val="24"/>
                <w:szCs w:val="24"/>
              </w:rPr>
              <w:t>-f</w:t>
            </w:r>
          </w:p>
        </w:tc>
        <w:tc>
          <w:tcPr>
            <w:tcW w:w="2268" w:type="dxa"/>
          </w:tcPr>
          <w:p w:rsidR="00196507" w:rsidRDefault="00196507" w:rsidP="00FE5B98">
            <w:pPr>
              <w:pStyle w:val="KeinLeerraum"/>
              <w:jc w:val="both"/>
              <w:rPr>
                <w:sz w:val="24"/>
                <w:szCs w:val="24"/>
              </w:rPr>
            </w:pPr>
            <w:r>
              <w:rPr>
                <w:sz w:val="24"/>
                <w:szCs w:val="24"/>
              </w:rPr>
              <w:t>--format</w:t>
            </w:r>
          </w:p>
        </w:tc>
        <w:tc>
          <w:tcPr>
            <w:tcW w:w="4950" w:type="dxa"/>
          </w:tcPr>
          <w:p w:rsidR="00196507" w:rsidRDefault="00196507" w:rsidP="00FE5B98">
            <w:pPr>
              <w:pStyle w:val="KeinLeerraum"/>
              <w:jc w:val="both"/>
              <w:rPr>
                <w:sz w:val="24"/>
                <w:szCs w:val="24"/>
              </w:rPr>
            </w:pPr>
            <w:r>
              <w:rPr>
                <w:sz w:val="24"/>
                <w:szCs w:val="24"/>
              </w:rPr>
              <w:t xml:space="preserve">Write the output in plain text format or as comma-separated values: </w:t>
            </w:r>
            <w:r w:rsidRPr="00196507">
              <w:rPr>
                <w:b/>
                <w:sz w:val="24"/>
                <w:szCs w:val="24"/>
              </w:rPr>
              <w:t>text</w:t>
            </w:r>
            <w:r>
              <w:rPr>
                <w:sz w:val="24"/>
                <w:szCs w:val="24"/>
              </w:rPr>
              <w:t xml:space="preserve"> or csv</w:t>
            </w:r>
          </w:p>
        </w:tc>
      </w:tr>
      <w:tr w:rsidR="00196507" w:rsidTr="00FE5B98">
        <w:tc>
          <w:tcPr>
            <w:tcW w:w="1413" w:type="dxa"/>
          </w:tcPr>
          <w:p w:rsidR="00196507" w:rsidRDefault="00196507" w:rsidP="00FE5B98">
            <w:pPr>
              <w:pStyle w:val="KeinLeerraum"/>
              <w:jc w:val="both"/>
              <w:rPr>
                <w:sz w:val="24"/>
                <w:szCs w:val="24"/>
              </w:rPr>
            </w:pPr>
            <w:r>
              <w:rPr>
                <w:sz w:val="24"/>
                <w:szCs w:val="24"/>
              </w:rPr>
              <w:t>-c</w:t>
            </w:r>
          </w:p>
        </w:tc>
        <w:tc>
          <w:tcPr>
            <w:tcW w:w="2268" w:type="dxa"/>
          </w:tcPr>
          <w:p w:rsidR="00196507" w:rsidRDefault="00196507" w:rsidP="00FE5B98">
            <w:pPr>
              <w:pStyle w:val="KeinLeerraum"/>
              <w:jc w:val="both"/>
              <w:rPr>
                <w:sz w:val="24"/>
                <w:szCs w:val="24"/>
              </w:rPr>
            </w:pPr>
            <w:r>
              <w:rPr>
                <w:sz w:val="24"/>
                <w:szCs w:val="24"/>
              </w:rPr>
              <w:t>--char</w:t>
            </w:r>
          </w:p>
        </w:tc>
        <w:tc>
          <w:tcPr>
            <w:tcW w:w="4950" w:type="dxa"/>
          </w:tcPr>
          <w:p w:rsidR="00196507" w:rsidRDefault="00196507" w:rsidP="00FE5B98">
            <w:pPr>
              <w:pStyle w:val="KeinLeerraum"/>
              <w:jc w:val="both"/>
              <w:rPr>
                <w:sz w:val="24"/>
                <w:szCs w:val="24"/>
              </w:rPr>
            </w:pPr>
            <w:r>
              <w:rPr>
                <w:sz w:val="24"/>
                <w:szCs w:val="24"/>
              </w:rPr>
              <w:t>Use the character as the field separator for the csv format.  Default: , (comma)</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FE5B98" w:rsidRDefault="00E579D7" w:rsidP="00E579D7">
      <w:pPr>
        <w:pStyle w:val="berschrift1"/>
      </w:pPr>
      <w:bookmarkStart w:id="5" w:name="_Toc434237380"/>
      <w:r>
        <w:lastRenderedPageBreak/>
        <w:t>Input File Format</w:t>
      </w:r>
      <w:bookmarkEnd w:id="5"/>
    </w:p>
    <w:p w:rsidR="00FE5B98" w:rsidRDefault="00E579D7" w:rsidP="00E579D7">
      <w:pPr>
        <w:pStyle w:val="berschrift2"/>
      </w:pPr>
      <w:bookmarkStart w:id="6" w:name="_Toc434237381"/>
      <w:r>
        <w:t>Names file</w:t>
      </w:r>
      <w:bookmarkEnd w:id="6"/>
    </w:p>
    <w:p w:rsidR="00E579D7" w:rsidRDefault="00E579D7" w:rsidP="00E579D7">
      <w:pPr>
        <w:pStyle w:val="KeinLeerraum"/>
        <w:jc w:val="both"/>
        <w:rPr>
          <w:sz w:val="24"/>
          <w:szCs w:val="24"/>
        </w:rPr>
      </w:pPr>
      <w:r>
        <w:rPr>
          <w:sz w:val="24"/>
          <w:szCs w:val="24"/>
        </w:rPr>
        <w:t>The names file consists of lines.  Empty lines and lines starting with the symbol ‘#’ are ignored.</w:t>
      </w:r>
    </w:p>
    <w:p w:rsidR="00E579D7" w:rsidRDefault="00E579D7" w:rsidP="00E579D7">
      <w:pPr>
        <w:pStyle w:val="KeinLeerraum"/>
        <w:jc w:val="both"/>
        <w:rPr>
          <w:sz w:val="24"/>
          <w:szCs w:val="24"/>
        </w:rPr>
      </w:pPr>
    </w:p>
    <w:p w:rsidR="00E579D7" w:rsidRDefault="00E579D7" w:rsidP="00E579D7">
      <w:pPr>
        <w:pStyle w:val="KeinLeerraum"/>
        <w:jc w:val="both"/>
        <w:rPr>
          <w:sz w:val="24"/>
          <w:szCs w:val="24"/>
        </w:rPr>
      </w:pPr>
      <w:r>
        <w:rPr>
          <w:sz w:val="24"/>
          <w:szCs w:val="24"/>
        </w:rPr>
        <w:t>Other lines must be of the form ‘tag|</w:t>
      </w:r>
      <w:r w:rsidR="00867828">
        <w:rPr>
          <w:sz w:val="24"/>
          <w:szCs w:val="24"/>
        </w:rPr>
        <w:t>Some string’.</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 xml:space="preserve">The tag may be a number, a BBO handle such as shein, or something else.  I use number starting with 1 in all my own files, and I haven’t actually tested it for anything </w:t>
      </w:r>
      <w:proofErr w:type="gramStart"/>
      <w:r>
        <w:rPr>
          <w:sz w:val="24"/>
          <w:szCs w:val="24"/>
        </w:rPr>
        <w:t xml:space="preserve">else </w:t>
      </w:r>
      <w:proofErr w:type="gramEnd"/>
      <w:r w:rsidRPr="00867828">
        <w:rPr>
          <w:sz w:val="24"/>
          <w:szCs w:val="24"/>
        </w:rPr>
        <w:sym w:font="Wingdings" w:char="F04A"/>
      </w:r>
      <w:r>
        <w:rPr>
          <w:sz w:val="24"/>
          <w:szCs w:val="24"/>
        </w:rPr>
        <w:t>.</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‘Some string’ is the full name associated with the tag.  So a valid line would be</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26|HEIN, Soren</w:t>
      </w:r>
    </w:p>
    <w:p w:rsidR="00E579D7" w:rsidRDefault="00E579D7" w:rsidP="00E579D7">
      <w:pPr>
        <w:pStyle w:val="KeinLeerraum"/>
        <w:jc w:val="both"/>
        <w:rPr>
          <w:sz w:val="24"/>
          <w:szCs w:val="24"/>
        </w:rPr>
      </w:pPr>
    </w:p>
    <w:p w:rsidR="00E579D7" w:rsidRDefault="00E579D7" w:rsidP="00E579D7">
      <w:pPr>
        <w:pStyle w:val="berschrift2"/>
      </w:pPr>
      <w:bookmarkStart w:id="7" w:name="_Toc434237382"/>
      <w:r>
        <w:t>Scores file</w:t>
      </w:r>
      <w:bookmarkEnd w:id="7"/>
    </w:p>
    <w:p w:rsidR="00E579D7" w:rsidRDefault="00867828" w:rsidP="00867828">
      <w:pPr>
        <w:pStyle w:val="KeinLeerraum"/>
        <w:jc w:val="both"/>
        <w:rPr>
          <w:sz w:val="24"/>
          <w:szCs w:val="24"/>
        </w:rPr>
      </w:pPr>
      <w:r>
        <w:rPr>
          <w:sz w:val="24"/>
          <w:szCs w:val="24"/>
        </w:rPr>
        <w:t>The scores file also consists of lines.  Empty lines and lines starting with the symbol ‘#’ are ignored.</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Other 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file.</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The meaning of the fields is as follows, in order:</w:t>
      </w:r>
    </w:p>
    <w:p w:rsidR="00867828" w:rsidRDefault="00867828" w:rsidP="00867828">
      <w:pPr>
        <w:pStyle w:val="KeinLeerraum"/>
        <w:jc w:val="both"/>
        <w:rPr>
          <w:sz w:val="24"/>
          <w:szCs w:val="24"/>
        </w:rPr>
      </w:pPr>
    </w:p>
    <w:p w:rsidR="00867828" w:rsidRDefault="00867828" w:rsidP="00AA531F">
      <w:pPr>
        <w:pStyle w:val="KeinLeerraum"/>
        <w:numPr>
          <w:ilvl w:val="0"/>
          <w:numId w:val="19"/>
        </w:numPr>
        <w:jc w:val="both"/>
        <w:rPr>
          <w:sz w:val="24"/>
          <w:szCs w:val="24"/>
        </w:rPr>
      </w:pPr>
      <w:r>
        <w:rPr>
          <w:sz w:val="24"/>
          <w:szCs w:val="24"/>
        </w:rPr>
        <w:t>Round number.  An integer, minimum value 1.</w:t>
      </w:r>
    </w:p>
    <w:p w:rsidR="00867828" w:rsidRDefault="00867828" w:rsidP="00AA531F">
      <w:pPr>
        <w:pStyle w:val="KeinLeerraum"/>
        <w:numPr>
          <w:ilvl w:val="0"/>
          <w:numId w:val="19"/>
        </w:numPr>
        <w:jc w:val="both"/>
        <w:rPr>
          <w:sz w:val="24"/>
          <w:szCs w:val="24"/>
        </w:rPr>
      </w:pPr>
      <w:r>
        <w:rPr>
          <w:sz w:val="24"/>
          <w:szCs w:val="24"/>
        </w:rPr>
        <w:t>Board number.  An integer, minimum value 1.  The number is used to derive the vulnerability according to normal bridge rules.</w:t>
      </w:r>
    </w:p>
    <w:p w:rsidR="00867828" w:rsidRDefault="00867828" w:rsidP="00AA531F">
      <w:pPr>
        <w:pStyle w:val="KeinLeerraum"/>
        <w:numPr>
          <w:ilvl w:val="0"/>
          <w:numId w:val="19"/>
        </w:numPr>
        <w:jc w:val="both"/>
        <w:rPr>
          <w:sz w:val="24"/>
          <w:szCs w:val="24"/>
        </w:rPr>
      </w:pPr>
      <w:r>
        <w:rPr>
          <w:sz w:val="24"/>
          <w:szCs w:val="24"/>
        </w:rPr>
        <w:t>The tag for the North player.</w:t>
      </w:r>
    </w:p>
    <w:p w:rsidR="00867828" w:rsidRDefault="00867828" w:rsidP="00AA531F">
      <w:pPr>
        <w:pStyle w:val="KeinLeerraum"/>
        <w:numPr>
          <w:ilvl w:val="0"/>
          <w:numId w:val="19"/>
        </w:numPr>
        <w:jc w:val="both"/>
        <w:rPr>
          <w:sz w:val="24"/>
          <w:szCs w:val="24"/>
        </w:rPr>
      </w:pPr>
      <w:r>
        <w:rPr>
          <w:sz w:val="24"/>
          <w:szCs w:val="24"/>
        </w:rPr>
        <w:t>The tag for the East player.</w:t>
      </w:r>
    </w:p>
    <w:p w:rsidR="00867828" w:rsidRDefault="00867828" w:rsidP="00AA531F">
      <w:pPr>
        <w:pStyle w:val="KeinLeerraum"/>
        <w:numPr>
          <w:ilvl w:val="0"/>
          <w:numId w:val="19"/>
        </w:numPr>
        <w:jc w:val="both"/>
        <w:rPr>
          <w:sz w:val="24"/>
          <w:szCs w:val="24"/>
        </w:rPr>
      </w:pPr>
      <w:r>
        <w:rPr>
          <w:sz w:val="24"/>
          <w:szCs w:val="24"/>
        </w:rPr>
        <w:t>The tag for the South player.</w:t>
      </w:r>
    </w:p>
    <w:p w:rsidR="00867828" w:rsidRDefault="00867828" w:rsidP="00AA531F">
      <w:pPr>
        <w:pStyle w:val="KeinLeerraum"/>
        <w:numPr>
          <w:ilvl w:val="0"/>
          <w:numId w:val="19"/>
        </w:numPr>
        <w:jc w:val="both"/>
        <w:rPr>
          <w:sz w:val="24"/>
          <w:szCs w:val="24"/>
        </w:rPr>
      </w:pPr>
      <w:r>
        <w:rPr>
          <w:sz w:val="24"/>
          <w:szCs w:val="24"/>
        </w:rPr>
        <w:t>The tag for the West player.</w:t>
      </w:r>
    </w:p>
    <w:p w:rsidR="00867828" w:rsidRDefault="00867828" w:rsidP="00AA531F">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867828" w:rsidRDefault="00867828" w:rsidP="00AA531F">
      <w:pPr>
        <w:pStyle w:val="KeinLeerraum"/>
        <w:numPr>
          <w:ilvl w:val="0"/>
          <w:numId w:val="19"/>
        </w:numPr>
        <w:jc w:val="both"/>
        <w:rPr>
          <w:sz w:val="24"/>
          <w:szCs w:val="24"/>
        </w:rPr>
      </w:pPr>
      <w:r>
        <w:rPr>
          <w:sz w:val="24"/>
          <w:szCs w:val="24"/>
        </w:rPr>
        <w:t>The declarer, which must be exactly one of N, E, S, W.</w:t>
      </w:r>
    </w:p>
    <w:p w:rsidR="00867828" w:rsidRDefault="00867828" w:rsidP="00AA531F">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867828" w:rsidRDefault="00867828" w:rsidP="00AA531F">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E579D7" w:rsidRDefault="00E579D7" w:rsidP="00DE14C1">
      <w:pPr>
        <w:pStyle w:val="KeinLeerraum"/>
        <w:rPr>
          <w:sz w:val="24"/>
          <w:szCs w:val="24"/>
        </w:rPr>
      </w:pPr>
    </w:p>
    <w:p w:rsidR="00FE5B98" w:rsidRDefault="00E579D7" w:rsidP="00E579D7">
      <w:pPr>
        <w:pStyle w:val="berschrift1"/>
      </w:pPr>
      <w:bookmarkStart w:id="8" w:name="_Toc434237383"/>
      <w:r>
        <w:lastRenderedPageBreak/>
        <w:t>Directory structure</w:t>
      </w:r>
      <w:bookmarkEnd w:id="8"/>
    </w:p>
    <w:p w:rsidR="00E579D7" w:rsidRDefault="00E6466C" w:rsidP="00DE14C1">
      <w:pPr>
        <w:pStyle w:val="KeinLeerraum"/>
        <w:rPr>
          <w:sz w:val="24"/>
          <w:szCs w:val="24"/>
        </w:rPr>
      </w:pPr>
      <w:r>
        <w:rPr>
          <w:sz w:val="24"/>
          <w:szCs w:val="24"/>
        </w:rPr>
        <w:t>The distribution contains the following directories:</w:t>
      </w:r>
    </w:p>
    <w:p w:rsidR="00E6466C" w:rsidRDefault="00E6466C" w:rsidP="00DE14C1">
      <w:pPr>
        <w:pStyle w:val="KeinLeerraum"/>
        <w:rPr>
          <w:sz w:val="24"/>
          <w:szCs w:val="24"/>
        </w:rPr>
      </w:pPr>
    </w:p>
    <w:p w:rsidR="00E6466C" w:rsidRDefault="00E6466C" w:rsidP="00AA531F">
      <w:pPr>
        <w:pStyle w:val="KeinLeerraum"/>
        <w:numPr>
          <w:ilvl w:val="0"/>
          <w:numId w:val="20"/>
        </w:numPr>
        <w:rPr>
          <w:sz w:val="24"/>
          <w:szCs w:val="24"/>
        </w:rPr>
      </w:pPr>
      <w:proofErr w:type="gramStart"/>
      <w:r>
        <w:rPr>
          <w:sz w:val="24"/>
          <w:szCs w:val="24"/>
        </w:rPr>
        <w:t>src</w:t>
      </w:r>
      <w:proofErr w:type="gramEnd"/>
      <w:r>
        <w:rPr>
          <w:sz w:val="24"/>
          <w:szCs w:val="24"/>
        </w:rPr>
        <w:t>, the source code together with Makefiles for various systems.</w:t>
      </w:r>
    </w:p>
    <w:p w:rsidR="00E6466C" w:rsidRDefault="00E6466C" w:rsidP="00AA531F">
      <w:pPr>
        <w:pStyle w:val="KeinLeerraum"/>
        <w:numPr>
          <w:ilvl w:val="0"/>
          <w:numId w:val="20"/>
        </w:numPr>
        <w:rPr>
          <w:sz w:val="24"/>
          <w:szCs w:val="24"/>
        </w:rPr>
      </w:pPr>
      <w:proofErr w:type="gramStart"/>
      <w:r>
        <w:rPr>
          <w:sz w:val="24"/>
          <w:szCs w:val="24"/>
        </w:rPr>
        <w:t>doc</w:t>
      </w:r>
      <w:proofErr w:type="gramEnd"/>
      <w:r>
        <w:rPr>
          <w:sz w:val="24"/>
          <w:szCs w:val="24"/>
        </w:rPr>
        <w:t>, the documentation.</w:t>
      </w:r>
    </w:p>
    <w:p w:rsidR="00E6466C" w:rsidRDefault="00E6466C" w:rsidP="00AA531F">
      <w:pPr>
        <w:pStyle w:val="KeinLeerraum"/>
        <w:numPr>
          <w:ilvl w:val="0"/>
          <w:numId w:val="20"/>
        </w:numPr>
        <w:rPr>
          <w:sz w:val="24"/>
          <w:szCs w:val="24"/>
        </w:rPr>
      </w:pPr>
      <w:proofErr w:type="gramStart"/>
      <w:r>
        <w:rPr>
          <w:sz w:val="24"/>
          <w:szCs w:val="24"/>
        </w:rPr>
        <w:t>data</w:t>
      </w:r>
      <w:proofErr w:type="gramEnd"/>
      <w:r>
        <w:rPr>
          <w:sz w:val="24"/>
          <w:szCs w:val="24"/>
        </w:rPr>
        <w:t>, the files for various tournaments.</w:t>
      </w:r>
    </w:p>
    <w:p w:rsidR="00E6466C" w:rsidRDefault="00E6466C" w:rsidP="00AA531F">
      <w:pPr>
        <w:pStyle w:val="KeinLeerraum"/>
        <w:numPr>
          <w:ilvl w:val="0"/>
          <w:numId w:val="20"/>
        </w:numPr>
        <w:rPr>
          <w:sz w:val="24"/>
          <w:szCs w:val="24"/>
        </w:rPr>
      </w:pPr>
      <w:proofErr w:type="gramStart"/>
      <w:r>
        <w:rPr>
          <w:sz w:val="24"/>
          <w:szCs w:val="24"/>
        </w:rPr>
        <w:t>scripts</w:t>
      </w:r>
      <w:proofErr w:type="gramEnd"/>
      <w:r>
        <w:rPr>
          <w:sz w:val="24"/>
          <w:szCs w:val="24"/>
        </w:rPr>
        <w:t>, some scripts that I found useful during the collection and processing of data.</w:t>
      </w:r>
    </w:p>
    <w:p w:rsidR="00E6466C" w:rsidRDefault="00E6466C" w:rsidP="00E6466C">
      <w:pPr>
        <w:pStyle w:val="KeinLeerraum"/>
        <w:rPr>
          <w:sz w:val="24"/>
          <w:szCs w:val="24"/>
        </w:rPr>
      </w:pPr>
    </w:p>
    <w:p w:rsidR="00E6466C" w:rsidRDefault="00103176" w:rsidP="00E6466C">
      <w:pPr>
        <w:pStyle w:val="KeinLeerraum"/>
        <w:rPr>
          <w:sz w:val="24"/>
          <w:szCs w:val="24"/>
        </w:rPr>
      </w:pPr>
      <w:r>
        <w:rPr>
          <w:sz w:val="24"/>
          <w:szCs w:val="24"/>
        </w:rPr>
        <w:t xml:space="preserve">In addition to tournament data, the data directory </w:t>
      </w:r>
      <w:r w:rsidR="007765CE">
        <w:rPr>
          <w:sz w:val="24"/>
          <w:szCs w:val="24"/>
        </w:rPr>
        <w:t>contains the sub-directories “examples” and “results”.  The first one contains the five examples that are covered in the Valet Principles document.  The second one contains some summaries of the tournament data.</w:t>
      </w:r>
    </w:p>
    <w:p w:rsidR="007765CE" w:rsidRDefault="007765CE" w:rsidP="00E6466C">
      <w:pPr>
        <w:pStyle w:val="KeinLeerraum"/>
        <w:rPr>
          <w:sz w:val="24"/>
          <w:szCs w:val="24"/>
        </w:rPr>
      </w:pPr>
    </w:p>
    <w:p w:rsidR="007765CE" w:rsidRDefault="007765CE" w:rsidP="00E6466C">
      <w:pPr>
        <w:pStyle w:val="KeinLeerraum"/>
        <w:rPr>
          <w:sz w:val="24"/>
          <w:szCs w:val="24"/>
        </w:rPr>
      </w:pPr>
    </w:p>
    <w:p w:rsidR="00E579D7" w:rsidRDefault="00E579D7" w:rsidP="00E579D7">
      <w:pPr>
        <w:pStyle w:val="berschrift1"/>
      </w:pPr>
      <w:bookmarkStart w:id="9" w:name="_Toc434237384"/>
      <w:r>
        <w:lastRenderedPageBreak/>
        <w:t>Code structure</w:t>
      </w:r>
      <w:bookmarkEnd w:id="9"/>
    </w:p>
    <w:p w:rsidR="00E579D7" w:rsidRDefault="007765CE" w:rsidP="00DE14C1">
      <w:pPr>
        <w:pStyle w:val="KeinLeerraum"/>
        <w:rPr>
          <w:sz w:val="24"/>
          <w:szCs w:val="24"/>
        </w:rPr>
      </w:pPr>
      <w:r>
        <w:rPr>
          <w:sz w:val="24"/>
          <w:szCs w:val="24"/>
        </w:rPr>
        <w:t>The code consists of the following C++ files (in addition to header files):</w:t>
      </w:r>
    </w:p>
    <w:p w:rsidR="007765CE" w:rsidRDefault="007765CE" w:rsidP="00DE14C1">
      <w:pPr>
        <w:pStyle w:val="KeinLeerraum"/>
        <w:rPr>
          <w:sz w:val="24"/>
          <w:szCs w:val="24"/>
        </w:rPr>
      </w:pPr>
    </w:p>
    <w:p w:rsidR="007765CE" w:rsidRDefault="007765CE" w:rsidP="00AA531F">
      <w:pPr>
        <w:pStyle w:val="KeinLeerraum"/>
        <w:numPr>
          <w:ilvl w:val="0"/>
          <w:numId w:val="21"/>
        </w:numPr>
        <w:rPr>
          <w:sz w:val="24"/>
          <w:szCs w:val="24"/>
        </w:rPr>
      </w:pPr>
      <w:r>
        <w:rPr>
          <w:sz w:val="24"/>
          <w:szCs w:val="24"/>
        </w:rPr>
        <w:t>valet.cpp, the main function of the program.</w:t>
      </w:r>
    </w:p>
    <w:p w:rsidR="007765CE" w:rsidRDefault="007765CE" w:rsidP="00AA531F">
      <w:pPr>
        <w:pStyle w:val="KeinLeerraum"/>
        <w:numPr>
          <w:ilvl w:val="0"/>
          <w:numId w:val="21"/>
        </w:numPr>
        <w:rPr>
          <w:sz w:val="24"/>
          <w:szCs w:val="24"/>
        </w:rPr>
      </w:pPr>
      <w:r>
        <w:rPr>
          <w:sz w:val="24"/>
          <w:szCs w:val="24"/>
        </w:rPr>
        <w:t>args.cpp, which parses command-line arguments and sets the global structure “options” accordingly.</w:t>
      </w:r>
    </w:p>
    <w:p w:rsidR="007765CE" w:rsidRDefault="007765CE" w:rsidP="00AA531F">
      <w:pPr>
        <w:pStyle w:val="KeinLeerraum"/>
        <w:numPr>
          <w:ilvl w:val="0"/>
          <w:numId w:val="21"/>
        </w:numPr>
        <w:rPr>
          <w:sz w:val="24"/>
          <w:szCs w:val="24"/>
        </w:rPr>
      </w:pPr>
      <w:r>
        <w:rPr>
          <w:sz w:val="24"/>
          <w:szCs w:val="24"/>
        </w:rPr>
        <w:t>files.cpp, which reads the two input files.</w:t>
      </w:r>
    </w:p>
    <w:p w:rsidR="007765CE" w:rsidRDefault="007765CE" w:rsidP="00AA531F">
      <w:pPr>
        <w:pStyle w:val="KeinLeerraum"/>
        <w:numPr>
          <w:ilvl w:val="0"/>
          <w:numId w:val="21"/>
        </w:numPr>
        <w:rPr>
          <w:sz w:val="24"/>
          <w:szCs w:val="24"/>
        </w:rPr>
      </w:pPr>
      <w:r>
        <w:rPr>
          <w:sz w:val="24"/>
          <w:szCs w:val="24"/>
        </w:rPr>
        <w:t>parse.cpp, which is used by files.cpp to parse the input files.</w:t>
      </w:r>
    </w:p>
    <w:p w:rsidR="007765CE" w:rsidRDefault="007765CE" w:rsidP="00AA531F">
      <w:pPr>
        <w:pStyle w:val="KeinLeerraum"/>
        <w:numPr>
          <w:ilvl w:val="0"/>
          <w:numId w:val="21"/>
        </w:numPr>
        <w:rPr>
          <w:sz w:val="24"/>
          <w:szCs w:val="24"/>
        </w:rPr>
      </w:pPr>
      <w:r>
        <w:rPr>
          <w:sz w:val="24"/>
          <w:szCs w:val="24"/>
        </w:rPr>
        <w:t>misc.cpp, a few print functions that are mostly useful for debugging.</w:t>
      </w:r>
    </w:p>
    <w:p w:rsidR="007765CE" w:rsidRDefault="007765CE" w:rsidP="00AA531F">
      <w:pPr>
        <w:pStyle w:val="KeinLeerraum"/>
        <w:numPr>
          <w:ilvl w:val="0"/>
          <w:numId w:val="21"/>
        </w:numPr>
        <w:rPr>
          <w:sz w:val="24"/>
          <w:szCs w:val="24"/>
        </w:rPr>
      </w:pPr>
      <w:r>
        <w:rPr>
          <w:sz w:val="24"/>
          <w:szCs w:val="24"/>
        </w:rPr>
        <w:t>scoring.cpp, functions for calculating bridge scores and IMPs.</w:t>
      </w:r>
    </w:p>
    <w:p w:rsidR="007765CE" w:rsidRDefault="007765CE" w:rsidP="00AA531F">
      <w:pPr>
        <w:pStyle w:val="KeinLeerraum"/>
        <w:numPr>
          <w:ilvl w:val="0"/>
          <w:numId w:val="21"/>
        </w:numPr>
        <w:rPr>
          <w:sz w:val="24"/>
          <w:szCs w:val="24"/>
        </w:rPr>
      </w:pPr>
      <w:r>
        <w:rPr>
          <w:sz w:val="24"/>
          <w:szCs w:val="24"/>
        </w:rPr>
        <w:t>Pairs.cpp, a class that keeps track of the pairs that are playing.</w:t>
      </w:r>
    </w:p>
    <w:p w:rsidR="007765CE" w:rsidRDefault="00CA78B5" w:rsidP="00AA531F">
      <w:pPr>
        <w:pStyle w:val="KeinLeerraum"/>
        <w:numPr>
          <w:ilvl w:val="0"/>
          <w:numId w:val="21"/>
        </w:numPr>
        <w:rPr>
          <w:sz w:val="24"/>
          <w:szCs w:val="24"/>
        </w:rPr>
      </w:pPr>
      <w:r>
        <w:rPr>
          <w:sz w:val="24"/>
          <w:szCs w:val="24"/>
        </w:rPr>
        <w:t>Hand</w:t>
      </w:r>
      <w:r w:rsidR="007765CE">
        <w:rPr>
          <w:sz w:val="24"/>
          <w:szCs w:val="24"/>
        </w:rPr>
        <w:t>.cpp, a class that keeps track of the results on a given hand.</w:t>
      </w:r>
    </w:p>
    <w:p w:rsidR="007765CE" w:rsidRDefault="007765CE" w:rsidP="00AA531F">
      <w:pPr>
        <w:pStyle w:val="KeinLeerraum"/>
        <w:numPr>
          <w:ilvl w:val="0"/>
          <w:numId w:val="21"/>
        </w:numPr>
        <w:rPr>
          <w:sz w:val="24"/>
          <w:szCs w:val="24"/>
        </w:rPr>
      </w:pPr>
      <w:r>
        <w:rPr>
          <w:sz w:val="24"/>
          <w:szCs w:val="24"/>
        </w:rPr>
        <w:t>Scores.cpp, a class that aggregates data for all hands.</w:t>
      </w:r>
    </w:p>
    <w:p w:rsidR="007765CE" w:rsidRDefault="007765CE" w:rsidP="007765CE">
      <w:pPr>
        <w:pStyle w:val="KeinLeerraum"/>
        <w:rPr>
          <w:sz w:val="24"/>
          <w:szCs w:val="24"/>
        </w:rPr>
      </w:pPr>
    </w:p>
    <w:p w:rsidR="007765CE" w:rsidRDefault="007765CE" w:rsidP="00CA78B5">
      <w:pPr>
        <w:pStyle w:val="KeinLeerraum"/>
        <w:jc w:val="both"/>
        <w:rPr>
          <w:sz w:val="24"/>
          <w:szCs w:val="24"/>
        </w:rPr>
      </w:pPr>
      <w:r>
        <w:rPr>
          <w:sz w:val="24"/>
          <w:szCs w:val="24"/>
        </w:rPr>
        <w:t xml:space="preserve">A lot of the code </w:t>
      </w:r>
      <w:r w:rsidR="00CA78B5">
        <w:rPr>
          <w:sz w:val="24"/>
          <w:szCs w:val="24"/>
        </w:rPr>
        <w:t>is concerned with shuffling data around.  The real Valet logic is mainly in Hands.cpp and to small extent in Scores.cpp (for the adjustment of opponents’ strength).</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code makes liberal use of C++ maps for simplicity.  If you’re going to port the code to a language or system without associative arrays, you’ll have to change this for yourself.  If you already have scoring program, you probably don’t need a lot of the data-shuffling code anyway, and you already have your own data structures.</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index into the Pairs map is the concatenation of the two player tags (in lexigraphic order).</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In Hand.cpp we have to make sure that we assign scores to the right individuals within the pair, so sometimes we have to swap the scores around.</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 xml:space="preserve">There are functions for all the three kinds of scoring offered by Valet:  Datum scoring (regular Butler), IMPs-across-the-field scoring, and matchpoints.  </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2E6" w:rsidRDefault="001372E6" w:rsidP="0053283D">
      <w:pPr>
        <w:spacing w:after="0"/>
      </w:pPr>
      <w:r>
        <w:separator/>
      </w:r>
    </w:p>
  </w:endnote>
  <w:endnote w:type="continuationSeparator" w:id="0">
    <w:p w:rsidR="001372E6" w:rsidRDefault="001372E6"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B7054636-D933-49D3-ADC7-57C8537498F7}"/>
    <w:embedBold r:id="rId2" w:fontKey="{3C134ABA-2DBC-4F17-A771-83D973A705EB}"/>
    <w:embedItalic r:id="rId3" w:fontKey="{D1A36F05-0706-4991-8721-CA72C42C1A02}"/>
    <w:embedBoldItalic r:id="rId4" w:fontKey="{E5DD1CF8-F54D-44F7-89C0-2B58567CBD3C}"/>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E579D7">
      <w:rPr>
        <w:rFonts w:ascii="Arial" w:hAnsi="Arial"/>
        <w:sz w:val="16"/>
      </w:rPr>
      <w:t>Program</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874DA4" w:rsidRPr="00874DA4">
      <w:rPr>
        <w:rFonts w:ascii="Arial" w:hAnsi="Arial"/>
        <w:sz w:val="24"/>
        <w:szCs w:val="24"/>
      </w:rPr>
      <w:t xml:space="preserve"> </w:t>
    </w:r>
    <w:r w:rsidR="00874DA4"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874DA4">
      <w:rPr>
        <w:rFonts w:ascii="Arial" w:hAnsi="Arial"/>
        <w:noProof/>
        <w:sz w:val="16"/>
      </w:rPr>
      <w:t>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2E6" w:rsidRPr="00104080" w:rsidRDefault="001372E6" w:rsidP="00104080">
      <w:pPr>
        <w:pStyle w:val="Fuzeile"/>
      </w:pPr>
    </w:p>
  </w:footnote>
  <w:footnote w:type="continuationSeparator" w:id="0">
    <w:p w:rsidR="001372E6" w:rsidRDefault="001372E6"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A5448672-1A11-4149-BB85-B5DA943F5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7</Pages>
  <Words>901</Words>
  <Characters>5677</Characters>
  <Application>Microsoft Office Word</Application>
  <DocSecurity>0</DocSecurity>
  <Lines>47</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Program</vt:lpstr>
      <vt:lpstr>“Firm” Growth Fund I
Due Diligence 
Team Qualifications</vt:lpstr>
    </vt:vector>
  </TitlesOfParts>
  <Company>Corporate</Company>
  <LinksUpToDate>false</LinksUpToDate>
  <CharactersWithSpaces>6565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Program</dc:title>
  <dc:creator>Soren Hein</dc:creator>
  <cp:keywords>Proposal or Formal</cp:keywords>
  <cp:lastModifiedBy>Soren Hein</cp:lastModifiedBy>
  <cp:revision>10</cp:revision>
  <cp:lastPrinted>2015-11-02T13:21:00Z</cp:lastPrinted>
  <dcterms:created xsi:type="dcterms:W3CDTF">2015-10-29T14:32:00Z</dcterms:created>
  <dcterms:modified xsi:type="dcterms:W3CDTF">2015-11-02T13:21:00Z</dcterms:modified>
</cp:coreProperties>
</file>