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Arial" w:cs="Arial" w:eastAsia="Arial" w:hAnsi="Arial"/>
          <w:sz w:val="22"/>
          <w:szCs w:val="22"/>
        </w:rPr>
        <w:t xml:space="preserve"/>
      </w:r>
    </w:p>
    <w:p>
      <w:pPr>
        <w:spacing w:after="120"/>
        <w:jc w:val="center"/>
      </w:pPr>
      <w:r>
        <w:rPr>
          <w:rFonts w:ascii="Arial" w:cs="Arial" w:eastAsia="Arial" w:hAnsi="Arial"/>
          <w:b/>
          <w:bCs/>
          <w:color w:val="6C5CE7"/>
          <w:sz w:val="48"/>
          <w:szCs w:val="48"/>
        </w:rPr>
        <w:t xml:space="preserve">ValeurFin v4.2</w:t>
      </w:r>
    </w:p>
    <w:p>
      <w:pPr>
        <w:spacing w:after="120"/>
        <w:jc w:val="center"/>
      </w:pPr>
      <w:r>
        <w:rPr>
          <w:rFonts w:ascii="Arial" w:cs="Arial" w:eastAsia="Arial" w:hAnsi="Arial"/>
          <w:b/>
          <w:bCs/>
          <w:sz w:val="36"/>
          <w:szCs w:val="36"/>
        </w:rPr>
        <w:t xml:space="preserve">Functional Specification</w:t>
      </w:r>
    </w:p>
    <w:p>
      <w:pPr>
        <w:spacing w:after="400"/>
      </w:pPr>
      <w:r>
        <w:rPr>
          <w:rFonts w:ascii="Arial" w:cs="Arial" w:eastAsia="Arial" w:hAnsi="Arial"/>
          <w:sz w:val="22"/>
          <w:szCs w:val="22"/>
        </w:rPr>
        <w:t xml:space="preserve"/>
      </w:r>
    </w:p>
    <w:p>
      <w:pPr>
        <w:spacing w:after="120"/>
        <w:jc w:val="center"/>
      </w:pPr>
      <w:r>
        <w:rPr>
          <w:rFonts w:ascii="Arial" w:cs="Arial" w:eastAsia="Arial" w:hAnsi="Arial"/>
          <w:color w:val="666666"/>
          <w:sz w:val="20"/>
          <w:szCs w:val="20"/>
        </w:rPr>
        <w:t xml:space="preserve">Every feature, every screen, every user interaction — documented.</w:t>
      </w:r>
    </w:p>
    <w:p>
      <w:pPr>
        <w:spacing w:after="120"/>
        <w:jc w:val="center"/>
      </w:pPr>
      <w:r>
        <w:rPr>
          <w:rFonts w:ascii="Arial" w:cs="Arial" w:eastAsia="Arial" w:hAnsi="Arial"/>
          <w:color w:val="666666"/>
          <w:sz w:val="20"/>
          <w:szCs w:val="20"/>
        </w:rPr>
        <w:t xml:space="preserve">Date: April 2026</w:t>
      </w:r>
    </w:p>
    <w:p>
      <w:r>
        <w:br w:type="page"/>
      </w:r>
    </w:p>
    <w:p>
      <w:pPr>
        <w:pStyle w:val="Heading1"/>
      </w:pPr>
      <w:r>
        <w:rPr>
          <w:rFonts w:ascii="Arial" w:cs="Arial" w:eastAsia="Arial" w:hAnsi="Arial"/>
          <w:b/>
          <w:bCs/>
          <w:sz w:val="28"/>
          <w:szCs w:val="28"/>
        </w:rPr>
        <w:t xml:space="preserve">1. Onboarding (First-Time Users)</w:t>
      </w:r>
    </w:p>
    <w:p>
      <w:pPr>
        <w:spacing w:after="120"/>
      </w:pPr>
      <w:r>
        <w:rPr>
          <w:rFonts w:ascii="Arial" w:cs="Arial" w:eastAsia="Arial" w:hAnsi="Arial"/>
          <w:sz w:val="22"/>
          <w:szCs w:val="22"/>
        </w:rPr>
        <w:t xml:space="preserve">Onboarding only appears when no data exists in localStorage. Existing users never see it.</w:t>
      </w:r>
    </w:p>
    <w:p>
      <w:pPr>
        <w:pStyle w:val="Heading2"/>
      </w:pPr>
      <w:r>
        <w:rPr>
          <w:rFonts w:ascii="Arial" w:cs="Arial" w:eastAsia="Arial" w:hAnsi="Arial"/>
          <w:b/>
          <w:bCs/>
          <w:sz w:val="24"/>
          <w:szCs w:val="24"/>
        </w:rPr>
        <w:t xml:space="preserve">1.1 Step 1 — Profile</w:t>
      </w:r>
    </w:p>
    <w:p>
      <w:pPr>
        <w:spacing w:after="120"/>
      </w:pPr>
      <w:r>
        <w:rPr>
          <w:rFonts w:ascii="Arial" w:cs="Arial" w:eastAsia="Arial" w:hAnsi="Arial"/>
          <w:sz w:val="22"/>
          <w:szCs w:val="22"/>
        </w:rPr>
        <w:t xml:space="preserve">Fields: Name (required), Age, City/Location, Employment Type (Salaried / Self-Employed / Freelancer / Retired / Student). Gender field retained but optional.</w:t>
      </w:r>
    </w:p>
    <w:p>
      <w:pPr>
        <w:pStyle w:val="Heading2"/>
      </w:pPr>
      <w:r>
        <w:rPr>
          <w:rFonts w:ascii="Arial" w:cs="Arial" w:eastAsia="Arial" w:hAnsi="Arial"/>
          <w:b/>
          <w:bCs/>
          <w:sz w:val="24"/>
          <w:szCs w:val="24"/>
        </w:rPr>
        <w:t xml:space="preserve">1.2 Step 2 — Mode + Quick Start</w:t>
      </w:r>
    </w:p>
    <w:p>
      <w:pPr>
        <w:spacing w:after="120"/>
      </w:pPr>
      <w:r>
        <w:rPr>
          <w:rFonts w:ascii="Arial" w:cs="Arial" w:eastAsia="Arial" w:hAnsi="Arial"/>
          <w:sz w:val="22"/>
          <w:szCs w:val="22"/>
        </w:rPr>
        <w:t xml:space="preserve">User selects Individual or Family mode. Below mode selection, a collapsible "Quick Start" section allows entering approximate values for: Monthly Salary, EPF Balance, SIP/month, Stock Portfolio value, FD amount, Gold value, Home Loan outstanding, Monthly EMI. All optional. On finish, these create actual investment/income/loan entries in the exact same data structures as manual entry.</w:t>
      </w:r>
    </w:p>
    <w:p>
      <w:pPr>
        <w:pStyle w:val="Heading2"/>
      </w:pPr>
      <w:r>
        <w:rPr>
          <w:rFonts w:ascii="Arial" w:cs="Arial" w:eastAsia="Arial" w:hAnsi="Arial"/>
          <w:b/>
          <w:bCs/>
          <w:sz w:val="24"/>
          <w:szCs w:val="24"/>
        </w:rPr>
        <w:t xml:space="preserve">1.3 Step 3 — Security</w:t>
      </w:r>
    </w:p>
    <w:p>
      <w:pPr>
        <w:spacing w:after="120"/>
      </w:pPr>
      <w:r>
        <w:rPr>
          <w:rFonts w:ascii="Arial" w:cs="Arial" w:eastAsia="Arial" w:hAnsi="Arial"/>
          <w:sz w:val="22"/>
          <w:szCs w:val="22"/>
        </w:rPr>
        <w:t xml:space="preserve">4-digit PIN setup (optional but recommended). Security question for recovery. User can skip PIN.</w:t>
      </w:r>
    </w:p>
    <w:p>
      <w:pPr>
        <w:pStyle w:val="Heading2"/>
      </w:pPr>
      <w:r>
        <w:rPr>
          <w:rFonts w:ascii="Arial" w:cs="Arial" w:eastAsia="Arial" w:hAnsi="Arial"/>
          <w:b/>
          <w:bCs/>
          <w:sz w:val="24"/>
          <w:szCs w:val="24"/>
        </w:rPr>
        <w:t xml:space="preserve">1.4 Post-Onboarding</w:t>
      </w:r>
    </w:p>
    <w:p>
      <w:pPr>
        <w:spacing w:after="120"/>
      </w:pPr>
      <w:r>
        <w:rPr>
          <w:rFonts w:ascii="Arial" w:cs="Arial" w:eastAsia="Arial" w:hAnsi="Arial"/>
          <w:sz w:val="22"/>
          <w:szCs w:val="22"/>
        </w:rPr>
        <w:t xml:space="preserve">Dashboard launches with pre-populated data from Quick Start. NW chart shows. Investments list populated. "Setup X% complete" not implemented — user sees real data immediately.</w:t>
      </w:r>
    </w:p>
    <w:p>
      <w:r>
        <w:br w:type="page"/>
      </w:r>
    </w:p>
    <w:p>
      <w:pPr>
        <w:pStyle w:val="Heading1"/>
      </w:pPr>
      <w:r>
        <w:rPr>
          <w:rFonts w:ascii="Arial" w:cs="Arial" w:eastAsia="Arial" w:hAnsi="Arial"/>
          <w:b/>
          <w:bCs/>
          <w:sz w:val="28"/>
          <w:szCs w:val="28"/>
        </w:rPr>
        <w:t xml:space="preserve">2. Dashboard</w:t>
      </w:r>
    </w:p>
    <w:p>
      <w:pPr>
        <w:pStyle w:val="Heading2"/>
      </w:pPr>
      <w:r>
        <w:rPr>
          <w:rFonts w:ascii="Arial" w:cs="Arial" w:eastAsia="Arial" w:hAnsi="Arial"/>
          <w:b/>
          <w:bCs/>
          <w:sz w:val="24"/>
          <w:szCs w:val="24"/>
        </w:rPr>
        <w:t xml:space="preserve">2.1 Net Worth Interactive Chart</w:t>
      </w:r>
    </w:p>
    <w:p>
      <w:pPr>
        <w:spacing w:after="120"/>
      </w:pPr>
      <w:r>
        <w:rPr>
          <w:rFonts w:ascii="Arial" w:cs="Arial" w:eastAsia="Arial" w:hAnsi="Arial"/>
          <w:sz w:val="22"/>
          <w:szCs w:val="22"/>
        </w:rPr>
        <w:t xml:space="preserve">Position: Top of dashboard, above all other content. Shows NW value (large, bold), All Time return %, and an SVG line chart with gradient fill.</w:t>
      </w:r>
    </w:p>
    <w:p>
      <w:pPr>
        <w:spacing w:after="120"/>
      </w:pPr>
      <w:r>
        <w:rPr>
          <w:rFonts w:ascii="Arial" w:cs="Arial" w:eastAsia="Arial" w:hAnsi="Arial"/>
          <w:sz w:val="22"/>
          <w:szCs w:val="22"/>
        </w:rPr>
        <w:t xml:space="preserve">Data Source: Reconstructed from investment lot dates. Each month from earliest lot to today shows cumulative invested (or snapshot NW if available). Final point = current NW. For users with 5+ years of lot history, chart shows 100+ data points.</w:t>
      </w:r>
    </w:p>
    <w:p>
      <w:pPr>
        <w:spacing w:after="120"/>
      </w:pPr>
      <w:r>
        <w:rPr>
          <w:rFonts w:ascii="Arial" w:cs="Arial" w:eastAsia="Arial" w:hAnsi="Arial"/>
          <w:sz w:val="22"/>
          <w:szCs w:val="22"/>
        </w:rPr>
        <w:t xml:space="preserve">Period Tabs: 1M, 3M, 6M, 1Y, 3Y, 5Y, MAX. Each filters the data points and recalculates the return %. MAX is default.</w:t>
      </w:r>
    </w:p>
    <w:p>
      <w:pPr>
        <w:spacing w:after="120"/>
      </w:pPr>
      <w:r>
        <w:rPr>
          <w:rFonts w:ascii="Arial" w:cs="Arial" w:eastAsia="Arial" w:hAnsi="Arial"/>
          <w:sz w:val="22"/>
          <w:szCs w:val="22"/>
        </w:rPr>
        <w:t xml:space="preserve">Color: Green gradient if NW grew, red if declined.</w:t>
      </w:r>
    </w:p>
    <w:p>
      <w:pPr>
        <w:pStyle w:val="Heading2"/>
      </w:pPr>
      <w:r>
        <w:rPr>
          <w:rFonts w:ascii="Arial" w:cs="Arial" w:eastAsia="Arial" w:hAnsi="Arial"/>
          <w:b/>
          <w:bCs/>
          <w:sz w:val="24"/>
          <w:szCs w:val="24"/>
        </w:rPr>
        <w:t xml:space="preserve">2.2 NW Hero Section</w:t>
      </w:r>
    </w:p>
    <w:p>
      <w:pPr>
        <w:spacing w:after="120"/>
      </w:pPr>
      <w:r>
        <w:rPr>
          <w:rFonts w:ascii="Arial" w:cs="Arial" w:eastAsia="Arial" w:hAnsi="Arial"/>
          <w:sz w:val="22"/>
          <w:szCs w:val="22"/>
        </w:rPr>
        <w:t xml:space="preserve">Shows: TOTAL NET WORTH (Assets - Liabilities), member name if filtered, LIVE badge when prices fetched. Below hero: Assets tile, Liabilities tile (if loans exist), Emergency Fund tile (X months coverage with color: green ≥6, yellow ≥3, red &lt;3), SIP, Expenses, Invested, Returns, Savings Rate.</w:t>
      </w:r>
    </w:p>
    <w:p>
      <w:pPr>
        <w:pStyle w:val="Heading2"/>
      </w:pPr>
      <w:r>
        <w:rPr>
          <w:rFonts w:ascii="Arial" w:cs="Arial" w:eastAsia="Arial" w:hAnsi="Arial"/>
          <w:b/>
          <w:bCs/>
          <w:sz w:val="24"/>
          <w:szCs w:val="24"/>
        </w:rPr>
        <w:t xml:space="preserve">2.3 Asset Allocation Donut</w:t>
      </w:r>
    </w:p>
    <w:p>
      <w:pPr>
        <w:spacing w:after="120"/>
      </w:pPr>
      <w:r>
        <w:rPr>
          <w:rFonts w:ascii="Arial" w:cs="Arial" w:eastAsia="Arial" w:hAnsi="Arial"/>
          <w:sz w:val="22"/>
          <w:szCs w:val="22"/>
        </w:rPr>
        <w:t xml:space="preserve">SVG donut chart showing allocation by bucket: Equity (purple), Debt (teal), Hybrid (gold), Alternatives (coral), Cash (blue), Retirement (green). Each slice shows % and amount. Circle fallback for &gt;99.99% slices.</w:t>
      </w:r>
    </w:p>
    <w:p>
      <w:pPr>
        <w:pStyle w:val="Heading2"/>
      </w:pPr>
      <w:r>
        <w:rPr>
          <w:rFonts w:ascii="Arial" w:cs="Arial" w:eastAsia="Arial" w:hAnsi="Arial"/>
          <w:b/>
          <w:bCs/>
          <w:sz w:val="24"/>
          <w:szCs w:val="24"/>
        </w:rPr>
        <w:t xml:space="preserve">2.4 Scores with Breakdowns</w:t>
      </w:r>
    </w:p>
    <w:p>
      <w:pPr>
        <w:spacing w:after="120"/>
      </w:pPr>
      <w:r>
        <w:rPr>
          <w:rFonts w:ascii="Arial" w:cs="Arial" w:eastAsia="Arial" w:hAnsi="Arial"/>
          <w:sz w:val="22"/>
          <w:szCs w:val="22"/>
        </w:rPr>
        <w:t xml:space="preserve">Wealth Score (0-100) and Insurance Score (0-100) shown as ring gauges. Clickable "Breakdown" details below each score showing per-component points, max points, and actionable insight. Example: "Emergency 0/15 — ❌ Not set up".</w:t>
      </w:r>
    </w:p>
    <w:p>
      <w:pPr>
        <w:pStyle w:val="Heading2"/>
      </w:pPr>
      <w:r>
        <w:rPr>
          <w:rFonts w:ascii="Arial" w:cs="Arial" w:eastAsia="Arial" w:hAnsi="Arial"/>
          <w:b/>
          <w:bCs/>
          <w:sz w:val="24"/>
          <w:szCs w:val="24"/>
        </w:rPr>
        <w:t xml:space="preserve">2.5 Morning Alert Summary</w:t>
      </w:r>
    </w:p>
    <w:p>
      <w:pPr>
        <w:spacing w:after="120"/>
      </w:pPr>
      <w:r>
        <w:rPr>
          <w:rFonts w:ascii="Arial" w:cs="Arial" w:eastAsia="Arial" w:hAnsi="Arial"/>
          <w:sz w:val="22"/>
          <w:szCs w:val="22"/>
        </w:rPr>
        <w:t xml:space="preserve">If urgent alerts exist (SIP overdue, EMI due, maturity), shows a highlighted card with count and top 3 items. Auto-opens the alert panel 1.5 seconds after load. PWA app badge shows alert count on Android home screen icon.</w:t>
      </w:r>
    </w:p>
    <w:p>
      <w:pPr>
        <w:pStyle w:val="Heading2"/>
      </w:pPr>
      <w:r>
        <w:rPr>
          <w:rFonts w:ascii="Arial" w:cs="Arial" w:eastAsia="Arial" w:hAnsi="Arial"/>
          <w:b/>
          <w:bCs/>
          <w:sz w:val="24"/>
          <w:szCs w:val="24"/>
        </w:rPr>
        <w:t xml:space="preserve">2.6 Market Ticker</w:t>
      </w:r>
    </w:p>
    <w:p>
      <w:pPr>
        <w:spacing w:after="120"/>
      </w:pPr>
      <w:r>
        <w:rPr>
          <w:rFonts w:ascii="Arial" w:cs="Arial" w:eastAsia="Arial" w:hAnsi="Arial"/>
          <w:sz w:val="22"/>
          <w:szCs w:val="22"/>
        </w:rPr>
        <w:t xml:space="preserve">Horizontal ticker showing Nifty 50, Sensex, Nasdaq, AMEX with live values and daily change %.</w:t>
      </w:r>
    </w:p>
    <w:p>
      <w:r>
        <w:br w:type="page"/>
      </w:r>
    </w:p>
    <w:p>
      <w:pPr>
        <w:pStyle w:val="Heading1"/>
      </w:pPr>
      <w:r>
        <w:rPr>
          <w:rFonts w:ascii="Arial" w:cs="Arial" w:eastAsia="Arial" w:hAnsi="Arial"/>
          <w:b/>
          <w:bCs/>
          <w:sz w:val="28"/>
          <w:szCs w:val="28"/>
        </w:rPr>
        <w:t xml:space="preserve">3. Investments Page</w:t>
      </w:r>
    </w:p>
    <w:p>
      <w:pPr>
        <w:pStyle w:val="Heading2"/>
      </w:pPr>
      <w:r>
        <w:rPr>
          <w:rFonts w:ascii="Arial" w:cs="Arial" w:eastAsia="Arial" w:hAnsi="Arial"/>
          <w:b/>
          <w:bCs/>
          <w:sz w:val="24"/>
          <w:szCs w:val="24"/>
        </w:rPr>
        <w:t xml:space="preserve">3.1 Search</w:t>
      </w:r>
    </w:p>
    <w:p>
      <w:pPr>
        <w:spacing w:after="120"/>
      </w:pPr>
      <w:r>
        <w:rPr>
          <w:rFonts w:ascii="Arial" w:cs="Arial" w:eastAsia="Arial" w:hAnsi="Arial"/>
          <w:sz w:val="22"/>
          <w:szCs w:val="22"/>
        </w:rPr>
        <w:t xml:space="preserve">Text input at top. Real-time filtering as user types — matches against name, symbol, platform. Shows/hides investment rows instantly.</w:t>
      </w:r>
    </w:p>
    <w:p>
      <w:pPr>
        <w:pStyle w:val="Heading2"/>
      </w:pPr>
      <w:r>
        <w:rPr>
          <w:rFonts w:ascii="Arial" w:cs="Arial" w:eastAsia="Arial" w:hAnsi="Arial"/>
          <w:b/>
          <w:bCs/>
          <w:sz w:val="24"/>
          <w:szCs w:val="24"/>
        </w:rPr>
        <w:t xml:space="preserve">3.2 Sort</w:t>
      </w:r>
    </w:p>
    <w:p>
      <w:pPr>
        <w:spacing w:after="120"/>
      </w:pPr>
      <w:r>
        <w:rPr>
          <w:rFonts w:ascii="Arial" w:cs="Arial" w:eastAsia="Arial" w:hAnsi="Arial"/>
          <w:sz w:val="22"/>
          <w:szCs w:val="22"/>
        </w:rPr>
        <w:t xml:space="preserve">Dropdown: Name (default), Value ↓, Value ↑, Invested ↓, Return % ↓, Return % ↑, Sector, Owner. Reorders table rows dynamically via DOM manipulation.</w:t>
      </w:r>
    </w:p>
    <w:p>
      <w:pPr>
        <w:pStyle w:val="Heading2"/>
      </w:pPr>
      <w:r>
        <w:rPr>
          <w:rFonts w:ascii="Arial" w:cs="Arial" w:eastAsia="Arial" w:hAnsi="Arial"/>
          <w:b/>
          <w:bCs/>
          <w:sz w:val="24"/>
          <w:szCs w:val="24"/>
        </w:rPr>
        <w:t xml:space="preserve">3.3 Type Filter with Subtotals</w:t>
      </w:r>
    </w:p>
    <w:p>
      <w:pPr>
        <w:spacing w:after="120"/>
      </w:pPr>
      <w:r>
        <w:rPr>
          <w:rFonts w:ascii="Arial" w:cs="Arial" w:eastAsia="Arial" w:hAnsi="Arial"/>
          <w:sz w:val="22"/>
          <w:szCs w:val="22"/>
        </w:rPr>
        <w:t xml:space="preserve">Pill buttons: All, Stocks, SIP, Gold, Crypto, NPS, etc. When a type is selected, shows: "Stocks: 97 holdings · Invested: ₹7.19L · Current: ₹8.5L · Return: +₹1.3L (+18.2%)"</w:t>
      </w:r>
    </w:p>
    <w:p>
      <w:pPr>
        <w:pStyle w:val="Heading2"/>
      </w:pPr>
      <w:r>
        <w:rPr>
          <w:rFonts w:ascii="Arial" w:cs="Arial" w:eastAsia="Arial" w:hAnsi="Arial"/>
          <w:b/>
          <w:bCs/>
          <w:sz w:val="24"/>
          <w:szCs w:val="24"/>
        </w:rPr>
        <w:t xml:space="preserve">3.4 Per-Investment Display</w:t>
      </w:r>
    </w:p>
    <w:p>
      <w:pPr>
        <w:spacing w:after="120"/>
      </w:pPr>
      <w:r>
        <w:rPr>
          <w:rFonts w:ascii="Arial" w:cs="Arial" w:eastAsia="Arial" w:hAnsi="Arial"/>
          <w:sz w:val="22"/>
          <w:szCs w:val="22"/>
        </w:rPr>
        <w:t xml:space="preserve">Columns: Name (icon + label + type + symbol), Platform, Invested, Current, Live Price, Returns (₹ + %), XIRR, Sector (auto-tagged), Tax label, Exit Signal, Owner. Edit (pencil), Chart, Delete buttons per row.</w:t>
      </w:r>
    </w:p>
    <w:p>
      <w:pPr>
        <w:pStyle w:val="Heading2"/>
      </w:pPr>
      <w:r>
        <w:rPr>
          <w:rFonts w:ascii="Arial" w:cs="Arial" w:eastAsia="Arial" w:hAnsi="Arial"/>
          <w:b/>
          <w:bCs/>
          <w:sz w:val="24"/>
          <w:szCs w:val="24"/>
        </w:rPr>
        <w:t xml:space="preserve">3.5 Auto-Deduplication</w:t>
      </w:r>
    </w:p>
    <w:p>
      <w:pPr>
        <w:spacing w:after="120"/>
      </w:pPr>
      <w:r>
        <w:rPr>
          <w:rFonts w:ascii="Arial" w:cs="Arial" w:eastAsia="Arial" w:hAnsi="Arial"/>
          <w:sz w:val="22"/>
          <w:szCs w:val="22"/>
        </w:rPr>
        <w:t xml:space="preserve">On boot and import, stocks with same nseSymbol are auto-merged: quantities added, weighted average price calculated, invested summed, lots combined, longer label kept, earliest date kept.</w:t>
      </w:r>
    </w:p>
    <w:p>
      <w:r>
        <w:br w:type="page"/>
      </w:r>
    </w:p>
    <w:p>
      <w:pPr>
        <w:pStyle w:val="Heading1"/>
      </w:pPr>
      <w:r>
        <w:rPr>
          <w:rFonts w:ascii="Arial" w:cs="Arial" w:eastAsia="Arial" w:hAnsi="Arial"/>
          <w:b/>
          <w:bCs/>
          <w:sz w:val="28"/>
          <w:szCs w:val="28"/>
        </w:rPr>
        <w:t xml:space="preserve">4. Add Investment</w:t>
      </w:r>
    </w:p>
    <w:p>
      <w:pPr>
        <w:spacing w:after="120"/>
      </w:pPr>
      <w:r>
        <w:rPr>
          <w:rFonts w:ascii="Arial" w:cs="Arial" w:eastAsia="Arial" w:hAnsi="Arial"/>
          <w:sz w:val="22"/>
          <w:szCs w:val="22"/>
        </w:rPr>
        <w:t xml:space="preserve">Dynamic form that changes fields based on selected type. 14 types supported.</w:t>
      </w:r>
    </w:p>
    <w:p>
      <w:pPr>
        <w:pStyle w:val="Heading2"/>
      </w:pPr>
      <w:r>
        <w:rPr>
          <w:rFonts w:ascii="Arial" w:cs="Arial" w:eastAsia="Arial" w:hAnsi="Arial"/>
          <w:b/>
          <w:bCs/>
          <w:sz w:val="24"/>
          <w:szCs w:val="24"/>
        </w:rPr>
        <w:t xml:space="preserve">4.1 Common Fields (All Types)</w:t>
      </w:r>
    </w:p>
    <w:p>
      <w:pPr>
        <w:spacing w:after="120"/>
      </w:pPr>
      <w:r>
        <w:rPr>
          <w:rFonts w:ascii="Arial" w:cs="Arial" w:eastAsia="Arial" w:hAnsi="Arial"/>
          <w:sz w:val="22"/>
          <w:szCs w:val="22"/>
        </w:rPr>
        <w:t xml:space="preserve">Name, Platform (dropdown: Groww/Zerodha/Angel One/etc. or Banks for FD/PPF or Crypto Exchanges for Crypto), Started date, Notes, Owner (family mode), Emergency Fund checkbox.</w:t>
      </w:r>
    </w:p>
    <w:p>
      <w:pPr>
        <w:pStyle w:val="Heading2"/>
      </w:pPr>
      <w:r>
        <w:rPr>
          <w:rFonts w:ascii="Arial" w:cs="Arial" w:eastAsia="Arial" w:hAnsi="Arial"/>
          <w:b/>
          <w:bCs/>
          <w:sz w:val="24"/>
          <w:szCs w:val="24"/>
        </w:rPr>
        <w:t xml:space="preserve">4.2 Type-Specific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Extra Fields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MF search (5,317 schemes), Monthly amount, Due date, Step-up %, Scheme code, Total units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NSE Symbol + Test button, Sector, Qty, Avg Price, Target Return %, Stop Loss %</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Principal, Rate %, Maturity date, Bank</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PPF/NPS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Current Balance, Expected Return %</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Balance, Return % (default 8.25%), UAN, Employer, Monthly Employee PF, Monthly Employer PF</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Sub-type (Jewellery/Coins/SGB/ETF/Digital), Weight in grams, Purity (24K/22K/18K/SGB), Invested, Current 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Crypto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Qty, Avg Price, Invested, Current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Land (Real Estate)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Property Type (Residential/Commercial/Plot/Agricultural), Purchase Price, Market Value, City, Return %</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LIC/Endowment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Policy Number, Insurer, Premiums Paid, Surrender Value, Annual Premium, Maturity Value, Term (years), Maturity Date</w:t>
            </w:r>
          </w:p>
        </w:tc>
      </w:tr>
    </w:tbl>
    <w:p>
      <w:pPr>
        <w:pStyle w:val="Heading2"/>
      </w:pPr>
      <w:r>
        <w:rPr>
          <w:rFonts w:ascii="Arial" w:cs="Arial" w:eastAsia="Arial" w:hAnsi="Arial"/>
          <w:b/>
          <w:bCs/>
          <w:sz w:val="24"/>
          <w:szCs w:val="24"/>
        </w:rPr>
        <w:t xml:space="preserve">4.3 Broker CSV Import</w:t>
      </w:r>
    </w:p>
    <w:p>
      <w:pPr>
        <w:spacing w:after="120"/>
      </w:pPr>
      <w:r>
        <w:rPr>
          <w:rFonts w:ascii="Arial" w:cs="Arial" w:eastAsia="Arial" w:hAnsi="Arial"/>
          <w:sz w:val="22"/>
          <w:szCs w:val="22"/>
        </w:rPr>
        <w:t xml:space="preserve">Supported brokers: Zerodha, Groww, Angel One, Dhan, Upstox, ICICI Direct, HDFC Securities, 5Paisa, Motilal Oswal, Kuvera. Auto-detects broker format from CSV headers.</w:t>
      </w:r>
    </w:p>
    <w:p>
      <w:r>
        <w:br w:type="page"/>
      </w:r>
    </w:p>
    <w:p>
      <w:pPr>
        <w:pStyle w:val="Heading1"/>
      </w:pPr>
      <w:r>
        <w:rPr>
          <w:rFonts w:ascii="Arial" w:cs="Arial" w:eastAsia="Arial" w:hAnsi="Arial"/>
          <w:b/>
          <w:bCs/>
          <w:sz w:val="28"/>
          <w:szCs w:val="28"/>
        </w:rPr>
        <w:t xml:space="preserve">5. Edit Investment</w:t>
      </w:r>
    </w:p>
    <w:p>
      <w:pPr>
        <w:spacing w:after="120"/>
      </w:pPr>
      <w:r>
        <w:rPr>
          <w:rFonts w:ascii="Arial" w:cs="Arial" w:eastAsia="Arial" w:hAnsi="Arial"/>
          <w:sz w:val="22"/>
          <w:szCs w:val="22"/>
        </w:rPr>
        <w:t xml:space="preserve">Modal-based editing with all fields pre-populated from the investment object.</w:t>
      </w:r>
    </w:p>
    <w:p>
      <w:pPr>
        <w:pStyle w:val="Heading2"/>
      </w:pPr>
      <w:r>
        <w:rPr>
          <w:rFonts w:ascii="Arial" w:cs="Arial" w:eastAsia="Arial" w:hAnsi="Arial"/>
          <w:b/>
          <w:bCs/>
          <w:sz w:val="24"/>
          <w:szCs w:val="24"/>
        </w:rPr>
        <w:t xml:space="preserve">5.1 Fields</w:t>
      </w:r>
    </w:p>
    <w:p>
      <w:pPr>
        <w:spacing w:after="120"/>
      </w:pPr>
      <w:r>
        <w:rPr>
          <w:rFonts w:ascii="Arial" w:cs="Arial" w:eastAsia="Arial" w:hAnsi="Arial"/>
          <w:sz w:val="22"/>
          <w:szCs w:val="22"/>
        </w:rPr>
        <w:t xml:space="preserve">Name, Platform (dropdown matching Add form — PLATFORMS/BANKS/CRYPTO_EXCHANGES based on type), Invested, Current Value, Started date, Return %, NSE Symbol + Test (Stocks), Sector (Stocks), Qty + Avg Price (Stocks — with live recalculation), Monthly Amount + Due Date (SIP/ELSS/RD — always visible), Maturity Date, Target Return, Stop Loss, Owner, Emergency Fund checkbox.</w:t>
      </w:r>
    </w:p>
    <w:p>
      <w:pPr>
        <w:pStyle w:val="Heading2"/>
      </w:pPr>
      <w:r>
        <w:rPr>
          <w:rFonts w:ascii="Arial" w:cs="Arial" w:eastAsia="Arial" w:hAnsi="Arial"/>
          <w:b/>
          <w:bCs/>
          <w:sz w:val="24"/>
          <w:szCs w:val="24"/>
        </w:rPr>
        <w:t xml:space="preserve">5.2 Auto-Recalculation</w:t>
      </w:r>
    </w:p>
    <w:p>
      <w:pPr>
        <w:spacing w:after="120"/>
      </w:pPr>
      <w:r>
        <w:rPr>
          <w:rFonts w:ascii="Arial" w:cs="Arial" w:eastAsia="Arial" w:hAnsi="Arial"/>
          <w:sz w:val="22"/>
          <w:szCs w:val="22"/>
        </w:rPr>
        <w:t xml:space="preserve">When Qty or Avg Price is changed for Stocks: Invested auto-updates to Qty × Avg Price. Current auto-updates to Qty × Live Price (if available) or Qty × Avg Price. Updates in real-time as user types (oninput event).</w:t>
      </w:r>
    </w:p>
    <w:p>
      <w:r>
        <w:br w:type="page"/>
      </w:r>
    </w:p>
    <w:p>
      <w:pPr>
        <w:pStyle w:val="Heading1"/>
      </w:pPr>
      <w:r>
        <w:rPr>
          <w:rFonts w:ascii="Arial" w:cs="Arial" w:eastAsia="Arial" w:hAnsi="Arial"/>
          <w:b/>
          <w:bCs/>
          <w:sz w:val="28"/>
          <w:szCs w:val="28"/>
        </w:rPr>
        <w:t xml:space="preserve">6. Loans / EMI Tracker</w:t>
      </w:r>
    </w:p>
    <w:p>
      <w:pPr>
        <w:spacing w:after="120"/>
      </w:pPr>
      <w:r>
        <w:rPr>
          <w:rFonts w:ascii="Arial" w:cs="Arial" w:eastAsia="Arial" w:hAnsi="Arial"/>
          <w:sz w:val="22"/>
          <w:szCs w:val="22"/>
        </w:rPr>
        <w:t xml:space="preserve">Separate data store (S.loans array). 8 loan types: Home Loan, Car/Vehicle Loan, Personal Loan, Education Loan, Gold Loan, Business Loan, Loan Against Property, Other.</w:t>
      </w:r>
    </w:p>
    <w:p>
      <w:pPr>
        <w:pStyle w:val="Heading2"/>
      </w:pPr>
      <w:r>
        <w:rPr>
          <w:rFonts w:ascii="Arial" w:cs="Arial" w:eastAsia="Arial" w:hAnsi="Arial"/>
          <w:b/>
          <w:bCs/>
          <w:sz w:val="24"/>
          <w:szCs w:val="24"/>
        </w:rPr>
        <w:t xml:space="preserve">6.1 Per-Loan Fields</w:t>
      </w:r>
    </w:p>
    <w:p>
      <w:pPr>
        <w:spacing w:after="120"/>
      </w:pPr>
      <w:r>
        <w:rPr>
          <w:rFonts w:ascii="Arial" w:cs="Arial" w:eastAsia="Arial" w:hAnsi="Arial"/>
          <w:sz w:val="22"/>
          <w:szCs w:val="22"/>
        </w:rPr>
        <w:t xml:space="preserve">Label, Loan Type, Lender, Original Amount, Outstanding Balance, EMI/month, Interest Rate %, Start Date, Tenure (months), Borrower (family mode), Notes.</w:t>
      </w:r>
    </w:p>
    <w:p>
      <w:pPr>
        <w:pStyle w:val="Heading2"/>
      </w:pPr>
      <w:r>
        <w:rPr>
          <w:rFonts w:ascii="Arial" w:cs="Arial" w:eastAsia="Arial" w:hAnsi="Arial"/>
          <w:b/>
          <w:bCs/>
          <w:sz w:val="24"/>
          <w:szCs w:val="24"/>
        </w:rPr>
        <w:t xml:space="preserve">6.2 Dashboard Impact</w:t>
      </w:r>
    </w:p>
    <w:p>
      <w:pPr>
        <w:spacing w:after="120"/>
      </w:pPr>
      <w:r>
        <w:rPr>
          <w:rFonts w:ascii="Arial" w:cs="Arial" w:eastAsia="Arial" w:hAnsi="Arial"/>
          <w:sz w:val="22"/>
          <w:szCs w:val="22"/>
        </w:rPr>
        <w:t xml:space="preserve">Dashboard hero shows True NW = Assets - Liabilities. Assets and Liabilities tiles shown when loans exist. EMI/Income ratio shown with color coding: green &lt;40%, yellow 40-50%, red &gt;50%.</w:t>
      </w:r>
    </w:p>
    <w:p>
      <w:r>
        <w:br w:type="page"/>
      </w:r>
    </w:p>
    <w:p>
      <w:pPr>
        <w:pStyle w:val="Heading1"/>
      </w:pPr>
      <w:r>
        <w:rPr>
          <w:rFonts w:ascii="Arial" w:cs="Arial" w:eastAsia="Arial" w:hAnsi="Arial"/>
          <w:b/>
          <w:bCs/>
          <w:sz w:val="28"/>
          <w:szCs w:val="28"/>
        </w:rPr>
        <w:t xml:space="preserve">7. Dividends</w:t>
      </w:r>
    </w:p>
    <w:p>
      <w:pPr>
        <w:pStyle w:val="Heading2"/>
      </w:pPr>
      <w:r>
        <w:rPr>
          <w:rFonts w:ascii="Arial" w:cs="Arial" w:eastAsia="Arial" w:hAnsi="Arial"/>
          <w:b/>
          <w:bCs/>
          <w:sz w:val="24"/>
          <w:szCs w:val="24"/>
        </w:rPr>
        <w:t xml:space="preserve">7.1 Auto-Detection</w:t>
      </w:r>
    </w:p>
    <w:p>
      <w:pPr>
        <w:spacing w:after="120"/>
      </w:pPr>
      <w:r>
        <w:rPr>
          <w:rFonts w:ascii="Arial" w:cs="Arial" w:eastAsia="Arial" w:hAnsi="Arial"/>
          <w:sz w:val="22"/>
          <w:szCs w:val="22"/>
        </w:rPr>
        <w:t xml:space="preserve">Yahoo Finance price API returns trailingAnnualDividendRate alongside live prices. Captured during normal price refresh — zero extra API calls. Annual dividend per stock = qty × annualDividendRate.</w:t>
      </w:r>
    </w:p>
    <w:p>
      <w:pPr>
        <w:pStyle w:val="Heading2"/>
      </w:pPr>
      <w:r>
        <w:rPr>
          <w:rFonts w:ascii="Arial" w:cs="Arial" w:eastAsia="Arial" w:hAnsi="Arial"/>
          <w:b/>
          <w:bCs/>
          <w:sz w:val="24"/>
          <w:szCs w:val="24"/>
        </w:rPr>
        <w:t xml:space="preserve">7.2 Display</w:t>
      </w:r>
    </w:p>
    <w:p>
      <w:pPr>
        <w:spacing w:after="120"/>
      </w:pPr>
      <w:r>
        <w:rPr>
          <w:rFonts w:ascii="Arial" w:cs="Arial" w:eastAsia="Arial" w:hAnsi="Arial"/>
          <w:sz w:val="22"/>
          <w:szCs w:val="22"/>
        </w:rPr>
        <w:t xml:space="preserve">Total Dividends tile. Per-stock table: Stock name, Source (₹/share/yr), Qty, Annual Dividend. Manual dividend entry form for non-auto stocks.</w:t>
      </w:r>
    </w:p>
    <w:p>
      <w:r>
        <w:br w:type="page"/>
      </w:r>
    </w:p>
    <w:p>
      <w:pPr>
        <w:pStyle w:val="Heading1"/>
      </w:pPr>
      <w:r>
        <w:rPr>
          <w:rFonts w:ascii="Arial" w:cs="Arial" w:eastAsia="Arial" w:hAnsi="Arial"/>
          <w:b/>
          <w:bCs/>
          <w:sz w:val="28"/>
          <w:szCs w:val="28"/>
        </w:rPr>
        <w:t xml:space="preserve">8. ValeurBot AI Assistant</w:t>
      </w:r>
    </w:p>
    <w:p>
      <w:pPr>
        <w:pStyle w:val="Heading2"/>
      </w:pPr>
      <w:r>
        <w:rPr>
          <w:rFonts w:ascii="Arial" w:cs="Arial" w:eastAsia="Arial" w:hAnsi="Arial"/>
          <w:b/>
          <w:bCs/>
          <w:sz w:val="24"/>
          <w:szCs w:val="24"/>
        </w:rPr>
        <w:t xml:space="preserve">8.1 Local Mode (Offline)</w:t>
      </w:r>
    </w:p>
    <w:p>
      <w:pPr>
        <w:spacing w:after="120"/>
      </w:pPr>
      <w:r>
        <w:rPr>
          <w:rFonts w:ascii="Arial" w:cs="Arial" w:eastAsia="Arial" w:hAnsi="Arial"/>
          <w:sz w:val="22"/>
          <w:szCs w:val="22"/>
        </w:rPr>
        <w:t xml:space="preserve">Pattern-matching engine with 30+ handlers. Safe helpers (sf, sp, stf, sdiv) guard every calculation against NaN/undefined. Try-catch wrapper on chatSend and botPageSend ensures bot never silently fails — shows error message instead.</w:t>
      </w:r>
    </w:p>
    <w:p>
      <w:pPr>
        <w:spacing w:after="120"/>
      </w:pPr>
      <w:r>
        <w:rPr>
          <w:rFonts w:ascii="Arial" w:cs="Arial" w:eastAsia="Arial" w:hAnsi="Arial"/>
          <w:sz w:val="22"/>
          <w:szCs w:val="22"/>
        </w:rPr>
        <w:t xml:space="preserve">Supported queries: portfolio summary, net worth, top/worst performer, asset allocation, sector breakdown, dividends, SIP due, insurance score, expense breakdown, savings rate, income sources, emergency fund, CAGR, goals, wealth score, concentration, live prices, tax estimate, exit signals, tips, reminders, FIRE number, rebalancing, 80C, passive income, projection, cash flow, loans/EMI/debt, EPF, help/menu.</w:t>
      </w:r>
    </w:p>
    <w:p>
      <w:pPr>
        <w:pStyle w:val="Heading2"/>
      </w:pPr>
      <w:r>
        <w:rPr>
          <w:rFonts w:ascii="Arial" w:cs="Arial" w:eastAsia="Arial" w:hAnsi="Arial"/>
          <w:b/>
          <w:bCs/>
          <w:sz w:val="24"/>
          <w:szCs w:val="24"/>
        </w:rPr>
        <w:t xml:space="preserve">8.2 Gemini Mode (Online)</w:t>
      </w:r>
    </w:p>
    <w:p>
      <w:pPr>
        <w:spacing w:after="120"/>
      </w:pPr>
      <w:r>
        <w:rPr>
          <w:rFonts w:ascii="Arial" w:cs="Arial" w:eastAsia="Arial" w:hAnsi="Arial"/>
          <w:sz w:val="22"/>
          <w:szCs w:val="22"/>
        </w:rPr>
        <w:t xml:space="preserve">buildFinancialContext() compiles full portfolio snapshot: NW, assets by type, liabilities, cashflow (income/expenses/EMI/SIP/surplus), goals with gap amounts, best/worst performers, family members. Injected as system prompt with strict rules: use only this data, never fabricate, always use ₹, end with disclaimer.</w:t>
      </w:r>
    </w:p>
    <w:p>
      <w:pPr>
        <w:pStyle w:val="Heading2"/>
      </w:pPr>
      <w:r>
        <w:rPr>
          <w:rFonts w:ascii="Arial" w:cs="Arial" w:eastAsia="Arial" w:hAnsi="Arial"/>
          <w:b/>
          <w:bCs/>
          <w:sz w:val="24"/>
          <w:szCs w:val="24"/>
        </w:rPr>
        <w:t xml:space="preserve">8.3 Quick Chips</w:t>
      </w:r>
    </w:p>
    <w:p>
      <w:pPr>
        <w:spacing w:after="120"/>
      </w:pPr>
      <w:r>
        <w:rPr>
          <w:rFonts w:ascii="Arial" w:cs="Arial" w:eastAsia="Arial" w:hAnsi="Arial"/>
          <w:sz w:val="22"/>
          <w:szCs w:val="22"/>
        </w:rPr>
        <w:t xml:space="preserve">12 tappable chips above chat input: Portfolio, Top Performer, Worst, Allocation, Sectors, Dividends, SIP Due, Insurance, Expenses, Savings, Emergency, CAGR.</w:t>
      </w:r>
    </w:p>
    <w:p>
      <w:r>
        <w:br w:type="page"/>
      </w:r>
    </w:p>
    <w:p>
      <w:pPr>
        <w:pStyle w:val="Heading1"/>
      </w:pPr>
      <w:r>
        <w:rPr>
          <w:rFonts w:ascii="Arial" w:cs="Arial" w:eastAsia="Arial" w:hAnsi="Arial"/>
          <w:b/>
          <w:bCs/>
          <w:sz w:val="28"/>
          <w:szCs w:val="28"/>
        </w:rPr>
        <w:t xml:space="preserve">9. Exit Signals</w:t>
      </w:r>
    </w:p>
    <w:p>
      <w:pPr>
        <w:pStyle w:val="Heading2"/>
      </w:pPr>
      <w:r>
        <w:rPr>
          <w:rFonts w:ascii="Arial" w:cs="Arial" w:eastAsia="Arial" w:hAnsi="Arial"/>
          <w:b/>
          <w:bCs/>
          <w:sz w:val="24"/>
          <w:szCs w:val="24"/>
        </w:rPr>
        <w:t xml:space="preserve">9.1 Signal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 action needed — investment performing well or asset type always held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Worth examining — underperforming or risk detected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EXIT CUE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Consider reassessing — significant issue detected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TARGET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Return % hit user-defined target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STOP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Loss exceeded user-defined stop loss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MATURED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FD/RD maturity date passed</w:t>
            </w:r>
          </w:p>
        </w:tc>
      </w:tr>
    </w:tbl>
    <w:p>
      <w:pPr>
        <w:pStyle w:val="Heading2"/>
      </w:pPr>
      <w:r>
        <w:rPr>
          <w:rFonts w:ascii="Arial" w:cs="Arial" w:eastAsia="Arial" w:hAnsi="Arial"/>
          <w:b/>
          <w:bCs/>
          <w:sz w:val="24"/>
          <w:szCs w:val="24"/>
        </w:rPr>
        <w:t xml:space="preserve">9.2 Per-Holding Reasons</w:t>
      </w:r>
    </w:p>
    <w:p>
      <w:pPr>
        <w:spacing w:after="120"/>
      </w:pPr>
      <w:r>
        <w:rPr>
          <w:rFonts w:ascii="Arial" w:cs="Arial" w:eastAsia="Arial" w:hAnsi="Arial"/>
          <w:sz w:val="22"/>
          <w:szCs w:val="22"/>
        </w:rPr>
        <w:t xml:space="preserve">Every signal shows a dynamic reason string with actual numbers. Example: "Return 18.5% hit target of 15%" or "Surrender value (₹50K) is less than 50% of premiums (₹1.2L)".</w:t>
      </w:r>
    </w:p>
    <w:p>
      <w:pPr>
        <w:pStyle w:val="Heading2"/>
      </w:pPr>
      <w:r>
        <w:rPr>
          <w:rFonts w:ascii="Arial" w:cs="Arial" w:eastAsia="Arial" w:hAnsi="Arial"/>
          <w:b/>
          <w:bCs/>
          <w:sz w:val="24"/>
          <w:szCs w:val="24"/>
        </w:rPr>
        <w:t xml:space="preserve">9.3 HOLD Section</w:t>
      </w:r>
    </w:p>
    <w:p>
      <w:pPr>
        <w:spacing w:after="120"/>
      </w:pPr>
      <w:r>
        <w:rPr>
          <w:rFonts w:ascii="Arial" w:cs="Arial" w:eastAsia="Arial" w:hAnsi="Arial"/>
          <w:sz w:val="22"/>
          <w:szCs w:val="22"/>
        </w:rPr>
        <w:t xml:space="preserve">Collapsible "🟢 Hold (X)" section shows all healthy holdings with their reasons. Collapsed by default.</w:t>
      </w:r>
    </w:p>
    <w:p>
      <w:pPr>
        <w:pStyle w:val="Heading2"/>
      </w:pPr>
      <w:r>
        <w:rPr>
          <w:rFonts w:ascii="Arial" w:cs="Arial" w:eastAsia="Arial" w:hAnsi="Arial"/>
          <w:b/>
          <w:bCs/>
          <w:sz w:val="24"/>
          <w:szCs w:val="24"/>
        </w:rPr>
        <w:t xml:space="preserve">9.4 How Signals Work Modal</w:t>
      </w:r>
    </w:p>
    <w:p>
      <w:pPr>
        <w:spacing w:after="120"/>
      </w:pPr>
      <w:r>
        <w:rPr>
          <w:rFonts w:ascii="Arial" w:cs="Arial" w:eastAsia="Arial" w:hAnsi="Arial"/>
          <w:sz w:val="22"/>
          <w:szCs w:val="22"/>
        </w:rPr>
        <w:t xml:space="preserve">ℹ️ button opens modal explaining HOLD/REVIEW/EXIT criteria, what signals do NOT consider (daily swings, news, short-term), with SEBI disclaimer.</w:t>
      </w:r>
    </w:p>
    <w:p>
      <w:r>
        <w:br w:type="page"/>
      </w:r>
    </w:p>
    <w:p>
      <w:pPr>
        <w:pStyle w:val="Heading1"/>
      </w:pPr>
      <w:r>
        <w:rPr>
          <w:rFonts w:ascii="Arial" w:cs="Arial" w:eastAsia="Arial" w:hAnsi="Arial"/>
          <w:b/>
          <w:bCs/>
          <w:sz w:val="28"/>
          <w:szCs w:val="28"/>
        </w:rPr>
        <w:t xml:space="preserve">10. ITR Calculator</w:t>
      </w:r>
    </w:p>
    <w:p>
      <w:pPr>
        <w:spacing w:after="120"/>
      </w:pPr>
      <w:r>
        <w:rPr>
          <w:rFonts w:ascii="Arial" w:cs="Arial" w:eastAsia="Arial" w:hAnsi="Arial"/>
          <w:sz w:val="22"/>
          <w:szCs w:val="22"/>
        </w:rPr>
        <w:t xml:space="preserve">Full Indian Income Tax calculator for FY 2025-26. Old vs New regime side-by-side comparison.</w:t>
      </w:r>
    </w:p>
    <w:p>
      <w:pPr>
        <w:pStyle w:val="Heading2"/>
      </w:pPr>
      <w:r>
        <w:rPr>
          <w:rFonts w:ascii="Arial" w:cs="Arial" w:eastAsia="Arial" w:hAnsi="Arial"/>
          <w:b/>
          <w:bCs/>
          <w:sz w:val="24"/>
          <w:szCs w:val="24"/>
        </w:rPr>
        <w:t xml:space="preserve">10.1 Salary Section (18 fields)</w:t>
      </w:r>
    </w:p>
    <w:p>
      <w:pPr>
        <w:spacing w:after="120"/>
      </w:pPr>
      <w:r>
        <w:rPr>
          <w:rFonts w:ascii="Arial" w:cs="Arial" w:eastAsia="Arial" w:hAnsi="Arial"/>
          <w:sz w:val="22"/>
          <w:szCs w:val="22"/>
        </w:rPr>
        <w:t xml:space="preserve">CTC, Monthly In-Hand, Basic, HRA, Special Allowance, LTA, DA, Bonus (M/Q/Y frequency), Conveyance, Medical, City Comp, Education, Telephone, Other Allowances. Non-Taxable: Food Card, Car/Fuel, Uniform. Deductions: PF Employee/Employer, Professional Tax, Gratuity, ESI, Group Insurance.</w:t>
      </w:r>
    </w:p>
    <w:p>
      <w:pPr>
        <w:pStyle w:val="Heading2"/>
      </w:pPr>
      <w:r>
        <w:rPr>
          <w:rFonts w:ascii="Arial" w:cs="Arial" w:eastAsia="Arial" w:hAnsi="Arial"/>
          <w:b/>
          <w:bCs/>
          <w:sz w:val="24"/>
          <w:szCs w:val="24"/>
        </w:rPr>
        <w:t xml:space="preserve">10.2 Deductions</w:t>
      </w:r>
    </w:p>
    <w:p>
      <w:pPr>
        <w:spacing w:after="120"/>
      </w:pPr>
      <w:r>
        <w:rPr>
          <w:rFonts w:ascii="Arial" w:cs="Arial" w:eastAsia="Arial" w:hAnsi="Arial"/>
          <w:sz w:val="22"/>
          <w:szCs w:val="22"/>
        </w:rPr>
        <w:t xml:space="preserve">80C (₹1.5L limit): PPF, ELSS, Tax FD, LIC, NSC, Sukanya, Tuition, Home Loan Principal, EPF (auto-filled). NPS 80CCD: 1B (₹50K), 2 (Employer). 80D Health: Self+Family (₹25K), Parents (₹25K/₹50K senior). Others: 80E, 24b (₹2L), 80G, 80GG, 80TTA, 80TTB, 80U.</w:t>
      </w:r>
    </w:p>
    <w:p>
      <w:pPr>
        <w:pStyle w:val="Heading2"/>
      </w:pPr>
      <w:r>
        <w:rPr>
          <w:rFonts w:ascii="Arial" w:cs="Arial" w:eastAsia="Arial" w:hAnsi="Arial"/>
          <w:b/>
          <w:bCs/>
          <w:sz w:val="24"/>
          <w:szCs w:val="24"/>
        </w:rPr>
        <w:t xml:space="preserve">10.3 Capital Gains</w:t>
      </w:r>
    </w:p>
    <w:p>
      <w:pPr>
        <w:spacing w:after="120"/>
      </w:pPr>
      <w:r>
        <w:rPr>
          <w:rFonts w:ascii="Arial" w:cs="Arial" w:eastAsia="Arial" w:hAnsi="Arial"/>
          <w:sz w:val="22"/>
          <w:szCs w:val="22"/>
        </w:rPr>
        <w:t xml:space="preserve">STCG (20%), LTCG (12.5% above ₹1.25L), Crypto (30%). Auto-pulled from investments.</w:t>
      </w:r>
    </w:p>
    <w:p>
      <w:pPr>
        <w:pStyle w:val="Heading2"/>
      </w:pPr>
      <w:r>
        <w:rPr>
          <w:rFonts w:ascii="Arial" w:cs="Arial" w:eastAsia="Arial" w:hAnsi="Arial"/>
          <w:b/>
          <w:bCs/>
          <w:sz w:val="24"/>
          <w:szCs w:val="24"/>
        </w:rPr>
        <w:t xml:space="preserve">10.4 Output</w:t>
      </w:r>
    </w:p>
    <w:p>
      <w:pPr>
        <w:spacing w:after="120"/>
      </w:pPr>
      <w:r>
        <w:rPr>
          <w:rFonts w:ascii="Arial" w:cs="Arial" w:eastAsia="Arial" w:hAnsi="Arial"/>
          <w:sz w:val="22"/>
          <w:szCs w:val="22"/>
        </w:rPr>
        <w:t xml:space="preserve">Side-by-side Old vs New regime cards. Each shows: Gross Salary, deductions, taxable income, slab tax, surcharge, cess, CG tax, total tax, monthly tax, effective rate. Green highlight on the better regime. Savings amount shown.</w:t>
      </w:r>
    </w:p>
    <w:p>
      <w:r>
        <w:br w:type="page"/>
      </w:r>
    </w:p>
    <w:p>
      <w:pPr>
        <w:pStyle w:val="Heading1"/>
      </w:pPr>
      <w:r>
        <w:rPr>
          <w:rFonts w:ascii="Arial" w:cs="Arial" w:eastAsia="Arial" w:hAnsi="Arial"/>
          <w:b/>
          <w:bCs/>
          <w:sz w:val="28"/>
          <w:szCs w:val="28"/>
        </w:rPr>
        <w:t xml:space="preserve">11. Wealth Projector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Projection Method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SIP/ELSS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compounding at expected rate + step-up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FD/PPF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Annual compound at rate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EPF</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Monthly compound at 8.25% + employee+employer monthly PF contributions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Projects to maturity value if available, else flat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Land (Real Estate)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Grows at gold rate (proxy for appreciation)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User-defined growth rate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Crypto/Others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Flat (no reliable projection)</w:t>
            </w:r>
          </w:p>
        </w:tc>
      </w:tr>
    </w:tbl>
    <w:p>
      <w:r>
        <w:br w:type="page"/>
      </w:r>
    </w:p>
    <w:p>
      <w:pPr>
        <w:pStyle w:val="Heading1"/>
      </w:pPr>
      <w:r>
        <w:rPr>
          <w:rFonts w:ascii="Arial" w:cs="Arial" w:eastAsia="Arial" w:hAnsi="Arial"/>
          <w:b/>
          <w:bCs/>
          <w:sz w:val="28"/>
          <w:szCs w:val="28"/>
        </w:rPr>
        <w:t xml:space="preserve">12. Family Mode</w:t>
      </w:r>
    </w:p>
    <w:p>
      <w:pPr>
        <w:pStyle w:val="Heading2"/>
      </w:pPr>
      <w:r>
        <w:rPr>
          <w:rFonts w:ascii="Arial" w:cs="Arial" w:eastAsia="Arial" w:hAnsi="Arial"/>
          <w:b/>
          <w:bCs/>
          <w:sz w:val="24"/>
          <w:szCs w:val="24"/>
        </w:rPr>
        <w:t xml:space="preserve">12.1 Members</w:t>
      </w:r>
    </w:p>
    <w:p>
      <w:pPr>
        <w:spacing w:after="120"/>
      </w:pPr>
      <w:r>
        <w:rPr>
          <w:rFonts w:ascii="Arial" w:cs="Arial" w:eastAsia="Arial" w:hAnsi="Arial"/>
          <w:sz w:val="22"/>
          <w:szCs w:val="22"/>
        </w:rPr>
        <w:t xml:space="preserve">Add family members with Name and Relation. Each investment, expense, income, loan can be tagged to a member via Owner field.</w:t>
      </w:r>
    </w:p>
    <w:p>
      <w:pPr>
        <w:pStyle w:val="Heading2"/>
      </w:pPr>
      <w:r>
        <w:rPr>
          <w:rFonts w:ascii="Arial" w:cs="Arial" w:eastAsia="Arial" w:hAnsi="Arial"/>
          <w:b/>
          <w:bCs/>
          <w:sz w:val="24"/>
          <w:szCs w:val="24"/>
        </w:rPr>
        <w:t xml:space="preserve">12.2 Dashboard Filtering</w:t>
      </w:r>
    </w:p>
    <w:p>
      <w:pPr>
        <w:spacing w:after="120"/>
      </w:pPr>
      <w:r>
        <w:rPr>
          <w:rFonts w:ascii="Arial" w:cs="Arial" w:eastAsia="Arial" w:hAnsi="Arial"/>
          <w:sz w:val="22"/>
          <w:szCs w:val="22"/>
        </w:rPr>
        <w:t xml:space="preserve">Member pills on dashboard allow viewing All, Self, or individual member data.</w:t>
      </w:r>
    </w:p>
    <w:p>
      <w:pPr>
        <w:pStyle w:val="Heading2"/>
      </w:pPr>
      <w:r>
        <w:rPr>
          <w:rFonts w:ascii="Arial" w:cs="Arial" w:eastAsia="Arial" w:hAnsi="Arial"/>
          <w:b/>
          <w:bCs/>
          <w:sz w:val="24"/>
          <w:szCs w:val="24"/>
        </w:rPr>
        <w:t xml:space="preserve">12.3 Cross-Device Sharing</w:t>
      </w:r>
    </w:p>
    <w:p>
      <w:pPr>
        <w:spacing w:after="120"/>
      </w:pPr>
      <w:r>
        <w:rPr>
          <w:rFonts w:ascii="Arial" w:cs="Arial" w:eastAsia="Arial" w:hAnsi="Arial"/>
          <w:sz w:val="22"/>
          <w:szCs w:val="22"/>
        </w:rPr>
        <w:t xml:space="preserve">Encrypted JSON export/import using AES-GCM (Web Crypto API). User enters a passphrase (4+ characters). PBKDF2 key derivation (100,000 iterations, SHA-256). File contains all financial data for the user. On import, data is MERGED (not replaced) — deduplicates by ID. Wrong passphrase shows clear error.</w:t>
      </w:r>
    </w:p>
    <w:p>
      <w:r>
        <w:br w:type="page"/>
      </w:r>
    </w:p>
    <w:p>
      <w:pPr>
        <w:pStyle w:val="Heading1"/>
      </w:pPr>
      <w:r>
        <w:rPr>
          <w:rFonts w:ascii="Arial" w:cs="Arial" w:eastAsia="Arial" w:hAnsi="Arial"/>
          <w:b/>
          <w:bCs/>
          <w:sz w:val="28"/>
          <w:szCs w:val="28"/>
        </w:rPr>
        <w:t xml:space="preserve">13. Security &amp;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 Lock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4-digit PIN. Required on every re-entry. Lock screen with inspirational quote.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Security Question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User-defined Q&amp;A for PIN recovery.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Export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Downloads full JSON file. Unencrypted.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Import Data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Uploads JSON. Replaces ALL data. Auto-tags sectors + deduplicates after import.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Sign Out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Clears session, shows lock screen.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Delete Account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Exports data first, then clears all localStorage/sessionStorage/cookies.</w:t>
            </w:r>
          </w:p>
        </w:tc>
      </w:tr>
    </w:tbl>
    <w:p>
      <w:r>
        <w:br w:type="page"/>
      </w:r>
    </w:p>
    <w:p>
      <w:pPr>
        <w:pStyle w:val="Heading1"/>
      </w:pPr>
      <w:r>
        <w:rPr>
          <w:rFonts w:ascii="Arial" w:cs="Arial" w:eastAsia="Arial" w:hAnsi="Arial"/>
          <w:b/>
          <w:bCs/>
          <w:sz w:val="28"/>
          <w:szCs w:val="28"/>
        </w:rPr>
        <w:t xml:space="preserve">14. Alert System</w:t>
      </w:r>
    </w:p>
    <w:p>
      <w:pPr>
        <w:spacing w:after="120"/>
      </w:pPr>
      <w:r>
        <w:rPr>
          <w:rFonts w:ascii="Arial" w:cs="Arial" w:eastAsia="Arial" w:hAnsi="Arial"/>
          <w:sz w:val="22"/>
          <w:szCs w:val="22"/>
        </w:rPr>
        <w:t xml:space="preserve">Bell icon with badge count. Auto-opens on launch if urgent alerts. PWA badge on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Alert Type</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2B2D4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SIP Overdue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Past due date, not processed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(Urgent)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EMI Due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Loan EMI upcoming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(Urgent)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Insurance Premium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Premium due date approaching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(Important)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FD/RD Maturity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Within 30 days or matured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(Important)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52-Week High/Low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Stock near 52W extreme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(Info)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Exit Signal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REVIEW or EXIT triggered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(Info)</w:t>
            </w:r>
          </w:p>
        </w:tc>
      </w:tr>
    </w:tbl>
    <w:p>
      <w:r>
        <w:br w:type="page"/>
      </w:r>
    </w:p>
    <w:p>
      <w:pPr>
        <w:pStyle w:val="Heading1"/>
      </w:pPr>
      <w:r>
        <w:rPr>
          <w:rFonts w:ascii="Arial" w:cs="Arial" w:eastAsia="Arial" w:hAnsi="Arial"/>
          <w:b/>
          <w:bCs/>
          <w:sz w:val="28"/>
          <w:szCs w:val="28"/>
        </w:rPr>
        <w:t xml:space="preserve">15. Other Features</w:t>
      </w:r>
    </w:p>
    <w:p>
      <w:pPr>
        <w:pStyle w:val="Heading2"/>
      </w:pPr>
      <w:r>
        <w:rPr>
          <w:rFonts w:ascii="Arial" w:cs="Arial" w:eastAsia="Arial" w:hAnsi="Arial"/>
          <w:b/>
          <w:bCs/>
          <w:sz w:val="24"/>
          <w:szCs w:val="24"/>
        </w:rPr>
        <w:t xml:space="preserve">15.1 Market Pulse</w:t>
      </w:r>
    </w:p>
    <w:p>
      <w:pPr>
        <w:spacing w:after="120"/>
      </w:pPr>
      <w:r>
        <w:rPr>
          <w:rFonts w:ascii="Arial" w:cs="Arial" w:eastAsia="Arial" w:hAnsi="Arial"/>
          <w:sz w:val="22"/>
          <w:szCs w:val="22"/>
        </w:rPr>
        <w:t xml:space="preserve">Live Nifty/Sensex/Nasdaq. Market heatmap. Sector performance. Top gainers/losers. News feed.</w:t>
      </w:r>
    </w:p>
    <w:p>
      <w:pPr>
        <w:pStyle w:val="Heading2"/>
      </w:pPr>
      <w:r>
        <w:rPr>
          <w:rFonts w:ascii="Arial" w:cs="Arial" w:eastAsia="Arial" w:hAnsi="Arial"/>
          <w:b/>
          <w:bCs/>
          <w:sz w:val="24"/>
          <w:szCs w:val="24"/>
        </w:rPr>
        <w:t xml:space="preserve">15.2 KPIs</w:t>
      </w:r>
    </w:p>
    <w:p>
      <w:pPr>
        <w:spacing w:after="120"/>
      </w:pPr>
      <w:r>
        <w:rPr>
          <w:rFonts w:ascii="Arial" w:cs="Arial" w:eastAsia="Arial" w:hAnsi="Arial"/>
          <w:sz w:val="22"/>
          <w:szCs w:val="22"/>
        </w:rPr>
        <w:t xml:space="preserve">Key Performance Indicators: savings rate, expense ratio, SIP consistency, portfolio diversification, insurance adequacy.</w:t>
      </w:r>
    </w:p>
    <w:p>
      <w:pPr>
        <w:pStyle w:val="Heading2"/>
      </w:pPr>
      <w:r>
        <w:rPr>
          <w:rFonts w:ascii="Arial" w:cs="Arial" w:eastAsia="Arial" w:hAnsi="Arial"/>
          <w:b/>
          <w:bCs/>
          <w:sz w:val="24"/>
          <w:szCs w:val="24"/>
        </w:rPr>
        <w:t xml:space="preserve">15.3 Portfolio Screener</w:t>
      </w:r>
    </w:p>
    <w:p>
      <w:pPr>
        <w:spacing w:after="120"/>
      </w:pPr>
      <w:r>
        <w:rPr>
          <w:rFonts w:ascii="Arial" w:cs="Arial" w:eastAsia="Arial" w:hAnsi="Arial"/>
          <w:sz w:val="22"/>
          <w:szCs w:val="22"/>
        </w:rPr>
        <w:t xml:space="preserve">Advanced filter/sort across all investments.</w:t>
      </w:r>
    </w:p>
    <w:p>
      <w:pPr>
        <w:pStyle w:val="Heading2"/>
      </w:pPr>
      <w:r>
        <w:rPr>
          <w:rFonts w:ascii="Arial" w:cs="Arial" w:eastAsia="Arial" w:hAnsi="Arial"/>
          <w:b/>
          <w:bCs/>
          <w:sz w:val="24"/>
          <w:szCs w:val="24"/>
        </w:rPr>
        <w:t xml:space="preserve">15.4 SIP Calculator</w:t>
      </w:r>
    </w:p>
    <w:p>
      <w:pPr>
        <w:spacing w:after="120"/>
      </w:pPr>
      <w:r>
        <w:rPr>
          <w:rFonts w:ascii="Arial" w:cs="Arial" w:eastAsia="Arial" w:hAnsi="Arial"/>
          <w:sz w:val="22"/>
          <w:szCs w:val="22"/>
        </w:rPr>
        <w:t xml:space="preserve">SIP, Lumpsum, SWP calculators with interactive charts.</w:t>
      </w:r>
    </w:p>
    <w:p>
      <w:pPr>
        <w:pStyle w:val="Heading2"/>
      </w:pPr>
      <w:r>
        <w:rPr>
          <w:rFonts w:ascii="Arial" w:cs="Arial" w:eastAsia="Arial" w:hAnsi="Arial"/>
          <w:b/>
          <w:bCs/>
          <w:sz w:val="24"/>
          <w:szCs w:val="24"/>
        </w:rPr>
        <w:t xml:space="preserve">15.5 Transaction Log</w:t>
      </w:r>
    </w:p>
    <w:p>
      <w:pPr>
        <w:spacing w:after="120"/>
      </w:pPr>
      <w:r>
        <w:rPr>
          <w:rFonts w:ascii="Arial" w:cs="Arial" w:eastAsia="Arial" w:hAnsi="Arial"/>
          <w:sz w:val="22"/>
          <w:szCs w:val="22"/>
        </w:rPr>
        <w:t xml:space="preserve">Auto-generated from SIP processing. Manual entries supported.</w:t>
      </w:r>
    </w:p>
    <w:p>
      <w:pPr>
        <w:pStyle w:val="Heading2"/>
      </w:pPr>
      <w:r>
        <w:rPr>
          <w:rFonts w:ascii="Arial" w:cs="Arial" w:eastAsia="Arial" w:hAnsi="Arial"/>
          <w:b/>
          <w:bCs/>
          <w:sz w:val="24"/>
          <w:szCs w:val="24"/>
        </w:rPr>
        <w:t xml:space="preserve">15.6 Portfolio Report</w:t>
      </w:r>
    </w:p>
    <w:p>
      <w:pPr>
        <w:spacing w:after="120"/>
      </w:pPr>
      <w:r>
        <w:rPr>
          <w:rFonts w:ascii="Arial" w:cs="Arial" w:eastAsia="Arial" w:hAnsi="Arial"/>
          <w:sz w:val="22"/>
          <w:szCs w:val="22"/>
        </w:rPr>
        <w:t xml:space="preserve">10-section HTML report with 5 SVG charts. Shows NW (with liabilities + loan breakdown), allocation pie, holdings table, scores. Opens in new tab. "Powered by ValeurFin" watermark.</w:t>
      </w:r>
    </w:p>
    <w:p>
      <w:pPr>
        <w:pStyle w:val="Heading2"/>
      </w:pPr>
      <w:r>
        <w:rPr>
          <w:rFonts w:ascii="Arial" w:cs="Arial" w:eastAsia="Arial" w:hAnsi="Arial"/>
          <w:b/>
          <w:bCs/>
          <w:sz w:val="24"/>
          <w:szCs w:val="24"/>
        </w:rPr>
        <w:t xml:space="preserve">15.7 Expenses / Income / Reminders / Goals / Insurance</w:t>
      </w:r>
    </w:p>
    <w:p>
      <w:pPr>
        <w:spacing w:after="120"/>
      </w:pPr>
      <w:r>
        <w:rPr>
          <w:rFonts w:ascii="Arial" w:cs="Arial" w:eastAsia="Arial" w:hAnsi="Arial"/>
          <w:sz w:val="22"/>
          <w:szCs w:val="22"/>
        </w:rPr>
        <w:t xml:space="preserve">Standard CRUD pages for financial tracking. Categories, frequencies, recurring flags. Insurance has weighted scoring system.</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2D42"/>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6C5CE7"/>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2026-04-26T17:19:37.714Z</dcterms:created>
  <dcterms:modified xsi:type="dcterms:W3CDTF">2026-04-26T17:19:37.715Z</dcterms:modified>
</cp:coreProperties>
</file>

<file path=docProps/custom.xml><?xml version="1.0" encoding="utf-8"?>
<Properties xmlns="http://schemas.openxmlformats.org/officeDocument/2006/custom-properties" xmlns:vt="http://schemas.openxmlformats.org/officeDocument/2006/docPropsVTypes"/>
</file>