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Arial" w:cs="Arial" w:eastAsia="Arial" w:hAnsi="Arial"/>
          <w:sz w:val="22"/>
          <w:szCs w:val="22"/>
        </w:rPr>
        <w:t xml:space="preserve"/>
      </w:r>
    </w:p>
    <w:p>
      <w:pPr>
        <w:spacing w:after="120"/>
        <w:jc w:val="center"/>
      </w:pPr>
      <w:r>
        <w:rPr>
          <w:rFonts w:ascii="Arial" w:cs="Arial" w:eastAsia="Arial" w:hAnsi="Arial"/>
          <w:b/>
          <w:bCs/>
          <w:color w:val="6C5CE7"/>
          <w:sz w:val="48"/>
          <w:szCs w:val="48"/>
        </w:rPr>
        <w:t xml:space="preserve">ValeurFin v4.2</w:t>
      </w:r>
    </w:p>
    <w:p>
      <w:pPr>
        <w:spacing w:after="120"/>
        <w:jc w:val="center"/>
      </w:pPr>
      <w:r>
        <w:rPr>
          <w:rFonts w:ascii="Arial" w:cs="Arial" w:eastAsia="Arial" w:hAnsi="Arial"/>
          <w:b/>
          <w:bCs/>
          <w:sz w:val="36"/>
          <w:szCs w:val="36"/>
        </w:rPr>
        <w:t xml:space="preserve">Technical Specification</w:t>
      </w:r>
    </w:p>
    <w:p>
      <w:pPr>
        <w:spacing w:after="400"/>
      </w:pPr>
      <w:r>
        <w:rPr>
          <w:rFonts w:ascii="Arial" w:cs="Arial" w:eastAsia="Arial" w:hAnsi="Arial"/>
          <w:sz w:val="22"/>
          <w:szCs w:val="22"/>
        </w:rPr>
        <w:t xml:space="preserve"/>
      </w:r>
    </w:p>
    <w:p>
      <w:pPr>
        <w:spacing w:after="120"/>
        <w:jc w:val="center"/>
      </w:pPr>
      <w:r>
        <w:rPr>
          <w:rFonts w:ascii="Arial" w:cs="Arial" w:eastAsia="Arial" w:hAnsi="Arial"/>
          <w:color w:val="666666"/>
          <w:sz w:val="20"/>
          <w:szCs w:val="20"/>
        </w:rPr>
        <w:t xml:space="preserve">Document Version: 4.2.0</w:t>
      </w:r>
    </w:p>
    <w:p>
      <w:pPr>
        <w:spacing w:after="120"/>
        <w:jc w:val="center"/>
      </w:pPr>
      <w:r>
        <w:rPr>
          <w:rFonts w:ascii="Arial" w:cs="Arial" w:eastAsia="Arial" w:hAnsi="Arial"/>
          <w:color w:val="666666"/>
          <w:sz w:val="20"/>
          <w:szCs w:val="20"/>
        </w:rPr>
        <w:t xml:space="preserve">Date: April 2026</w:t>
      </w:r>
    </w:p>
    <w:p>
      <w:pPr>
        <w:spacing w:after="120"/>
        <w:jc w:val="center"/>
      </w:pPr>
      <w:r>
        <w:rPr>
          <w:rFonts w:ascii="Arial" w:cs="Arial" w:eastAsia="Arial" w:hAnsi="Arial"/>
          <w:color w:val="666666"/>
          <w:sz w:val="20"/>
          <w:szCs w:val="20"/>
        </w:rPr>
        <w:t xml:space="preserve">Platform: Progressive Web App (PWA)</w:t>
      </w:r>
    </w:p>
    <w:p>
      <w:pPr>
        <w:spacing w:after="120"/>
        <w:jc w:val="center"/>
      </w:pPr>
      <w:r>
        <w:rPr>
          <w:rFonts w:ascii="Arial" w:cs="Arial" w:eastAsia="Arial" w:hAnsi="Arial"/>
          <w:color w:val="666666"/>
          <w:sz w:val="20"/>
          <w:szCs w:val="20"/>
        </w:rPr>
        <w:t xml:space="preserve">Files: index.html (Desktop) | valeurfin-mobile.html (Mobile) | sw.js (Service Worker)</w:t>
      </w:r>
    </w:p>
    <w:p>
      <w:r>
        <w:br w:type="page"/>
      </w:r>
    </w:p>
    <w:p>
      <w:pPr>
        <w:pStyle w:val="Heading1"/>
      </w:pPr>
      <w:r>
        <w:rPr>
          <w:rFonts w:ascii="Arial" w:cs="Arial" w:eastAsia="Arial" w:hAnsi="Arial"/>
          <w:b/>
          <w:bCs/>
          <w:sz w:val="28"/>
          <w:szCs w:val="28"/>
        </w:rPr>
        <w:t xml:space="preserve">1. Architecture Overview</w:t>
      </w:r>
    </w:p>
    <w:p>
      <w:pPr>
        <w:spacing w:after="120"/>
      </w:pPr>
      <w:r>
        <w:rPr>
          <w:rFonts w:ascii="Arial" w:cs="Arial" w:eastAsia="Arial" w:hAnsi="Arial"/>
          <w:sz w:val="22"/>
          <w:szCs w:val="22"/>
        </w:rPr>
        <w:t xml:space="preserve">ValeurFin is a zero-backend, client-side Progressive Web App. All financial data is stored locally using localStorage, sessionStorage, and cookies as fallback. No data is transmitted to any server. The app operates entirely in the browser.</w:t>
      </w:r>
    </w:p>
    <w:p>
      <w:pPr>
        <w:pStyle w:val="Heading2"/>
      </w:pPr>
      <w:r>
        <w:rPr>
          <w:rFonts w:ascii="Arial" w:cs="Arial" w:eastAsia="Arial" w:hAnsi="Arial"/>
          <w:b/>
          <w:bCs/>
          <w:sz w:val="24"/>
          <w:szCs w:val="24"/>
        </w:rPr>
        <w:t xml:space="preserve">1.1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index.html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Desktop web app — single-file HTML/CSS/JS with all 28 pages, 314 functions, 2,594 stock DB, 5,317 MF DB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~14,500 lines, ~1.1MB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valeurfin-mobile.html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Mobile-optimized PWA with bottom navigation, touch-friendly UI, identical functionality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~12,400 lines, ~960KB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Service Worker — offline caching, cache versioning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155 lines, 6KB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manifest.json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PWA manifest — app name, icons, theme color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~1KB</w:t>
            </w:r>
          </w:p>
        </w:tc>
      </w:tr>
    </w:tbl>
    <w:p>
      <w:pPr>
        <w:pStyle w:val="Heading2"/>
      </w:pPr>
      <w:r>
        <w:rPr>
          <w:rFonts w:ascii="Arial" w:cs="Arial" w:eastAsia="Arial" w:hAnsi="Arial"/>
          <w:b/>
          <w:bCs/>
          <w:sz w:val="24"/>
          <w:szCs w:val="24"/>
        </w:rPr>
        <w:t xml:space="preserve">1.2 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234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Limit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localStorage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vf_data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Primary persistent store — full state JSON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5-10MB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sessionStorage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vf_session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Session backup — survives tab refresh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5MB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Cookie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vf_backup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Tertiary fallback for data persistence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4KB (truncated)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IndexedDB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 used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Reserved for future large data needs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w:t>
            </w:r>
          </w:p>
        </w:tc>
      </w:tr>
    </w:tbl>
    <w:p>
      <w:pPr>
        <w:pStyle w:val="Heading2"/>
      </w:pPr>
      <w:r>
        <w:rPr>
          <w:rFonts w:ascii="Arial" w:cs="Arial" w:eastAsia="Arial" w:hAnsi="Arial"/>
          <w:b/>
          <w:bCs/>
          <w:sz w:val="24"/>
          <w:szCs w:val="24"/>
        </w:rPr>
        <w:t xml:space="preserve">1.3 State Object Structure</w:t>
      </w:r>
    </w:p>
    <w:p>
      <w:pPr>
        <w:spacing w:after="120"/>
      </w:pPr>
      <w:r>
        <w:rPr>
          <w:rFonts w:ascii="Arial" w:cs="Arial" w:eastAsia="Arial" w:hAnsi="Arial"/>
          <w:sz w:val="22"/>
          <w:szCs w:val="22"/>
        </w:rPr>
        <w:t xml:space="preserve">The entire application state lives in a single JavaScript object `S` with the following top-level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Schema version (4.0)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Object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name, age, gender, location, pin, hasPin, mode, securityQ, securityA, employment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family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Family members: [{id, name, relation, 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investments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investment holdings — unified array for all 14 types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expenses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Monthly/yearly expense entries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budgets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Object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Category-wise budget limits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income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Income sources with frequency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reminders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Bill/EMI payment reminders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insurance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Insurance policies (term, health, etc.)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dividends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Manually entered dividend records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Financial goals with target/current amounts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loans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Loan/liability entries — separate from investments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snapshots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Monthly NW snapshots for charting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transactions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SIP/SWP auto-generated transaction log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currentMonth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 processing counter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dark/light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aiMode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local/gemini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geminiKey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User's Gemini API key (encrypted via btoa)</w:t>
            </w:r>
          </w:p>
        </w:tc>
      </w:tr>
    </w:tbl>
    <w:p>
      <w:r>
        <w:br w:type="page"/>
      </w:r>
    </w:p>
    <w:p>
      <w:pPr>
        <w:pStyle w:val="Heading1"/>
      </w:pPr>
      <w:r>
        <w:rPr>
          <w:rFonts w:ascii="Arial" w:cs="Arial" w:eastAsia="Arial" w:hAnsi="Arial"/>
          <w:b/>
          <w:bCs/>
          <w:sz w:val="28"/>
          <w:szCs w:val="28"/>
        </w:rPr>
        <w:t xml:space="preserve">2. Investment Data Model</w:t>
      </w:r>
    </w:p>
    <w:p>
      <w:pPr>
        <w:spacing w:after="120"/>
      </w:pPr>
      <w:r>
        <w:rPr>
          <w:rFonts w:ascii="Arial" w:cs="Arial" w:eastAsia="Arial" w:hAnsi="Arial"/>
          <w:sz w:val="22"/>
          <w:szCs w:val="22"/>
        </w:rPr>
        <w:t xml:space="preserve">All investment types share a unified object schema stored in S.investments[]. The `type` field determines which fields are active.</w:t>
      </w:r>
    </w:p>
    <w:p>
      <w:pPr>
        <w:pStyle w:val="Heading2"/>
      </w:pPr>
      <w:r>
        <w:rPr>
          <w:rFonts w:ascii="Arial" w:cs="Arial" w:eastAsia="Arial" w:hAnsi="Arial"/>
          <w:b/>
          <w:bCs/>
          <w:sz w:val="24"/>
          <w:szCs w:val="24"/>
        </w:rPr>
        <w:t xml:space="preserve">2.1 Supported Investment Types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Type ID</w:t>
            </w:r>
          </w:p>
        </w:tc>
        <w:tc>
          <w:tcPr>
            <w:tcW w:type="dxa" w:w="1872"/>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1872"/>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Bucket</w:t>
            </w:r>
          </w:p>
        </w:tc>
        <w:tc>
          <w:tcPr>
            <w:tcW w:type="dxa" w:w="1872"/>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Value Calculation</w:t>
            </w:r>
          </w:p>
        </w:tc>
        <w:tc>
          <w:tcPr>
            <w:tcW w:type="dxa" w:w="1872"/>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Tax Treatment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 (Mutual Fund)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Equity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MFAPI NAV × units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LTCG 12.5% &gt;1yr, STCG 20%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 / ETF</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Equity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Yahoo Finance live price × qty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LTCG 12.5% &gt;1yr, STCG 20%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Fixed Deposit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Debt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Compound: P × (1+r)^t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 slab rate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Recurring Deposit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Debt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Each deposit compounds individually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 slab rate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PPF</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PPF</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Debt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Compound: P × (1+r)^t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Exempt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NPS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NPS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Hybrid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 value + expected return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Exempt (60%)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Employee Provident Fund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Retirement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Compound at 8.25% (configurable)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Exempt (5yr+)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 / SGB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Alternatives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 or grams × live gold price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LTCG 12.5% &gt;2yr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Crypto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Crypto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Alternatives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CoinGecko API live price × qty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Flat 30%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 Estate / Land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Alternatives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 market value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LTCG 12.5% &gt;2yr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LIC / Endowment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Alternatives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Surrender value (manual)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Check Tax</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ELSS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ELSS Tax Saver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Equity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MFAPI NAV × units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LTCG 12.5% &gt;1yr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Bonds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Bonds / Debentures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Debt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 value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 slab rate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Others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Others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Alternatives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 value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 slab rate</w:t>
            </w:r>
          </w:p>
        </w:tc>
      </w:tr>
    </w:tbl>
    <w:p>
      <w:pPr>
        <w:pStyle w:val="Heading2"/>
      </w:pPr>
      <w:r>
        <w:rPr>
          <w:rFonts w:ascii="Arial" w:cs="Arial" w:eastAsia="Arial" w:hAnsi="Arial"/>
          <w:b/>
          <w:bCs/>
          <w:sz w:val="24"/>
          <w:szCs w:val="24"/>
        </w:rPr>
        <w:t xml:space="preserve">2.2 Investment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Used By</w:t>
            </w:r>
          </w:p>
        </w:tc>
        <w:tc>
          <w:tcPr>
            <w:tcW w:type="dxa" w:w="234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Unique 8-char ID (uid())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 of 14 type IDs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label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Display name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platform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Broker/platform (Groww, Zerodha, etc.)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bucket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Asset allocation category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invested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amount invested (₹)</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Current value or manual estimate (₹)</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SIP/ELSS/RD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Monthly contribution amount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dueDate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SIP/ELSS/RD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Day of month for SIP (1-31)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FD/PPF/EPF/NPS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Expected annual return %</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owner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self or family member 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started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Start date (YYYY-MM-DD)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maturityDate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FD/RD/LIC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Maturity 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Stocks/Crypto/Gold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Quantity held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avgPrice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Average purchase price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nseSymbol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NSE ticker for live price fetch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Auto-tagged from NSE_SECTOR_MAP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livePrice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Stocks/Crypto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Last fetched live price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liveValue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Stocks/Crypto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qty × livePrice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Array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[{date, qty, price}] — purchase lot history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schemeCode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SIP/ELSS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MFAPI scheme code for NAV fetch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totalUnits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SIP/ELSS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MF units held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Weight in grams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goldPurity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24/22/18/0 (0=SGB/ETF)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goldSubType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Jewellery/Coins/SGB/ETF/Digital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annualDividendRate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Trailing annual dividend per share (from Yahoo)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isEmergencyFund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Boolean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Tagged as emergency fund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UAN number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employer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Employer name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epfEmpMonthly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Monthly employee PF contribution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epfErMonthly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Monthly employer PF contribution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policyNumber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Policy number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insurer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Insurance company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annualPremium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Annual premium amount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maturityValue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Maturity/sum assured amount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propertyType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Residential/Commercial/Plot/Agricultural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propertyCity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Location</w:t>
            </w:r>
          </w:p>
        </w:tc>
      </w:tr>
    </w:tbl>
    <w:p>
      <w:r>
        <w:br w:type="page"/>
      </w:r>
    </w:p>
    <w:p>
      <w:pPr>
        <w:pStyle w:val="Heading1"/>
      </w:pPr>
      <w:r>
        <w:rPr>
          <w:rFonts w:ascii="Arial" w:cs="Arial" w:eastAsia="Arial" w:hAnsi="Arial"/>
          <w:b/>
          <w:bCs/>
          <w:sz w:val="28"/>
          <w:szCs w:val="28"/>
        </w:rPr>
        <w:t xml:space="preserve">3. Live Price Fetching</w:t>
      </w:r>
    </w:p>
    <w:p>
      <w:pPr>
        <w:pStyle w:val="Heading2"/>
      </w:pPr>
      <w:r>
        <w:rPr>
          <w:rFonts w:ascii="Arial" w:cs="Arial" w:eastAsia="Arial" w:hAnsi="Arial"/>
          <w:b/>
          <w:bCs/>
          <w:sz w:val="24"/>
          <w:szCs w:val="24"/>
        </w:rPr>
        <w:t xml:space="preserve">3.1 Stock Prices — Yahoo Finance</w:t>
      </w:r>
    </w:p>
    <w:p>
      <w:pPr>
        <w:spacing w:after="120"/>
      </w:pPr>
      <w:r>
        <w:rPr>
          <w:rFonts w:ascii="Arial" w:cs="Arial" w:eastAsia="Arial" w:hAnsi="Arial"/>
          <w:sz w:val="22"/>
          <w:szCs w:val="22"/>
        </w:rPr>
        <w:t xml:space="preserve">Stocks and ETFs fetch live prices from Yahoo Finance via CORS proxies. The system tries 5 proxies in sequence until one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Endpoint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/v8/finance/chart/{SYMBOL}.NS?range=1d (also tries .BO for BSE)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CORS Proxies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prices.valeurfin.workers.dev, corsproxy.io, allorigins.win, codetabs.com, thingproxy.freeboard.io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 Extracted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regularMarketPrice, chartPreviousClose, 52WeekHigh/Low, trailingAnnualDividendRate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Dividend Integration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annualDividendRate captured from same API call — no separate fetch needed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Timeout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seconds per proxy attempt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Cache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Prices stored on investment object, fetched on demand via refresh button</w:t>
            </w:r>
          </w:p>
        </w:tc>
      </w:tr>
    </w:tbl>
    <w:p>
      <w:pPr>
        <w:pStyle w:val="Heading2"/>
      </w:pPr>
      <w:r>
        <w:rPr>
          <w:rFonts w:ascii="Arial" w:cs="Arial" w:eastAsia="Arial" w:hAnsi="Arial"/>
          <w:b/>
          <w:bCs/>
          <w:sz w:val="24"/>
          <w:szCs w:val="24"/>
        </w:rPr>
        <w:t xml:space="preserve">3.2 Mutual Fund NAV — MFAPI</w:t>
      </w:r>
    </w:p>
    <w:p>
      <w:pPr>
        <w:spacing w:after="120"/>
      </w:pPr>
      <w:r>
        <w:rPr>
          <w:rFonts w:ascii="Arial" w:cs="Arial" w:eastAsia="Arial" w:hAnsi="Arial"/>
          <w:sz w:val="22"/>
          <w:szCs w:val="22"/>
        </w:rPr>
        <w:t xml:space="preserve">MF NAVs fetched from mfapi.in (free, no auth). Scheme codes matched from LOCAL_MF_DB (5,317 schemes).</w:t>
      </w:r>
    </w:p>
    <w:p>
      <w:pPr>
        <w:pStyle w:val="Heading2"/>
      </w:pPr>
      <w:r>
        <w:rPr>
          <w:rFonts w:ascii="Arial" w:cs="Arial" w:eastAsia="Arial" w:hAnsi="Arial"/>
          <w:b/>
          <w:bCs/>
          <w:sz w:val="24"/>
          <w:szCs w:val="24"/>
        </w:rPr>
        <w:t xml:space="preserve">3.3 Gold Price</w:t>
      </w:r>
    </w:p>
    <w:p>
      <w:pPr>
        <w:spacing w:after="120"/>
      </w:pPr>
      <w:r>
        <w:rPr>
          <w:rFonts w:ascii="Arial" w:cs="Arial" w:eastAsia="Arial" w:hAnsi="Arial"/>
          <w:sz w:val="22"/>
          <w:szCs w:val="22"/>
        </w:rPr>
        <w:t xml:space="preserve">24K gold price per gram fetched for physical gold valuation. Used to calculate gold holdings value from grams.</w:t>
      </w:r>
    </w:p>
    <w:p>
      <w:pPr>
        <w:pStyle w:val="Heading2"/>
      </w:pPr>
      <w:r>
        <w:rPr>
          <w:rFonts w:ascii="Arial" w:cs="Arial" w:eastAsia="Arial" w:hAnsi="Arial"/>
          <w:b/>
          <w:bCs/>
          <w:sz w:val="24"/>
          <w:szCs w:val="24"/>
        </w:rPr>
        <w:t xml:space="preserve">3.4 Crypto Prices — CoinGecko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api.coingecko.com/api/v3/simple/price?ids=...&amp;vs_currencies=inr&amp;include_24hr_change=true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Mapping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CRYPTO_MAP: btc→bitcoin, eth→ethereum, sol→solana, shib→shiba-inu, doge→dogecoin + 16 more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Cache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10-minute cache (cryptoLastFetched timestamp)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INR price + 24hr change %</w:t>
            </w:r>
          </w:p>
        </w:tc>
      </w:tr>
    </w:tbl>
    <w:p>
      <w:pPr>
        <w:pStyle w:val="Heading2"/>
      </w:pPr>
      <w:r>
        <w:rPr>
          <w:rFonts w:ascii="Arial" w:cs="Arial" w:eastAsia="Arial" w:hAnsi="Arial"/>
          <w:b/>
          <w:bCs/>
          <w:sz w:val="24"/>
          <w:szCs w:val="24"/>
        </w:rPr>
        <w:t xml:space="preserve">3.5 Market Indices</w:t>
      </w:r>
    </w:p>
    <w:p>
      <w:pPr>
        <w:spacing w:after="120"/>
      </w:pPr>
      <w:r>
        <w:rPr>
          <w:rFonts w:ascii="Arial" w:cs="Arial" w:eastAsia="Arial" w:hAnsi="Arial"/>
          <w:sz w:val="22"/>
          <w:szCs w:val="22"/>
        </w:rPr>
        <w:t xml:space="preserve">Nifty 50, Sensex, Nasdaq, AMEX indices fetched and displayed on Market Pulse page and dashboard ticker.</w:t>
      </w:r>
    </w:p>
    <w:p>
      <w:pPr>
        <w:pStyle w:val="Heading2"/>
      </w:pPr>
      <w:r>
        <w:rPr>
          <w:rFonts w:ascii="Arial" w:cs="Arial" w:eastAsia="Arial" w:hAnsi="Arial"/>
          <w:b/>
          <w:bCs/>
          <w:sz w:val="24"/>
          <w:szCs w:val="24"/>
        </w:rPr>
        <w:t xml:space="preserve">3.6 Auto-Sector Tagging</w:t>
      </w:r>
    </w:p>
    <w:p>
      <w:pPr>
        <w:spacing w:after="120"/>
      </w:pPr>
      <w:r>
        <w:rPr>
          <w:rFonts w:ascii="Arial" w:cs="Arial" w:eastAsia="Arial" w:hAnsi="Arial"/>
          <w:sz w:val="22"/>
          <w:szCs w:val="22"/>
        </w:rPr>
        <w:t xml:space="preserve">NSE_SECTOR_MAP contains 150+ stock-to-sector mappings across 13 sectors (IT, Banking, FMCG, Pharma, Auto, Energy, Metals, Infra, Realty, Telecom, Chemicals, Defence, Others). Auto-applied on price refresh and data import.</w:t>
      </w:r>
    </w:p>
    <w:p>
      <w:r>
        <w:br w:type="page"/>
      </w:r>
    </w:p>
    <w:p>
      <w:pPr>
        <w:pStyle w:val="Heading1"/>
      </w:pPr>
      <w:r>
        <w:rPr>
          <w:rFonts w:ascii="Arial" w:cs="Arial" w:eastAsia="Arial" w:hAnsi="Arial"/>
          <w:b/>
          <w:bCs/>
          <w:sz w:val="28"/>
          <w:szCs w:val="28"/>
        </w:rPr>
        <w:t xml:space="preserve">4. Pages &amp; Features (28 Pages)</w:t>
      </w:r>
    </w:p>
    <w:p>
      <w:pPr>
        <w:pStyle w:val="Heading3"/>
      </w:pPr>
      <w:r>
        <w:rPr>
          <w:rFonts w:ascii="Arial" w:cs="Arial" w:eastAsia="Arial" w:hAnsi="Arial"/>
          <w:b/>
          <w:bCs/>
          <w:sz w:val="22"/>
          <w:szCs w:val="22"/>
        </w:rPr>
        <w:t xml:space="preserve">pg-dash — Dashboard</w:t>
      </w:r>
    </w:p>
    <w:p>
      <w:pPr>
        <w:spacing w:after="120"/>
      </w:pPr>
      <w:r>
        <w:rPr>
          <w:rFonts w:ascii="Arial" w:cs="Arial" w:eastAsia="Arial" w:hAnsi="Arial"/>
          <w:sz w:val="22"/>
          <w:szCs w:val="22"/>
        </w:rPr>
        <w:t xml:space="preserve">NW chart (lot-based reconstruction, 7 time periods), NW hero (Assets-Liabilities), emergency fund widget, returns, SIP, expenses, savings rate, asset allocation donut, sector donut, score rings with breakdowns, morning alert summary, market indices ticker, tips</w:t>
      </w:r>
    </w:p>
    <w:p>
      <w:pPr>
        <w:pStyle w:val="Heading3"/>
      </w:pPr>
      <w:r>
        <w:rPr>
          <w:rFonts w:ascii="Arial" w:cs="Arial" w:eastAsia="Arial" w:hAnsi="Arial"/>
          <w:b/>
          <w:bCs/>
          <w:sz w:val="22"/>
          <w:szCs w:val="22"/>
        </w:rPr>
        <w:t xml:space="preserve">pg-market — Market Pulse</w:t>
      </w:r>
    </w:p>
    <w:p>
      <w:pPr>
        <w:spacing w:after="120"/>
      </w:pPr>
      <w:r>
        <w:rPr>
          <w:rFonts w:ascii="Arial" w:cs="Arial" w:eastAsia="Arial" w:hAnsi="Arial"/>
          <w:sz w:val="22"/>
          <w:szCs w:val="22"/>
        </w:rPr>
        <w:t xml:space="preserve">Live Nifty/Sensex/Nasdaq, market heatmap, sector performance, top gainers/losers, news feed</w:t>
      </w:r>
    </w:p>
    <w:p>
      <w:pPr>
        <w:pStyle w:val="Heading3"/>
      </w:pPr>
      <w:r>
        <w:rPr>
          <w:rFonts w:ascii="Arial" w:cs="Arial" w:eastAsia="Arial" w:hAnsi="Arial"/>
          <w:b/>
          <w:bCs/>
          <w:sz w:val="22"/>
          <w:szCs w:val="22"/>
        </w:rPr>
        <w:t xml:space="preserve">pg-inv — Investments</w:t>
      </w:r>
    </w:p>
    <w:p>
      <w:pPr>
        <w:spacing w:after="120"/>
      </w:pPr>
      <w:r>
        <w:rPr>
          <w:rFonts w:ascii="Arial" w:cs="Arial" w:eastAsia="Arial" w:hAnsi="Arial"/>
          <w:sz w:val="22"/>
          <w:szCs w:val="22"/>
        </w:rPr>
        <w:t xml:space="preserve">Full investment list with search, sort (name/value/return/sector/owner), type filter pills with subtotals, live price indicators, XIRR, tax labels, exit signals, edit/delete per holding</w:t>
      </w:r>
    </w:p>
    <w:p>
      <w:pPr>
        <w:pStyle w:val="Heading3"/>
      </w:pPr>
      <w:r>
        <w:rPr>
          <w:rFonts w:ascii="Arial" w:cs="Arial" w:eastAsia="Arial" w:hAnsi="Arial"/>
          <w:b/>
          <w:bCs/>
          <w:sz w:val="22"/>
          <w:szCs w:val="22"/>
        </w:rPr>
        <w:t xml:space="preserve">pg-add — Add Investment</w:t>
      </w:r>
    </w:p>
    <w:p>
      <w:pPr>
        <w:spacing w:after="120"/>
      </w:pPr>
      <w:r>
        <w:rPr>
          <w:rFonts w:ascii="Arial" w:cs="Arial" w:eastAsia="Arial" w:hAnsi="Arial"/>
          <w:sz w:val="22"/>
          <w:szCs w:val="22"/>
        </w:rPr>
        <w:t xml:space="preserve">Dynamic form — fields change per type. 14 types. Emergency fund checkbox. Owner selector. Gold sub-type. EPF/LIC/Land custom fields. Broker CSV import for 10 platforms.</w:t>
      </w:r>
    </w:p>
    <w:p>
      <w:pPr>
        <w:pStyle w:val="Heading3"/>
      </w:pPr>
      <w:r>
        <w:rPr>
          <w:rFonts w:ascii="Arial" w:cs="Arial" w:eastAsia="Arial" w:hAnsi="Arial"/>
          <w:b/>
          <w:bCs/>
          <w:sz w:val="22"/>
          <w:szCs w:val="22"/>
        </w:rPr>
        <w:t xml:space="preserve">pg-exp — Expenses</w:t>
      </w:r>
    </w:p>
    <w:p>
      <w:pPr>
        <w:spacing w:after="120"/>
      </w:pPr>
      <w:r>
        <w:rPr>
          <w:rFonts w:ascii="Arial" w:cs="Arial" w:eastAsia="Arial" w:hAnsi="Arial"/>
          <w:sz w:val="22"/>
          <w:szCs w:val="22"/>
        </w:rPr>
        <w:t xml:space="preserve">Monthly/yearly expense tracking with categories, amounts, recurring flags</w:t>
      </w:r>
    </w:p>
    <w:p>
      <w:pPr>
        <w:pStyle w:val="Heading3"/>
      </w:pPr>
      <w:r>
        <w:rPr>
          <w:rFonts w:ascii="Arial" w:cs="Arial" w:eastAsia="Arial" w:hAnsi="Arial"/>
          <w:b/>
          <w:bCs/>
          <w:sz w:val="22"/>
          <w:szCs w:val="22"/>
        </w:rPr>
        <w:t xml:space="preserve">pg-income — Income</w:t>
      </w:r>
    </w:p>
    <w:p>
      <w:pPr>
        <w:spacing w:after="120"/>
      </w:pPr>
      <w:r>
        <w:rPr>
          <w:rFonts w:ascii="Arial" w:cs="Arial" w:eastAsia="Arial" w:hAnsi="Arial"/>
          <w:sz w:val="22"/>
          <w:szCs w:val="22"/>
        </w:rPr>
        <w:t xml:space="preserve">Income sources with frequency (monthly/yearly), amount, category</w:t>
      </w:r>
    </w:p>
    <w:p>
      <w:pPr>
        <w:pStyle w:val="Heading3"/>
      </w:pPr>
      <w:r>
        <w:rPr>
          <w:rFonts w:ascii="Arial" w:cs="Arial" w:eastAsia="Arial" w:hAnsi="Arial"/>
          <w:b/>
          <w:bCs/>
          <w:sz w:val="22"/>
          <w:szCs w:val="22"/>
        </w:rPr>
        <w:t xml:space="preserve">pg-remind — Reminders</w:t>
      </w:r>
    </w:p>
    <w:p>
      <w:pPr>
        <w:spacing w:after="120"/>
      </w:pPr>
      <w:r>
        <w:rPr>
          <w:rFonts w:ascii="Arial" w:cs="Arial" w:eastAsia="Arial" w:hAnsi="Arial"/>
          <w:sz w:val="22"/>
          <w:szCs w:val="22"/>
        </w:rPr>
        <w:t xml:space="preserve">Bill/payment reminders with due dates, amounts, recurring frequency</w:t>
      </w:r>
    </w:p>
    <w:p>
      <w:pPr>
        <w:pStyle w:val="Heading3"/>
      </w:pPr>
      <w:r>
        <w:rPr>
          <w:rFonts w:ascii="Arial" w:cs="Arial" w:eastAsia="Arial" w:hAnsi="Arial"/>
          <w:b/>
          <w:bCs/>
          <w:sz w:val="22"/>
          <w:szCs w:val="22"/>
        </w:rPr>
        <w:t xml:space="preserve">pg-goals — Goals</w:t>
      </w:r>
    </w:p>
    <w:p>
      <w:pPr>
        <w:spacing w:after="120"/>
      </w:pPr>
      <w:r>
        <w:rPr>
          <w:rFonts w:ascii="Arial" w:cs="Arial" w:eastAsia="Arial" w:hAnsi="Arial"/>
          <w:sz w:val="22"/>
          <w:szCs w:val="22"/>
        </w:rPr>
        <w:t xml:space="preserve">Financial goals with target amount, current amount, target date, progress tracking</w:t>
      </w:r>
    </w:p>
    <w:p>
      <w:pPr>
        <w:pStyle w:val="Heading3"/>
      </w:pPr>
      <w:r>
        <w:rPr>
          <w:rFonts w:ascii="Arial" w:cs="Arial" w:eastAsia="Arial" w:hAnsi="Arial"/>
          <w:b/>
          <w:bCs/>
          <w:sz w:val="22"/>
          <w:szCs w:val="22"/>
        </w:rPr>
        <w:t xml:space="preserve">pg-ins — Insurance</w:t>
      </w:r>
    </w:p>
    <w:p>
      <w:pPr>
        <w:spacing w:after="120"/>
      </w:pPr>
      <w:r>
        <w:rPr>
          <w:rFonts w:ascii="Arial" w:cs="Arial" w:eastAsia="Arial" w:hAnsi="Arial"/>
          <w:sz w:val="22"/>
          <w:szCs w:val="22"/>
        </w:rPr>
        <w:t xml:space="preserve">Insurance policy tracker — term life, health, critical illness, accident, ULIP. Scoring system.</w:t>
      </w:r>
    </w:p>
    <w:p>
      <w:pPr>
        <w:pStyle w:val="Heading3"/>
      </w:pPr>
      <w:r>
        <w:rPr>
          <w:rFonts w:ascii="Arial" w:cs="Arial" w:eastAsia="Arial" w:hAnsi="Arial"/>
          <w:b/>
          <w:bCs/>
          <w:sz w:val="22"/>
          <w:szCs w:val="22"/>
        </w:rPr>
        <w:t xml:space="preserve">pg-bot — ValeurBot (Full Page)</w:t>
      </w:r>
    </w:p>
    <w:p>
      <w:pPr>
        <w:spacing w:after="120"/>
      </w:pPr>
      <w:r>
        <w:rPr>
          <w:rFonts w:ascii="Arial" w:cs="Arial" w:eastAsia="Arial" w:hAnsi="Arial"/>
          <w:sz w:val="22"/>
          <w:szCs w:val="22"/>
        </w:rPr>
        <w:t xml:space="preserve">AI financial assistant with chip buttons, chat history, Local mode (30+ pattern handlers) + Gemini mode (full financial context injection)</w:t>
      </w:r>
    </w:p>
    <w:p>
      <w:pPr>
        <w:pStyle w:val="Heading3"/>
      </w:pPr>
      <w:r>
        <w:rPr>
          <w:rFonts w:ascii="Arial" w:cs="Arial" w:eastAsia="Arial" w:hAnsi="Arial"/>
          <w:b/>
          <w:bCs/>
          <w:sz w:val="22"/>
          <w:szCs w:val="22"/>
        </w:rPr>
        <w:t xml:space="preserve">pg-kpi — KPIs</w:t>
      </w:r>
    </w:p>
    <w:p>
      <w:pPr>
        <w:spacing w:after="120"/>
      </w:pPr>
      <w:r>
        <w:rPr>
          <w:rFonts w:ascii="Arial" w:cs="Arial" w:eastAsia="Arial" w:hAnsi="Arial"/>
          <w:sz w:val="22"/>
          <w:szCs w:val="22"/>
        </w:rPr>
        <w:t xml:space="preserve">Key Performance Indicators dashboard — savings rate, expense ratio, SIP consistency, insurance coverage</w:t>
      </w:r>
    </w:p>
    <w:p>
      <w:pPr>
        <w:pStyle w:val="Heading3"/>
      </w:pPr>
      <w:r>
        <w:rPr>
          <w:rFonts w:ascii="Arial" w:cs="Arial" w:eastAsia="Arial" w:hAnsi="Arial"/>
          <w:b/>
          <w:bCs/>
          <w:sz w:val="22"/>
          <w:szCs w:val="22"/>
        </w:rPr>
        <w:t xml:space="preserve">pg-div — Dividends</w:t>
      </w:r>
    </w:p>
    <w:p>
      <w:pPr>
        <w:spacing w:after="120"/>
      </w:pPr>
      <w:r>
        <w:rPr>
          <w:rFonts w:ascii="Arial" w:cs="Arial" w:eastAsia="Arial" w:hAnsi="Arial"/>
          <w:sz w:val="22"/>
          <w:szCs w:val="22"/>
        </w:rPr>
        <w:t xml:space="preserve">Auto-calculated from annualDividendRate (Yahoo), per-stock breakdown table, manual dividend entry, total dividend income</w:t>
      </w:r>
    </w:p>
    <w:p>
      <w:pPr>
        <w:pStyle w:val="Heading3"/>
      </w:pPr>
      <w:r>
        <w:rPr>
          <w:rFonts w:ascii="Arial" w:cs="Arial" w:eastAsia="Arial" w:hAnsi="Arial"/>
          <w:b/>
          <w:bCs/>
          <w:sz w:val="22"/>
          <w:szCs w:val="22"/>
        </w:rPr>
        <w:t xml:space="preserve">pg-whatif — SIP Calculator</w:t>
      </w:r>
    </w:p>
    <w:p>
      <w:pPr>
        <w:spacing w:after="120"/>
      </w:pPr>
      <w:r>
        <w:rPr>
          <w:rFonts w:ascii="Arial" w:cs="Arial" w:eastAsia="Arial" w:hAnsi="Arial"/>
          <w:sz w:val="22"/>
          <w:szCs w:val="22"/>
        </w:rPr>
        <w:t xml:space="preserve">SIP, Lumpsum, SWP calculators with charts</w:t>
      </w:r>
    </w:p>
    <w:p>
      <w:pPr>
        <w:pStyle w:val="Heading3"/>
      </w:pPr>
      <w:r>
        <w:rPr>
          <w:rFonts w:ascii="Arial" w:cs="Arial" w:eastAsia="Arial" w:hAnsi="Arial"/>
          <w:b/>
          <w:bCs/>
          <w:sz w:val="22"/>
          <w:szCs w:val="22"/>
        </w:rPr>
        <w:t xml:space="preserve">pg-log — Transaction Log</w:t>
      </w:r>
    </w:p>
    <w:p>
      <w:pPr>
        <w:spacing w:after="120"/>
      </w:pPr>
      <w:r>
        <w:rPr>
          <w:rFonts w:ascii="Arial" w:cs="Arial" w:eastAsia="Arial" w:hAnsi="Arial"/>
          <w:sz w:val="22"/>
          <w:szCs w:val="22"/>
        </w:rPr>
        <w:t xml:space="preserve">Auto-generated SIP processing log, manual transaction entries</w:t>
      </w:r>
    </w:p>
    <w:p>
      <w:pPr>
        <w:pStyle w:val="Heading3"/>
      </w:pPr>
      <w:r>
        <w:rPr>
          <w:rFonts w:ascii="Arial" w:cs="Arial" w:eastAsia="Arial" w:hAnsi="Arial"/>
          <w:b/>
          <w:bCs/>
          <w:sz w:val="22"/>
          <w:szCs w:val="22"/>
        </w:rPr>
        <w:t xml:space="preserve">pg-screener — Portfolio Screener</w:t>
      </w:r>
    </w:p>
    <w:p>
      <w:pPr>
        <w:spacing w:after="120"/>
      </w:pPr>
      <w:r>
        <w:rPr>
          <w:rFonts w:ascii="Arial" w:cs="Arial" w:eastAsia="Arial" w:hAnsi="Arial"/>
          <w:sz w:val="22"/>
          <w:szCs w:val="22"/>
        </w:rPr>
        <w:t xml:space="preserve">Filter/sort investments by multiple criteria</w:t>
      </w:r>
    </w:p>
    <w:p>
      <w:pPr>
        <w:pStyle w:val="Heading3"/>
      </w:pPr>
      <w:r>
        <w:rPr>
          <w:rFonts w:ascii="Arial" w:cs="Arial" w:eastAsia="Arial" w:hAnsi="Arial"/>
          <w:b/>
          <w:bCs/>
          <w:sz w:val="22"/>
          <w:szCs w:val="22"/>
        </w:rPr>
        <w:t xml:space="preserve">pg-tax — Tax Calculator</w:t>
      </w:r>
    </w:p>
    <w:p>
      <w:pPr>
        <w:spacing w:after="120"/>
      </w:pPr>
      <w:r>
        <w:rPr>
          <w:rFonts w:ascii="Arial" w:cs="Arial" w:eastAsia="Arial" w:hAnsi="Arial"/>
          <w:sz w:val="22"/>
          <w:szCs w:val="22"/>
        </w:rPr>
        <w:t xml:space="preserve">Capital gains tax estimation per investment, STCG/LTCG/Crypto breakdown</w:t>
      </w:r>
    </w:p>
    <w:p>
      <w:pPr>
        <w:pStyle w:val="Heading3"/>
      </w:pPr>
      <w:r>
        <w:rPr>
          <w:rFonts w:ascii="Arial" w:cs="Arial" w:eastAsia="Arial" w:hAnsi="Arial"/>
          <w:b/>
          <w:bCs/>
          <w:sz w:val="22"/>
          <w:szCs w:val="22"/>
        </w:rPr>
        <w:t xml:space="preserve">pg-exit — Exit Signals</w:t>
      </w:r>
    </w:p>
    <w:p>
      <w:pPr>
        <w:spacing w:after="120"/>
      </w:pPr>
      <w:r>
        <w:rPr>
          <w:rFonts w:ascii="Arial" w:cs="Arial" w:eastAsia="Arial" w:hAnsi="Arial"/>
          <w:sz w:val="22"/>
          <w:szCs w:val="22"/>
        </w:rPr>
        <w:t xml:space="preserve">Per-holding exit signals (HOLD/REVIEW/EXIT) with dynamic reason strings. Info modal explaining signal logic. Collapsible HOLD section.</w:t>
      </w:r>
    </w:p>
    <w:p>
      <w:pPr>
        <w:pStyle w:val="Heading3"/>
      </w:pPr>
      <w:r>
        <w:rPr>
          <w:rFonts w:ascii="Arial" w:cs="Arial" w:eastAsia="Arial" w:hAnsi="Arial"/>
          <w:b/>
          <w:bCs/>
          <w:sz w:val="22"/>
          <w:szCs w:val="22"/>
        </w:rPr>
        <w:t xml:space="preserve">pg-projector — Wealth Projector</w:t>
      </w:r>
    </w:p>
    <w:p>
      <w:pPr>
        <w:spacing w:after="120"/>
      </w:pPr>
      <w:r>
        <w:rPr>
          <w:rFonts w:ascii="Arial" w:cs="Arial" w:eastAsia="Arial" w:hAnsi="Arial"/>
          <w:sz w:val="22"/>
          <w:szCs w:val="22"/>
        </w:rPr>
        <w:t xml:space="preserve">Future portfolio projection — EPF compound + monthly PF, LIC to maturity value, Land at gold rate, SIP with step-up, FD/PPF compound</w:t>
      </w:r>
    </w:p>
    <w:p>
      <w:pPr>
        <w:pStyle w:val="Heading3"/>
      </w:pPr>
      <w:r>
        <w:rPr>
          <w:rFonts w:ascii="Arial" w:cs="Arial" w:eastAsia="Arial" w:hAnsi="Arial"/>
          <w:b/>
          <w:bCs/>
          <w:sz w:val="22"/>
          <w:szCs w:val="22"/>
        </w:rPr>
        <w:t xml:space="preserve">pg-loans — Loans / EMI</w:t>
      </w:r>
    </w:p>
    <w:p>
      <w:pPr>
        <w:spacing w:after="120"/>
      </w:pPr>
      <w:r>
        <w:rPr>
          <w:rFonts w:ascii="Arial" w:cs="Arial" w:eastAsia="Arial" w:hAnsi="Arial"/>
          <w:sz w:val="22"/>
          <w:szCs w:val="22"/>
        </w:rPr>
        <w:t xml:space="preserve">Loan tracker — 8 types, add/edit/delete, outstanding, EMI, interest rate, EMI/income ratio</w:t>
      </w:r>
    </w:p>
    <w:p>
      <w:pPr>
        <w:pStyle w:val="Heading3"/>
      </w:pPr>
      <w:r>
        <w:rPr>
          <w:rFonts w:ascii="Arial" w:cs="Arial" w:eastAsia="Arial" w:hAnsi="Arial"/>
          <w:b/>
          <w:bCs/>
          <w:sz w:val="22"/>
          <w:szCs w:val="22"/>
        </w:rPr>
        <w:t xml:space="preserve">pg-itr — ITR Calculator</w:t>
      </w:r>
    </w:p>
    <w:p>
      <w:pPr>
        <w:spacing w:after="120"/>
      </w:pPr>
      <w:r>
        <w:rPr>
          <w:rFonts w:ascii="Arial" w:cs="Arial" w:eastAsia="Arial" w:hAnsi="Arial"/>
          <w:sz w:val="22"/>
          <w:szCs w:val="22"/>
        </w:rPr>
        <w:t xml:space="preserve">Full income tax calculator — Old vs New regime, 18 salary fields, 80C/80D/NPS/80E/24b/80G deductions, capital gains, auto-pull from investments</w:t>
      </w:r>
    </w:p>
    <w:p>
      <w:pPr>
        <w:pStyle w:val="Heading3"/>
      </w:pPr>
      <w:r>
        <w:rPr>
          <w:rFonts w:ascii="Arial" w:cs="Arial" w:eastAsia="Arial" w:hAnsi="Arial"/>
          <w:b/>
          <w:bCs/>
          <w:sz w:val="22"/>
          <w:szCs w:val="22"/>
        </w:rPr>
        <w:t xml:space="preserve">pg-report — Portfolio Report</w:t>
      </w:r>
    </w:p>
    <w:p>
      <w:pPr>
        <w:spacing w:after="120"/>
      </w:pPr>
      <w:r>
        <w:rPr>
          <w:rFonts w:ascii="Arial" w:cs="Arial" w:eastAsia="Arial" w:hAnsi="Arial"/>
          <w:sz w:val="22"/>
          <w:szCs w:val="22"/>
        </w:rPr>
        <w:t xml:space="preserve">PDF report generation — 10 sections, 5 SVG charts, loan breakdown, score summaries</w:t>
      </w:r>
    </w:p>
    <w:p>
      <w:pPr>
        <w:pStyle w:val="Heading3"/>
      </w:pPr>
      <w:r>
        <w:rPr>
          <w:rFonts w:ascii="Arial" w:cs="Arial" w:eastAsia="Arial" w:hAnsi="Arial"/>
          <w:b/>
          <w:bCs/>
          <w:sz w:val="22"/>
          <w:szCs w:val="22"/>
        </w:rPr>
        <w:t xml:space="preserve">pg-security — Security</w:t>
      </w:r>
    </w:p>
    <w:p>
      <w:pPr>
        <w:spacing w:after="120"/>
      </w:pPr>
      <w:r>
        <w:rPr>
          <w:rFonts w:ascii="Arial" w:cs="Arial" w:eastAsia="Arial" w:hAnsi="Arial"/>
          <w:sz w:val="22"/>
          <w:szCs w:val="22"/>
        </w:rPr>
        <w:t xml:space="preserve">4-digit PIN, security question, export/import JSON, sign out, delete account</w:t>
      </w:r>
    </w:p>
    <w:p>
      <w:pPr>
        <w:pStyle w:val="Heading3"/>
      </w:pPr>
      <w:r>
        <w:rPr>
          <w:rFonts w:ascii="Arial" w:cs="Arial" w:eastAsia="Arial" w:hAnsi="Arial"/>
          <w:b/>
          <w:bCs/>
          <w:sz w:val="22"/>
          <w:szCs w:val="22"/>
        </w:rPr>
        <w:t xml:space="preserve">pg-family — Family</w:t>
      </w:r>
    </w:p>
    <w:p>
      <w:pPr>
        <w:spacing w:after="120"/>
      </w:pPr>
      <w:r>
        <w:rPr>
          <w:rFonts w:ascii="Arial" w:cs="Arial" w:eastAsia="Arial" w:hAnsi="Arial"/>
          <w:sz w:val="22"/>
          <w:szCs w:val="22"/>
        </w:rPr>
        <w:t xml:space="preserve">Family member management, encrypted cross-device sharing (AES-GCM via Web Crypto API, PBKDF2 key derivation)</w:t>
      </w:r>
    </w:p>
    <w:p>
      <w:pPr>
        <w:pStyle w:val="Heading3"/>
      </w:pPr>
      <w:r>
        <w:rPr>
          <w:rFonts w:ascii="Arial" w:cs="Arial" w:eastAsia="Arial" w:hAnsi="Arial"/>
          <w:b/>
          <w:bCs/>
          <w:sz w:val="22"/>
          <w:szCs w:val="22"/>
        </w:rPr>
        <w:t xml:space="preserve">pg-privacy — Privacy Policy</w:t>
      </w:r>
    </w:p>
    <w:p>
      <w:pPr>
        <w:spacing w:after="120"/>
      </w:pPr>
      <w:r>
        <w:rPr>
          <w:rFonts w:ascii="Arial" w:cs="Arial" w:eastAsia="Arial" w:hAnsi="Arial"/>
          <w:sz w:val="22"/>
          <w:szCs w:val="22"/>
        </w:rPr>
        <w:t xml:space="preserve">Static privacy policy page</w:t>
      </w:r>
    </w:p>
    <w:p>
      <w:pPr>
        <w:pStyle w:val="Heading3"/>
      </w:pPr>
      <w:r>
        <w:rPr>
          <w:rFonts w:ascii="Arial" w:cs="Arial" w:eastAsia="Arial" w:hAnsi="Arial"/>
          <w:b/>
          <w:bCs/>
          <w:sz w:val="22"/>
          <w:szCs w:val="22"/>
        </w:rPr>
        <w:t xml:space="preserve">pg-terms — Terms</w:t>
      </w:r>
    </w:p>
    <w:p>
      <w:pPr>
        <w:spacing w:after="120"/>
      </w:pPr>
      <w:r>
        <w:rPr>
          <w:rFonts w:ascii="Arial" w:cs="Arial" w:eastAsia="Arial" w:hAnsi="Arial"/>
          <w:sz w:val="22"/>
          <w:szCs w:val="22"/>
        </w:rPr>
        <w:t xml:space="preserve">Static terms of service page</w:t>
      </w:r>
    </w:p>
    <w:p>
      <w:pPr>
        <w:pStyle w:val="Heading3"/>
      </w:pPr>
      <w:r>
        <w:rPr>
          <w:rFonts w:ascii="Arial" w:cs="Arial" w:eastAsia="Arial" w:hAnsi="Arial"/>
          <w:b/>
          <w:bCs/>
          <w:sz w:val="22"/>
          <w:szCs w:val="22"/>
        </w:rPr>
        <w:t xml:space="preserve">pg-about — About</w:t>
      </w:r>
    </w:p>
    <w:p>
      <w:pPr>
        <w:spacing w:after="120"/>
      </w:pPr>
      <w:r>
        <w:rPr>
          <w:rFonts w:ascii="Arial" w:cs="Arial" w:eastAsia="Arial" w:hAnsi="Arial"/>
          <w:sz w:val="22"/>
          <w:szCs w:val="22"/>
        </w:rPr>
        <w:t xml:space="preserve">App info, version, credits</w:t>
      </w:r>
    </w:p>
    <w:p>
      <w:pPr>
        <w:pStyle w:val="Heading3"/>
      </w:pPr>
      <w:r>
        <w:rPr>
          <w:rFonts w:ascii="Arial" w:cs="Arial" w:eastAsia="Arial" w:hAnsi="Arial"/>
          <w:b/>
          <w:bCs/>
          <w:sz w:val="22"/>
          <w:szCs w:val="22"/>
        </w:rPr>
        <w:t xml:space="preserve">pg-import — Import Data</w:t>
      </w:r>
    </w:p>
    <w:p>
      <w:pPr>
        <w:spacing w:after="120"/>
      </w:pPr>
      <w:r>
        <w:rPr>
          <w:rFonts w:ascii="Arial" w:cs="Arial" w:eastAsia="Arial" w:hAnsi="Arial"/>
          <w:sz w:val="22"/>
          <w:szCs w:val="22"/>
        </w:rPr>
        <w:t xml:space="preserve">Broker CSV import wizard for 10 platforms</w:t>
      </w:r>
    </w:p>
    <w:p>
      <w:r>
        <w:br w:type="page"/>
      </w:r>
    </w:p>
    <w:p>
      <w:pPr>
        <w:pStyle w:val="Heading1"/>
      </w:pPr>
      <w:r>
        <w:rPr>
          <w:rFonts w:ascii="Arial" w:cs="Arial" w:eastAsia="Arial" w:hAnsi="Arial"/>
          <w:b/>
          <w:bCs/>
          <w:sz w:val="28"/>
          <w:szCs w:val="28"/>
        </w:rPr>
        <w:t xml:space="preserve">5. Key Algorithms</w:t>
      </w:r>
    </w:p>
    <w:p>
      <w:pPr>
        <w:pStyle w:val="Heading2"/>
      </w:pPr>
      <w:r>
        <w:rPr>
          <w:rFonts w:ascii="Arial" w:cs="Arial" w:eastAsia="Arial" w:hAnsi="Arial"/>
          <w:b/>
          <w:bCs/>
          <w:sz w:val="24"/>
          <w:szCs w:val="24"/>
        </w:rPr>
        <w:t xml:space="preserve">5.1 getInvValue(inv) — Investment Value Calculator</w:t>
      </w:r>
    </w:p>
    <w:p>
      <w:pPr>
        <w:spacing w:after="120"/>
      </w:pPr>
      <w:r>
        <w:rPr>
          <w:rFonts w:ascii="Arial" w:cs="Arial" w:eastAsia="Arial" w:hAnsi="Arial"/>
          <w:sz w:val="22"/>
          <w:szCs w:val="22"/>
        </w:rPr>
        <w:t xml:space="preserve">5 calculation paths based on investment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Types</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Formula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Path 1: Live MF NAV</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 ELSS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totalUnits × currentNAV (from mfapi.in)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Path 2: Live Stock Price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qty × livePrice (from Yahoo Finance)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Path 3: Compound Growth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 PPF, EPF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invested × (1 + rate/100)^years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Path 4: RD Compound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Each monthly deposit compounds individually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Path 5: Gold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grams × liveGoldPrice × (purity/24) OR manual 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Fallback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others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Returns inv.value or inv.invested</w:t>
            </w:r>
          </w:p>
        </w:tc>
      </w:tr>
    </w:tbl>
    <w:p>
      <w:pPr>
        <w:pStyle w:val="Heading2"/>
      </w:pPr>
      <w:r>
        <w:rPr>
          <w:rFonts w:ascii="Arial" w:cs="Arial" w:eastAsia="Arial" w:hAnsi="Arial"/>
          <w:b/>
          <w:bCs/>
          <w:sz w:val="24"/>
          <w:szCs w:val="24"/>
        </w:rPr>
        <w:t xml:space="preserve">5.2 getExitCue(inv) — Exit Signal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Example Reason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HOLD (EPF)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 === EPF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 is a long-term retirement instrument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HOLD (Land)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 === Land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 estate — illiquid asset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HOLD (Gold)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 === Gold (no symbol)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 — portfolio hedge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REVIEW (LIC)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surrender &lt; 50% premiums AND age &lt; 5yr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Surrender value less than 50% of premiums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TARGET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 % &gt;= target return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 18.5% hit target of 15%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STOP LOSS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 % &lt;= -stopLoss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Down -22.3% past -20%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52W 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livePrice &lt;= 52weekLow × 1.05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Price near 52-week low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MATURED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maturityDate passed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Maturity passed — reinvest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HEAVY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value &gt; 30% of portfolio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Concentration risk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LOSS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 &lt; -20%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Significant loss</w:t>
            </w:r>
          </w:p>
        </w:tc>
      </w:tr>
    </w:tbl>
    <w:p>
      <w:pPr>
        <w:pStyle w:val="Heading2"/>
      </w:pPr>
      <w:r>
        <w:rPr>
          <w:rFonts w:ascii="Arial" w:cs="Arial" w:eastAsia="Arial" w:hAnsi="Arial"/>
          <w:b/>
          <w:bCs/>
          <w:sz w:val="24"/>
          <w:szCs w:val="24"/>
        </w:rPr>
        <w:t xml:space="preserve">5.3 calcWealthScore() — Wealth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Max Points</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Criteria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Emergency Fund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Months of expenses covered (6mo = full marks)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Savings Rate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 savings rate = full marks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Diversification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asset classes = full marks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Has Investments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Any investments exist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Positive returns above benchmark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Expense+Income Tracking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3pts each for expenses and income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Goal Progress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Average % completion across goals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Insurance Coverage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Derived from insurance score</w:t>
            </w:r>
          </w:p>
        </w:tc>
      </w:tr>
    </w:tbl>
    <w:p>
      <w:pPr>
        <w:pStyle w:val="Heading2"/>
      </w:pPr>
      <w:r>
        <w:rPr>
          <w:rFonts w:ascii="Arial" w:cs="Arial" w:eastAsia="Arial" w:hAnsi="Arial"/>
          <w:b/>
          <w:bCs/>
          <w:sz w:val="24"/>
          <w:szCs w:val="24"/>
        </w:rPr>
        <w:t xml:space="preserve">5.4 deduplicateInvestments() — Auto-Merge</w:t>
      </w:r>
    </w:p>
    <w:p>
      <w:pPr>
        <w:spacing w:after="120"/>
      </w:pPr>
      <w:r>
        <w:rPr>
          <w:rFonts w:ascii="Arial" w:cs="Arial" w:eastAsia="Arial" w:hAnsi="Arial"/>
          <w:sz w:val="22"/>
          <w:szCs w:val="22"/>
        </w:rPr>
        <w:t xml:space="preserve">Runs on boot and import. Merges stocks with same nseSymbol: combines qty, weighted average price, sums invested, merges lots arrays, keeps longer label, keeps earliest started date. Prevents duplicate entries from multiple imports.</w:t>
      </w:r>
    </w:p>
    <w:p>
      <w:pPr>
        <w:pStyle w:val="Heading2"/>
      </w:pPr>
      <w:r>
        <w:rPr>
          <w:rFonts w:ascii="Arial" w:cs="Arial" w:eastAsia="Arial" w:hAnsi="Arial"/>
          <w:b/>
          <w:bCs/>
          <w:sz w:val="24"/>
          <w:szCs w:val="24"/>
        </w:rPr>
        <w:t xml:space="preserve">5.5 NW Chart — Lot-Based Reconstruction</w:t>
      </w:r>
    </w:p>
    <w:p>
      <w:pPr>
        <w:spacing w:after="120"/>
      </w:pPr>
      <w:r>
        <w:rPr>
          <w:rFonts w:ascii="Arial" w:cs="Arial" w:eastAsia="Arial" w:hAnsi="Arial"/>
          <w:sz w:val="22"/>
          <w:szCs w:val="22"/>
        </w:rPr>
        <w:t xml:space="preserve">Scans all investment lots and started dates to build monthly portfolio value timeline. Each month's value = cumulative invested OR snapshot NW if available. Current NW plotted as final point. Supports 7 time periods: 1M, 3M, 6M, 1Y, 3Y, 5Y, MAX.</w:t>
      </w:r>
    </w:p>
    <w:p>
      <w:r>
        <w:br w:type="page"/>
      </w:r>
    </w:p>
    <w:p>
      <w:pPr>
        <w:pStyle w:val="Heading1"/>
      </w:pPr>
      <w:r>
        <w:rPr>
          <w:rFonts w:ascii="Arial" w:cs="Arial" w:eastAsia="Arial" w:hAnsi="Arial"/>
          <w:b/>
          <w:bCs/>
          <w:sz w:val="28"/>
          <w:szCs w:val="28"/>
        </w:rPr>
        <w:t xml:space="preserve">6.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PIN Lock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4-digit PIN stored as btoa() encoded string. Lock screen on re-entry.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Security Question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Q&amp;A for PIN recovery. Stored locally.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Family Sharing Encryption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AES-GCM with PBKDF2 key derivation (100,000 iterations, SHA-256). Salt: "ValeurFinFamilyShare". 12-byte IV.</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 Export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JSON export (unencrypted for personal backup)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Gemini API Key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Stored locally, sent only to Google's API endpoint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Server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Zero network calls except: Yahoo Finance, MFAPI, CoinGecko, Gemini API (if enabled)</w:t>
            </w:r>
          </w:p>
        </w:tc>
      </w:tr>
    </w:tbl>
    <w:p>
      <w:r>
        <w:br w:type="page"/>
      </w:r>
    </w:p>
    <w:p>
      <w:pPr>
        <w:pStyle w:val="Heading1"/>
      </w:pPr>
      <w:r>
        <w:rPr>
          <w:rFonts w:ascii="Arial" w:cs="Arial" w:eastAsia="Arial" w:hAnsi="Arial"/>
          <w:b/>
          <w:bCs/>
          <w:sz w:val="28"/>
          <w:szCs w:val="28"/>
        </w:rPr>
        <w:t xml:space="preserve">7. PWA &amp; Service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Offline Support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sw.js caches all assets. App works offline after first load.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Install Prompt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Shows PWA install banner on supported browsers.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 Badge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navigator.setAppBadge() shows alert count on Android home screen icon.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Cache Versioning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CACHE_NAME in sw.js must be updated on each deploy.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Update Detection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showUpdateBanner() checks APP_VERSION and prompts user to refresh.</w:t>
            </w:r>
          </w:p>
        </w:tc>
      </w:tr>
    </w:tbl>
    <w:p>
      <w:pPr>
        <w:pStyle w:val="Heading1"/>
      </w:pPr>
      <w:r>
        <w:rPr>
          <w:rFonts w:ascii="Arial" w:cs="Arial" w:eastAsia="Arial" w:hAnsi="Arial"/>
          <w:b/>
          <w:bCs/>
          <w:sz w:val="28"/>
          <w:szCs w:val="28"/>
        </w:rPr>
        <w:t xml:space="preserve">8. Deployment</w:t>
      </w:r>
    </w:p>
    <w:p>
      <w:pPr>
        <w:spacing w:after="120"/>
      </w:pPr>
      <w:r>
        <w:rPr>
          <w:rFonts w:ascii="Arial" w:cs="Arial" w:eastAsia="Arial" w:hAnsi="Arial"/>
          <w:sz w:val="22"/>
          <w:szCs w:val="22"/>
        </w:rPr>
        <w:t xml:space="preserve">3 steps to deploy:</w:t>
      </w:r>
    </w:p>
    <w:p>
      <w:pPr>
        <w:spacing w:after="120"/>
      </w:pPr>
      <w:r>
        <w:rPr>
          <w:rFonts w:ascii="Arial" w:cs="Arial" w:eastAsia="Arial" w:hAnsi="Arial"/>
          <w:b/>
          <w:bCs/>
          <w:sz w:val="22"/>
          <w:szCs w:val="22"/>
        </w:rPr>
        <w:t xml:space="preserve">1. Change APP_VERSION in index.html</w:t>
      </w:r>
    </w:p>
    <w:p>
      <w:pPr>
        <w:spacing w:after="120"/>
      </w:pPr>
      <w:r>
        <w:rPr>
          <w:rFonts w:ascii="Arial" w:cs="Arial" w:eastAsia="Arial" w:hAnsi="Arial"/>
          <w:b/>
          <w:bCs/>
          <w:sz w:val="22"/>
          <w:szCs w:val="22"/>
        </w:rPr>
        <w:t xml:space="preserve">2. Change APP_VERSION in valeurfin-mobile.html</w:t>
      </w:r>
    </w:p>
    <w:p>
      <w:pPr>
        <w:spacing w:after="120"/>
      </w:pPr>
      <w:r>
        <w:rPr>
          <w:rFonts w:ascii="Arial" w:cs="Arial" w:eastAsia="Arial" w:hAnsi="Arial"/>
          <w:b/>
          <w:bCs/>
          <w:sz w:val="22"/>
          <w:szCs w:val="22"/>
        </w:rPr>
        <w:t xml:space="preserve">3. Change CACHE_NAME + APP_VERSION in sw.js</w:t>
      </w:r>
    </w:p>
    <w:p>
      <w:pPr>
        <w:spacing w:after="120"/>
      </w:pPr>
      <w:r>
        <w:rPr>
          <w:rFonts w:ascii="Arial" w:cs="Arial" w:eastAsia="Arial" w:hAnsi="Arial"/>
          <w:sz w:val="22"/>
          <w:szCs w:val="22"/>
        </w:rPr>
        <w:t xml:space="preserve">Push all 3 files.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2D42"/>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6C5CE7"/>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2026-04-26T17:17:21.385Z</dcterms:created>
  <dcterms:modified xsi:type="dcterms:W3CDTF">2026-04-26T17:17:21.386Z</dcterms:modified>
</cp:coreProperties>
</file>

<file path=docProps/custom.xml><?xml version="1.0" encoding="utf-8"?>
<Properties xmlns="http://schemas.openxmlformats.org/officeDocument/2006/custom-properties" xmlns:vt="http://schemas.openxmlformats.org/officeDocument/2006/docPropsVTypes"/>
</file>