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34F" w:rsidRPr="009639D0" w:rsidRDefault="00E44AD3">
      <w:pPr>
        <w:pStyle w:val="Titre"/>
        <w:rPr>
          <w:lang w:val="en-US"/>
        </w:rPr>
      </w:pPr>
      <w:bookmarkStart w:id="0" w:name="_fv3xnn6ei0qk" w:colFirst="0" w:colLast="0"/>
      <w:bookmarkEnd w:id="0"/>
      <w:r w:rsidRPr="009639D0">
        <w:rPr>
          <w:lang w:val="en-US"/>
        </w:rPr>
        <w:t>Emulators - Candidates for BOP-TEST Benchmarks</w:t>
      </w:r>
    </w:p>
    <w:p w:rsidR="004D134F" w:rsidRPr="009639D0" w:rsidRDefault="00E44AD3">
      <w:pPr>
        <w:rPr>
          <w:lang w:val="en-US"/>
        </w:rPr>
      </w:pPr>
      <w:r w:rsidRPr="009639D0">
        <w:rPr>
          <w:lang w:val="en-US"/>
        </w:rPr>
        <w:t>Please add columns when needed.</w:t>
      </w:r>
    </w:p>
    <w:p w:rsidR="004D134F" w:rsidRPr="009639D0" w:rsidRDefault="00E44AD3">
      <w:pPr>
        <w:rPr>
          <w:lang w:val="en-US"/>
        </w:rPr>
      </w:pPr>
      <w:r w:rsidRPr="009639D0">
        <w:rPr>
          <w:lang w:val="en-US"/>
        </w:rPr>
        <w:t xml:space="preserve">We only consider </w:t>
      </w:r>
      <w:proofErr w:type="spellStart"/>
      <w:r w:rsidRPr="009639D0">
        <w:rPr>
          <w:lang w:val="en-US"/>
        </w:rPr>
        <w:t>Modelica</w:t>
      </w:r>
      <w:proofErr w:type="spellEnd"/>
      <w:r w:rsidRPr="009639D0">
        <w:rPr>
          <w:lang w:val="en-US"/>
        </w:rPr>
        <w:t xml:space="preserve"> models here.</w:t>
      </w:r>
    </w:p>
    <w:p w:rsidR="004D134F" w:rsidRPr="009639D0" w:rsidRDefault="004D134F">
      <w:pPr>
        <w:rPr>
          <w:lang w:val="en-US"/>
        </w:rPr>
      </w:pPr>
    </w:p>
    <w:tbl>
      <w:tblPr>
        <w:tblStyle w:val="a"/>
        <w:tblW w:w="15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4536"/>
        <w:gridCol w:w="2268"/>
        <w:gridCol w:w="2693"/>
        <w:gridCol w:w="3314"/>
        <w:gridCol w:w="1648"/>
      </w:tblGrid>
      <w:tr w:rsidR="00715CA3" w:rsidRPr="009639D0" w:rsidTr="00715CA3">
        <w:tc>
          <w:tcPr>
            <w:tcW w:w="567" w:type="dxa"/>
          </w:tcPr>
          <w:p w:rsidR="00715CA3" w:rsidRPr="009639D0" w:rsidRDefault="00715CA3">
            <w:pPr>
              <w:widowControl w:val="0"/>
              <w:spacing w:line="240" w:lineRule="auto"/>
              <w:jc w:val="center"/>
              <w:rPr>
                <w:b/>
                <w:lang w:val="en-US"/>
              </w:rPr>
            </w:pPr>
            <w:r>
              <w:rPr>
                <w:b/>
                <w:lang w:val="en-US"/>
              </w:rPr>
              <w:t>N°</w:t>
            </w:r>
          </w:p>
        </w:tc>
        <w:tc>
          <w:tcPr>
            <w:tcW w:w="4536" w:type="dxa"/>
            <w:shd w:val="clear" w:color="auto" w:fill="auto"/>
            <w:tcMar>
              <w:top w:w="100" w:type="dxa"/>
              <w:left w:w="100" w:type="dxa"/>
              <w:bottom w:w="100" w:type="dxa"/>
              <w:right w:w="100" w:type="dxa"/>
            </w:tcMar>
          </w:tcPr>
          <w:p w:rsidR="00715CA3" w:rsidRPr="009639D0" w:rsidRDefault="00715CA3">
            <w:pPr>
              <w:widowControl w:val="0"/>
              <w:spacing w:line="240" w:lineRule="auto"/>
              <w:jc w:val="center"/>
              <w:rPr>
                <w:b/>
                <w:lang w:val="en-US"/>
              </w:rPr>
            </w:pPr>
            <w:r w:rsidRPr="009639D0">
              <w:rPr>
                <w:b/>
                <w:lang w:val="en-US"/>
              </w:rPr>
              <w:t>Short description (building type, size, …)</w:t>
            </w:r>
          </w:p>
        </w:tc>
        <w:tc>
          <w:tcPr>
            <w:tcW w:w="2268" w:type="dxa"/>
            <w:shd w:val="clear" w:color="auto" w:fill="auto"/>
            <w:tcMar>
              <w:top w:w="100" w:type="dxa"/>
              <w:left w:w="100" w:type="dxa"/>
              <w:bottom w:w="100" w:type="dxa"/>
              <w:right w:w="100" w:type="dxa"/>
            </w:tcMar>
          </w:tcPr>
          <w:p w:rsidR="00715CA3" w:rsidRPr="009639D0" w:rsidRDefault="00715CA3">
            <w:pPr>
              <w:widowControl w:val="0"/>
              <w:spacing w:line="240" w:lineRule="auto"/>
              <w:jc w:val="center"/>
              <w:rPr>
                <w:b/>
                <w:lang w:val="en-US"/>
              </w:rPr>
            </w:pPr>
            <w:r w:rsidRPr="009639D0">
              <w:rPr>
                <w:b/>
                <w:lang w:val="en-US"/>
              </w:rPr>
              <w:t>number of zones</w:t>
            </w:r>
          </w:p>
          <w:p w:rsidR="00715CA3" w:rsidRPr="009639D0" w:rsidRDefault="00715CA3">
            <w:pPr>
              <w:widowControl w:val="0"/>
              <w:spacing w:line="240" w:lineRule="auto"/>
              <w:jc w:val="center"/>
              <w:rPr>
                <w:b/>
                <w:lang w:val="en-US"/>
              </w:rPr>
            </w:pPr>
            <w:r w:rsidRPr="009639D0">
              <w:rPr>
                <w:b/>
                <w:lang w:val="en-US"/>
              </w:rPr>
              <w:t>number of states</w:t>
            </w:r>
          </w:p>
          <w:p w:rsidR="00715CA3" w:rsidRDefault="00715CA3">
            <w:pPr>
              <w:widowControl w:val="0"/>
              <w:spacing w:line="240" w:lineRule="auto"/>
              <w:jc w:val="center"/>
              <w:rPr>
                <w:b/>
              </w:rPr>
            </w:pPr>
            <w:r>
              <w:rPr>
                <w:b/>
              </w:rPr>
              <w:t>level of detail</w:t>
            </w:r>
          </w:p>
        </w:tc>
        <w:tc>
          <w:tcPr>
            <w:tcW w:w="2693" w:type="dxa"/>
            <w:shd w:val="clear" w:color="auto" w:fill="auto"/>
            <w:tcMar>
              <w:top w:w="100" w:type="dxa"/>
              <w:left w:w="100" w:type="dxa"/>
              <w:bottom w:w="100" w:type="dxa"/>
              <w:right w:w="100" w:type="dxa"/>
            </w:tcMar>
          </w:tcPr>
          <w:p w:rsidR="00715CA3" w:rsidRDefault="00715CA3">
            <w:pPr>
              <w:widowControl w:val="0"/>
              <w:spacing w:line="240" w:lineRule="auto"/>
              <w:jc w:val="center"/>
              <w:rPr>
                <w:b/>
              </w:rPr>
            </w:pPr>
            <w:r>
              <w:rPr>
                <w:b/>
              </w:rPr>
              <w:t>energy system</w:t>
            </w:r>
          </w:p>
        </w:tc>
        <w:tc>
          <w:tcPr>
            <w:tcW w:w="3314" w:type="dxa"/>
            <w:shd w:val="clear" w:color="auto" w:fill="auto"/>
            <w:tcMar>
              <w:top w:w="100" w:type="dxa"/>
              <w:left w:w="100" w:type="dxa"/>
              <w:bottom w:w="100" w:type="dxa"/>
              <w:right w:w="100" w:type="dxa"/>
            </w:tcMar>
          </w:tcPr>
          <w:p w:rsidR="00715CA3" w:rsidRDefault="00715CA3">
            <w:pPr>
              <w:widowControl w:val="0"/>
              <w:spacing w:line="240" w:lineRule="auto"/>
              <w:jc w:val="center"/>
              <w:rPr>
                <w:b/>
              </w:rPr>
            </w:pPr>
            <w:r>
              <w:rPr>
                <w:b/>
              </w:rPr>
              <w:t>control</w:t>
            </w:r>
          </w:p>
        </w:tc>
        <w:tc>
          <w:tcPr>
            <w:tcW w:w="1648" w:type="dxa"/>
            <w:shd w:val="clear" w:color="auto" w:fill="auto"/>
            <w:tcMar>
              <w:top w:w="100" w:type="dxa"/>
              <w:left w:w="100" w:type="dxa"/>
              <w:bottom w:w="100" w:type="dxa"/>
              <w:right w:w="100" w:type="dxa"/>
            </w:tcMar>
          </w:tcPr>
          <w:p w:rsidR="00715CA3" w:rsidRPr="009639D0" w:rsidRDefault="00715CA3">
            <w:pPr>
              <w:widowControl w:val="0"/>
              <w:spacing w:line="240" w:lineRule="auto"/>
              <w:jc w:val="center"/>
              <w:rPr>
                <w:b/>
                <w:lang w:val="en-US"/>
              </w:rPr>
            </w:pPr>
            <w:r w:rsidRPr="009639D0">
              <w:rPr>
                <w:b/>
                <w:lang w:val="en-US"/>
              </w:rPr>
              <w:t xml:space="preserve">proposed by </w:t>
            </w:r>
          </w:p>
          <w:p w:rsidR="00715CA3" w:rsidRPr="009639D0" w:rsidRDefault="00715CA3">
            <w:pPr>
              <w:widowControl w:val="0"/>
              <w:spacing w:line="240" w:lineRule="auto"/>
              <w:jc w:val="center"/>
              <w:rPr>
                <w:b/>
                <w:lang w:val="en-US"/>
              </w:rPr>
            </w:pPr>
            <w:r w:rsidRPr="009639D0">
              <w:rPr>
                <w:b/>
                <w:lang w:val="en-US"/>
              </w:rPr>
              <w:t>(name and affiliation)</w:t>
            </w:r>
          </w:p>
        </w:tc>
      </w:tr>
      <w:tr w:rsidR="00715CA3" w:rsidTr="00715CA3">
        <w:tc>
          <w:tcPr>
            <w:tcW w:w="567" w:type="dxa"/>
            <w:vAlign w:val="center"/>
          </w:tcPr>
          <w:p w:rsidR="00715CA3" w:rsidRPr="009639D0" w:rsidRDefault="00715CA3" w:rsidP="00715CA3">
            <w:pPr>
              <w:widowControl w:val="0"/>
              <w:spacing w:line="240" w:lineRule="auto"/>
              <w:jc w:val="center"/>
              <w:rPr>
                <w:lang w:val="en-US"/>
              </w:rPr>
            </w:pPr>
            <w:r>
              <w:rPr>
                <w:lang w:val="en-US"/>
              </w:rPr>
              <w:t>1</w:t>
            </w:r>
          </w:p>
        </w:tc>
        <w:tc>
          <w:tcPr>
            <w:tcW w:w="4536" w:type="dxa"/>
            <w:shd w:val="clear" w:color="auto" w:fill="auto"/>
            <w:tcMar>
              <w:top w:w="100" w:type="dxa"/>
              <w:left w:w="100" w:type="dxa"/>
              <w:bottom w:w="100" w:type="dxa"/>
              <w:right w:w="100" w:type="dxa"/>
            </w:tcMar>
            <w:vAlign w:val="center"/>
          </w:tcPr>
          <w:p w:rsidR="00715CA3" w:rsidRPr="009639D0" w:rsidRDefault="00715CA3" w:rsidP="00715CA3">
            <w:pPr>
              <w:widowControl w:val="0"/>
              <w:spacing w:line="240" w:lineRule="auto"/>
              <w:rPr>
                <w:lang w:val="en-US"/>
              </w:rPr>
            </w:pPr>
            <w:r w:rsidRPr="009639D0">
              <w:rPr>
                <w:lang w:val="en-US"/>
              </w:rPr>
              <w:t>Office building 10000m2, Luxembourg, measurement data available,</w:t>
            </w:r>
          </w:p>
          <w:p w:rsidR="00715CA3" w:rsidRPr="009639D0" w:rsidRDefault="00715CA3" w:rsidP="00715CA3">
            <w:pPr>
              <w:widowControl w:val="0"/>
              <w:spacing w:line="240" w:lineRule="auto"/>
              <w:rPr>
                <w:lang w:val="en-US"/>
              </w:rPr>
            </w:pPr>
            <w:r w:rsidRPr="009639D0">
              <w:rPr>
                <w:lang w:val="en-US"/>
              </w:rPr>
              <w:t>extremely well insulated, triple glazing</w:t>
            </w:r>
          </w:p>
        </w:tc>
        <w:tc>
          <w:tcPr>
            <w:tcW w:w="2268" w:type="dxa"/>
            <w:shd w:val="clear" w:color="auto" w:fill="auto"/>
            <w:tcMar>
              <w:top w:w="100" w:type="dxa"/>
              <w:left w:w="100" w:type="dxa"/>
              <w:bottom w:w="100" w:type="dxa"/>
              <w:right w:w="100" w:type="dxa"/>
            </w:tcMar>
            <w:vAlign w:val="center"/>
          </w:tcPr>
          <w:p w:rsidR="00715CA3" w:rsidRDefault="00715CA3" w:rsidP="00715CA3">
            <w:pPr>
              <w:widowControl w:val="0"/>
              <w:spacing w:line="240" w:lineRule="auto"/>
            </w:pPr>
            <w:r>
              <w:t>32 zones</w:t>
            </w:r>
          </w:p>
        </w:tc>
        <w:tc>
          <w:tcPr>
            <w:tcW w:w="2693" w:type="dxa"/>
            <w:shd w:val="clear" w:color="auto" w:fill="auto"/>
            <w:tcMar>
              <w:top w:w="100" w:type="dxa"/>
              <w:left w:w="100" w:type="dxa"/>
              <w:bottom w:w="100" w:type="dxa"/>
              <w:right w:w="100" w:type="dxa"/>
            </w:tcMar>
            <w:vAlign w:val="center"/>
          </w:tcPr>
          <w:p w:rsidR="00715CA3" w:rsidRPr="009639D0" w:rsidRDefault="00715CA3" w:rsidP="00715CA3">
            <w:pPr>
              <w:widowControl w:val="0"/>
              <w:spacing w:line="240" w:lineRule="auto"/>
              <w:rPr>
                <w:lang w:val="en-US"/>
              </w:rPr>
            </w:pPr>
            <w:r w:rsidRPr="009639D0">
              <w:rPr>
                <w:lang w:val="en-US"/>
              </w:rPr>
              <w:t xml:space="preserve">solar collector, pellet furnace, CCA, advanced AHU, heat pumps, </w:t>
            </w:r>
            <w:proofErr w:type="spellStart"/>
            <w:r w:rsidRPr="009639D0">
              <w:rPr>
                <w:lang w:val="en-US"/>
              </w:rPr>
              <w:t>borefield</w:t>
            </w:r>
            <w:proofErr w:type="spellEnd"/>
            <w:r w:rsidRPr="009639D0">
              <w:rPr>
                <w:lang w:val="en-US"/>
              </w:rPr>
              <w:t>, thermal storage, frequency controlled pumps and fans</w:t>
            </w:r>
          </w:p>
        </w:tc>
        <w:tc>
          <w:tcPr>
            <w:tcW w:w="3314" w:type="dxa"/>
            <w:shd w:val="clear" w:color="auto" w:fill="auto"/>
            <w:tcMar>
              <w:top w:w="100" w:type="dxa"/>
              <w:left w:w="100" w:type="dxa"/>
              <w:bottom w:w="100" w:type="dxa"/>
              <w:right w:w="100" w:type="dxa"/>
            </w:tcMar>
            <w:vAlign w:val="center"/>
          </w:tcPr>
          <w:p w:rsidR="00715CA3" w:rsidRDefault="00715CA3" w:rsidP="00715CA3">
            <w:pPr>
              <w:widowControl w:val="0"/>
              <w:spacing w:line="240" w:lineRule="auto"/>
            </w:pPr>
            <w:r>
              <w:t>RBC</w:t>
            </w:r>
          </w:p>
        </w:tc>
        <w:tc>
          <w:tcPr>
            <w:tcW w:w="1648" w:type="dxa"/>
            <w:shd w:val="clear" w:color="auto" w:fill="auto"/>
            <w:tcMar>
              <w:top w:w="100" w:type="dxa"/>
              <w:left w:w="100" w:type="dxa"/>
              <w:bottom w:w="100" w:type="dxa"/>
              <w:right w:w="100" w:type="dxa"/>
            </w:tcMar>
            <w:vAlign w:val="center"/>
          </w:tcPr>
          <w:p w:rsidR="00715CA3" w:rsidRDefault="00715CA3" w:rsidP="00715CA3">
            <w:pPr>
              <w:widowControl w:val="0"/>
              <w:spacing w:line="240" w:lineRule="auto"/>
            </w:pPr>
            <w:r>
              <w:t>Filip Jorissen - KU Leuven</w:t>
            </w:r>
          </w:p>
        </w:tc>
      </w:tr>
      <w:tr w:rsidR="00715CA3" w:rsidTr="00715CA3">
        <w:tc>
          <w:tcPr>
            <w:tcW w:w="567" w:type="dxa"/>
            <w:vAlign w:val="center"/>
          </w:tcPr>
          <w:p w:rsidR="00715CA3" w:rsidRPr="009639D0" w:rsidRDefault="00715CA3" w:rsidP="00715CA3">
            <w:pPr>
              <w:widowControl w:val="0"/>
              <w:spacing w:line="240" w:lineRule="auto"/>
              <w:jc w:val="center"/>
              <w:rPr>
                <w:lang w:val="en-US"/>
              </w:rPr>
            </w:pPr>
            <w:r>
              <w:rPr>
                <w:lang w:val="en-US"/>
              </w:rPr>
              <w:t>2</w:t>
            </w:r>
          </w:p>
        </w:tc>
        <w:tc>
          <w:tcPr>
            <w:tcW w:w="4536" w:type="dxa"/>
            <w:shd w:val="clear" w:color="auto" w:fill="auto"/>
            <w:tcMar>
              <w:top w:w="100" w:type="dxa"/>
              <w:left w:w="100" w:type="dxa"/>
              <w:bottom w:w="100" w:type="dxa"/>
              <w:right w:w="100" w:type="dxa"/>
            </w:tcMar>
            <w:vAlign w:val="center"/>
          </w:tcPr>
          <w:p w:rsidR="00715CA3" w:rsidRPr="009639D0" w:rsidRDefault="00715CA3" w:rsidP="00715CA3">
            <w:pPr>
              <w:widowControl w:val="0"/>
              <w:spacing w:line="240" w:lineRule="auto"/>
              <w:rPr>
                <w:lang w:val="en-US"/>
              </w:rPr>
            </w:pPr>
            <w:r w:rsidRPr="009639D0">
              <w:rPr>
                <w:lang w:val="en-US"/>
              </w:rPr>
              <w:t xml:space="preserve">One floor of a DOE prototypical office building in Chicago. Typical US insulation standard. See </w:t>
            </w:r>
            <w:hyperlink r:id="rId4">
              <w:r w:rsidRPr="009639D0">
                <w:rPr>
                  <w:color w:val="1155CC"/>
                  <w:u w:val="single"/>
                  <w:lang w:val="en-US"/>
                </w:rPr>
                <w:t>http://simulationresearch.lbl.gov/modelica/releases/v5.0.0/help/Buildings_Examples_VAVReheat.html</w:t>
              </w:r>
            </w:hyperlink>
            <w:r w:rsidRPr="009639D0">
              <w:rPr>
                <w:lang w:val="en-US"/>
              </w:rPr>
              <w:t xml:space="preserve"> </w:t>
            </w:r>
          </w:p>
        </w:tc>
        <w:tc>
          <w:tcPr>
            <w:tcW w:w="2268" w:type="dxa"/>
            <w:shd w:val="clear" w:color="auto" w:fill="auto"/>
            <w:tcMar>
              <w:top w:w="100" w:type="dxa"/>
              <w:left w:w="100" w:type="dxa"/>
              <w:bottom w:w="100" w:type="dxa"/>
              <w:right w:w="100" w:type="dxa"/>
            </w:tcMar>
            <w:vAlign w:val="center"/>
          </w:tcPr>
          <w:p w:rsidR="00715CA3" w:rsidRDefault="00715CA3" w:rsidP="00715CA3">
            <w:pPr>
              <w:widowControl w:val="0"/>
              <w:spacing w:line="240" w:lineRule="auto"/>
            </w:pPr>
            <w:r>
              <w:t>5 zones.</w:t>
            </w:r>
            <w:r>
              <w:br/>
            </w:r>
          </w:p>
        </w:tc>
        <w:tc>
          <w:tcPr>
            <w:tcW w:w="2693" w:type="dxa"/>
            <w:shd w:val="clear" w:color="auto" w:fill="auto"/>
            <w:tcMar>
              <w:top w:w="100" w:type="dxa"/>
              <w:left w:w="100" w:type="dxa"/>
              <w:bottom w:w="100" w:type="dxa"/>
              <w:right w:w="100" w:type="dxa"/>
            </w:tcMar>
            <w:vAlign w:val="center"/>
          </w:tcPr>
          <w:p w:rsidR="00715CA3" w:rsidRPr="009639D0" w:rsidRDefault="00715CA3" w:rsidP="00715CA3">
            <w:pPr>
              <w:widowControl w:val="0"/>
              <w:spacing w:line="240" w:lineRule="auto"/>
              <w:rPr>
                <w:lang w:val="en-US"/>
              </w:rPr>
            </w:pPr>
            <w:r w:rsidRPr="009639D0">
              <w:rPr>
                <w:lang w:val="en-US"/>
              </w:rPr>
              <w:t>VAV system, currently with ideal heating and cooling plant.</w:t>
            </w:r>
          </w:p>
        </w:tc>
        <w:tc>
          <w:tcPr>
            <w:tcW w:w="3314" w:type="dxa"/>
            <w:shd w:val="clear" w:color="auto" w:fill="auto"/>
            <w:tcMar>
              <w:top w:w="100" w:type="dxa"/>
              <w:left w:w="100" w:type="dxa"/>
              <w:bottom w:w="100" w:type="dxa"/>
              <w:right w:w="100" w:type="dxa"/>
            </w:tcMar>
            <w:vAlign w:val="center"/>
          </w:tcPr>
          <w:p w:rsidR="00715CA3" w:rsidRPr="009639D0" w:rsidRDefault="00715CA3" w:rsidP="00715CA3">
            <w:pPr>
              <w:widowControl w:val="0"/>
              <w:spacing w:line="240" w:lineRule="auto"/>
              <w:rPr>
                <w:lang w:val="en-US"/>
              </w:rPr>
            </w:pPr>
            <w:r w:rsidRPr="009639D0">
              <w:rPr>
                <w:lang w:val="en-US"/>
              </w:rPr>
              <w:t>Conventional control, two variants, one based on ASHRAE Guideline 36, and one based on an earlier ASHRAE publication.</w:t>
            </w:r>
          </w:p>
        </w:tc>
        <w:tc>
          <w:tcPr>
            <w:tcW w:w="1648" w:type="dxa"/>
            <w:shd w:val="clear" w:color="auto" w:fill="auto"/>
            <w:tcMar>
              <w:top w:w="100" w:type="dxa"/>
              <w:left w:w="100" w:type="dxa"/>
              <w:bottom w:w="100" w:type="dxa"/>
              <w:right w:w="100" w:type="dxa"/>
            </w:tcMar>
            <w:vAlign w:val="center"/>
          </w:tcPr>
          <w:p w:rsidR="00715CA3" w:rsidRDefault="00715CA3" w:rsidP="00715CA3">
            <w:pPr>
              <w:widowControl w:val="0"/>
              <w:spacing w:line="240" w:lineRule="auto"/>
            </w:pPr>
            <w:r>
              <w:t>Michael Wetter - LBNL</w:t>
            </w:r>
          </w:p>
        </w:tc>
      </w:tr>
      <w:tr w:rsidR="00715CA3" w:rsidRPr="009639D0" w:rsidTr="00715CA3">
        <w:tc>
          <w:tcPr>
            <w:tcW w:w="567" w:type="dxa"/>
            <w:vAlign w:val="center"/>
          </w:tcPr>
          <w:p w:rsidR="00715CA3" w:rsidRPr="009639D0" w:rsidRDefault="00715CA3" w:rsidP="00715CA3">
            <w:pPr>
              <w:widowControl w:val="0"/>
              <w:spacing w:line="240" w:lineRule="auto"/>
              <w:jc w:val="center"/>
              <w:rPr>
                <w:lang w:val="en-US"/>
              </w:rPr>
            </w:pPr>
            <w:bookmarkStart w:id="1" w:name="_GoBack" w:colFirst="0" w:colLast="5"/>
            <w:r>
              <w:rPr>
                <w:lang w:val="en-US"/>
              </w:rPr>
              <w:t>3</w:t>
            </w:r>
          </w:p>
        </w:tc>
        <w:tc>
          <w:tcPr>
            <w:tcW w:w="4536" w:type="dxa"/>
            <w:shd w:val="clear" w:color="auto" w:fill="auto"/>
            <w:tcMar>
              <w:top w:w="100" w:type="dxa"/>
              <w:left w:w="100" w:type="dxa"/>
              <w:bottom w:w="100" w:type="dxa"/>
              <w:right w:w="100" w:type="dxa"/>
            </w:tcMar>
            <w:vAlign w:val="center"/>
          </w:tcPr>
          <w:p w:rsidR="00715CA3" w:rsidRPr="009639D0" w:rsidRDefault="00715CA3" w:rsidP="00DF46D5">
            <w:pPr>
              <w:widowControl w:val="0"/>
              <w:spacing w:line="240" w:lineRule="auto"/>
              <w:rPr>
                <w:lang w:val="en-US"/>
              </w:rPr>
            </w:pPr>
            <w:r w:rsidRPr="009639D0">
              <w:rPr>
                <w:lang w:val="en-US"/>
              </w:rPr>
              <w:t xml:space="preserve">Individual house 100 m2 </w:t>
            </w:r>
            <w:r w:rsidR="00DF46D5">
              <w:rPr>
                <w:lang w:val="en-US"/>
              </w:rPr>
              <w:t xml:space="preserve">(scalable with a single parameter) </w:t>
            </w:r>
            <w:r>
              <w:rPr>
                <w:lang w:val="en-US"/>
              </w:rPr>
              <w:t xml:space="preserve">for </w:t>
            </w:r>
            <w:r w:rsidRPr="009639D0">
              <w:rPr>
                <w:lang w:val="en-US"/>
              </w:rPr>
              <w:t>diff</w:t>
            </w:r>
            <w:r>
              <w:rPr>
                <w:lang w:val="en-US"/>
              </w:rPr>
              <w:t xml:space="preserve">erent construction periods (4 construction periods modeled, major differences consist in the variation of the walls insulation and heating system characteristics: </w:t>
            </w:r>
            <w:proofErr w:type="spellStart"/>
            <w:r w:rsidR="00681EB9">
              <w:rPr>
                <w:lang w:val="en-US"/>
              </w:rPr>
              <w:t>setpoints</w:t>
            </w:r>
            <w:proofErr w:type="spellEnd"/>
            <w:r w:rsidR="00681EB9">
              <w:rPr>
                <w:lang w:val="en-US"/>
              </w:rPr>
              <w:t xml:space="preserve">/schedules, </w:t>
            </w:r>
            <w:r>
              <w:rPr>
                <w:lang w:val="en-US"/>
              </w:rPr>
              <w:t>radiators inertia, size and nominal water temperature, control system)</w:t>
            </w:r>
          </w:p>
        </w:tc>
        <w:tc>
          <w:tcPr>
            <w:tcW w:w="2268" w:type="dxa"/>
            <w:shd w:val="clear" w:color="auto" w:fill="auto"/>
            <w:tcMar>
              <w:top w:w="100" w:type="dxa"/>
              <w:left w:w="100" w:type="dxa"/>
              <w:bottom w:w="100" w:type="dxa"/>
              <w:right w:w="100" w:type="dxa"/>
            </w:tcMar>
            <w:vAlign w:val="center"/>
          </w:tcPr>
          <w:p w:rsidR="00715CA3" w:rsidRDefault="00715CA3" w:rsidP="00715CA3">
            <w:pPr>
              <w:widowControl w:val="0"/>
              <w:spacing w:line="240" w:lineRule="auto"/>
              <w:rPr>
                <w:lang w:val="en-US"/>
              </w:rPr>
            </w:pPr>
            <w:r>
              <w:rPr>
                <w:lang w:val="en-US"/>
              </w:rPr>
              <w:t>8 zones (1 zone for each room with T/</w:t>
            </w:r>
            <w:proofErr w:type="spellStart"/>
            <w:r>
              <w:rPr>
                <w:lang w:val="en-US"/>
              </w:rPr>
              <w:t>dp</w:t>
            </w:r>
            <w:proofErr w:type="spellEnd"/>
            <w:r>
              <w:rPr>
                <w:lang w:val="en-US"/>
              </w:rPr>
              <w:t xml:space="preserve"> driven airflow between them (doors) + 2 zones for non-heated zones : attic + garage)  </w:t>
            </w:r>
          </w:p>
          <w:p w:rsidR="00713E63" w:rsidRPr="009639D0" w:rsidRDefault="00713E63" w:rsidP="00715CA3">
            <w:pPr>
              <w:widowControl w:val="0"/>
              <w:spacing w:line="240" w:lineRule="auto"/>
              <w:rPr>
                <w:lang w:val="en-US"/>
              </w:rPr>
            </w:pPr>
            <w:r>
              <w:rPr>
                <w:lang w:val="en-US"/>
              </w:rPr>
              <w:t xml:space="preserve">Schedules for occupancy, </w:t>
            </w:r>
            <w:r>
              <w:rPr>
                <w:lang w:val="en-US"/>
              </w:rPr>
              <w:lastRenderedPageBreak/>
              <w:t xml:space="preserve">temperature </w:t>
            </w:r>
            <w:proofErr w:type="spellStart"/>
            <w:r>
              <w:rPr>
                <w:lang w:val="en-US"/>
              </w:rPr>
              <w:t>setpoints</w:t>
            </w:r>
            <w:proofErr w:type="spellEnd"/>
            <w:r>
              <w:rPr>
                <w:lang w:val="en-US"/>
              </w:rPr>
              <w:t>, ventilation and gains for each zone</w:t>
            </w:r>
          </w:p>
        </w:tc>
        <w:tc>
          <w:tcPr>
            <w:tcW w:w="2693" w:type="dxa"/>
            <w:shd w:val="clear" w:color="auto" w:fill="auto"/>
            <w:tcMar>
              <w:top w:w="100" w:type="dxa"/>
              <w:left w:w="100" w:type="dxa"/>
              <w:bottom w:w="100" w:type="dxa"/>
              <w:right w:w="100" w:type="dxa"/>
            </w:tcMar>
            <w:vAlign w:val="center"/>
          </w:tcPr>
          <w:p w:rsidR="00715CA3" w:rsidRPr="009639D0" w:rsidRDefault="00715CA3" w:rsidP="00DF46D5">
            <w:pPr>
              <w:widowControl w:val="0"/>
              <w:spacing w:line="240" w:lineRule="auto"/>
              <w:rPr>
                <w:lang w:val="en-US"/>
              </w:rPr>
            </w:pPr>
            <w:r>
              <w:rPr>
                <w:lang w:val="en-US"/>
              </w:rPr>
              <w:lastRenderedPageBreak/>
              <w:t xml:space="preserve">Hydronic system : gas heating boiler + </w:t>
            </w:r>
            <w:r w:rsidR="00DF46D5">
              <w:rPr>
                <w:lang w:val="en-US"/>
              </w:rPr>
              <w:t xml:space="preserve">pipes + </w:t>
            </w:r>
            <w:r>
              <w:rPr>
                <w:lang w:val="en-US"/>
              </w:rPr>
              <w:t>radiators</w:t>
            </w:r>
          </w:p>
        </w:tc>
        <w:tc>
          <w:tcPr>
            <w:tcW w:w="3314" w:type="dxa"/>
            <w:shd w:val="clear" w:color="auto" w:fill="auto"/>
            <w:tcMar>
              <w:top w:w="100" w:type="dxa"/>
              <w:left w:w="100" w:type="dxa"/>
              <w:bottom w:w="100" w:type="dxa"/>
              <w:right w:w="100" w:type="dxa"/>
            </w:tcMar>
            <w:vAlign w:val="center"/>
          </w:tcPr>
          <w:p w:rsidR="00715CA3" w:rsidRPr="009639D0" w:rsidRDefault="00715CA3" w:rsidP="00715CA3">
            <w:pPr>
              <w:widowControl w:val="0"/>
              <w:spacing w:line="240" w:lineRule="auto"/>
              <w:rPr>
                <w:lang w:val="en-US"/>
              </w:rPr>
            </w:pPr>
            <w:r>
              <w:rPr>
                <w:lang w:val="en-US"/>
              </w:rPr>
              <w:t xml:space="preserve">One heating controller (PI) in one zone of the building, which is driving the heating boiler. The control of zones’ radiators is done with thermostatic valves (except the zone where the heating controller is installed)  </w:t>
            </w:r>
          </w:p>
        </w:tc>
        <w:tc>
          <w:tcPr>
            <w:tcW w:w="1648" w:type="dxa"/>
            <w:shd w:val="clear" w:color="auto" w:fill="auto"/>
            <w:tcMar>
              <w:top w:w="100" w:type="dxa"/>
              <w:left w:w="100" w:type="dxa"/>
              <w:bottom w:w="100" w:type="dxa"/>
              <w:right w:w="100" w:type="dxa"/>
            </w:tcMar>
            <w:vAlign w:val="center"/>
          </w:tcPr>
          <w:p w:rsidR="00715CA3" w:rsidRPr="009639D0" w:rsidRDefault="00715CA3" w:rsidP="00715CA3">
            <w:pPr>
              <w:widowControl w:val="0"/>
              <w:spacing w:line="240" w:lineRule="auto"/>
              <w:rPr>
                <w:lang w:val="en-US"/>
              </w:rPr>
            </w:pPr>
            <w:r>
              <w:t>Valentin Gavan – ENGIE Lab</w:t>
            </w:r>
          </w:p>
        </w:tc>
      </w:tr>
      <w:tr w:rsidR="00E44AD3" w:rsidRPr="009639D0" w:rsidTr="00715CA3">
        <w:tc>
          <w:tcPr>
            <w:tcW w:w="567" w:type="dxa"/>
            <w:vAlign w:val="center"/>
          </w:tcPr>
          <w:p w:rsidR="00E44AD3" w:rsidRPr="009639D0" w:rsidRDefault="00E44AD3" w:rsidP="00E44AD3">
            <w:pPr>
              <w:widowControl w:val="0"/>
              <w:spacing w:line="240" w:lineRule="auto"/>
              <w:jc w:val="center"/>
              <w:rPr>
                <w:lang w:val="en-US"/>
              </w:rPr>
            </w:pPr>
            <w:r>
              <w:rPr>
                <w:lang w:val="en-US"/>
              </w:rPr>
              <w:t>4</w:t>
            </w:r>
          </w:p>
        </w:tc>
        <w:tc>
          <w:tcPr>
            <w:tcW w:w="4536"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26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693"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 xml:space="preserve">Hydronic system : gas heating boiler + pipes + radiators + </w:t>
            </w:r>
            <w:r w:rsidRPr="00DF46D5">
              <w:rPr>
                <w:b/>
                <w:lang w:val="en-US"/>
              </w:rPr>
              <w:t>VRV</w:t>
            </w:r>
            <w:r>
              <w:rPr>
                <w:lang w:val="en-US"/>
              </w:rPr>
              <w:t xml:space="preserve"> (split system for cooling and heating with performance map)) for the main zone of the house</w:t>
            </w:r>
          </w:p>
        </w:tc>
        <w:tc>
          <w:tcPr>
            <w:tcW w:w="3314"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164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t>Valentin Gavan – ENGIE Lab</w:t>
            </w:r>
          </w:p>
        </w:tc>
      </w:tr>
      <w:tr w:rsidR="00E44AD3" w:rsidRPr="009639D0" w:rsidTr="00715CA3">
        <w:tc>
          <w:tcPr>
            <w:tcW w:w="567" w:type="dxa"/>
            <w:vAlign w:val="center"/>
          </w:tcPr>
          <w:p w:rsidR="00E44AD3" w:rsidRPr="009639D0" w:rsidRDefault="00E44AD3" w:rsidP="00E44AD3">
            <w:pPr>
              <w:widowControl w:val="0"/>
              <w:spacing w:line="240" w:lineRule="auto"/>
              <w:jc w:val="center"/>
              <w:rPr>
                <w:lang w:val="en-US"/>
              </w:rPr>
            </w:pPr>
            <w:r>
              <w:rPr>
                <w:lang w:val="en-US"/>
              </w:rPr>
              <w:t>5</w:t>
            </w:r>
          </w:p>
        </w:tc>
        <w:tc>
          <w:tcPr>
            <w:tcW w:w="4536"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26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693"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 xml:space="preserve">Hydronic system : gas heating boiler + pipes + radiators + </w:t>
            </w:r>
            <w:r w:rsidRPr="00DF46D5">
              <w:rPr>
                <w:b/>
                <w:lang w:val="en-US"/>
              </w:rPr>
              <w:t>gas stove</w:t>
            </w:r>
            <w:r>
              <w:rPr>
                <w:lang w:val="en-US"/>
              </w:rPr>
              <w:t xml:space="preserve"> (ideal heating system with performance map) for the main zone of the house</w:t>
            </w:r>
          </w:p>
        </w:tc>
        <w:tc>
          <w:tcPr>
            <w:tcW w:w="3314"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164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t>Valentin Gavan – ENGIE Lab</w:t>
            </w:r>
          </w:p>
        </w:tc>
      </w:tr>
      <w:tr w:rsidR="00E44AD3" w:rsidRPr="009639D0" w:rsidTr="00E44AD3">
        <w:tc>
          <w:tcPr>
            <w:tcW w:w="567" w:type="dxa"/>
            <w:vAlign w:val="center"/>
          </w:tcPr>
          <w:p w:rsidR="00E44AD3" w:rsidRPr="009639D0" w:rsidRDefault="00E44AD3" w:rsidP="00E44AD3">
            <w:pPr>
              <w:widowControl w:val="0"/>
              <w:spacing w:line="240" w:lineRule="auto"/>
              <w:jc w:val="center"/>
              <w:rPr>
                <w:lang w:val="en-US"/>
              </w:rPr>
            </w:pPr>
            <w:r>
              <w:rPr>
                <w:lang w:val="en-US"/>
              </w:rPr>
              <w:t>6</w:t>
            </w:r>
          </w:p>
        </w:tc>
        <w:tc>
          <w:tcPr>
            <w:tcW w:w="4536"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26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693" w:type="dxa"/>
            <w:shd w:val="clear" w:color="auto" w:fill="auto"/>
            <w:tcMar>
              <w:top w:w="100" w:type="dxa"/>
              <w:left w:w="100" w:type="dxa"/>
              <w:bottom w:w="100" w:type="dxa"/>
              <w:right w:w="100" w:type="dxa"/>
            </w:tcMar>
            <w:vAlign w:val="center"/>
          </w:tcPr>
          <w:p w:rsidR="00E44AD3" w:rsidRPr="00DF46D5" w:rsidRDefault="00E44AD3" w:rsidP="00E44AD3">
            <w:pPr>
              <w:widowControl w:val="0"/>
              <w:spacing w:line="240" w:lineRule="auto"/>
              <w:rPr>
                <w:b/>
                <w:lang w:val="en-US"/>
              </w:rPr>
            </w:pPr>
            <w:r>
              <w:rPr>
                <w:lang w:val="en-US"/>
              </w:rPr>
              <w:t xml:space="preserve">Hydronic system : gas heating boiler + pipes + </w:t>
            </w:r>
            <w:r>
              <w:rPr>
                <w:b/>
                <w:lang w:val="en-US"/>
              </w:rPr>
              <w:t xml:space="preserve">radiant ceiling </w:t>
            </w:r>
            <w:r w:rsidRPr="00DF46D5">
              <w:rPr>
                <w:lang w:val="en-US"/>
              </w:rPr>
              <w:t>(radiant slab model was adapted)</w:t>
            </w:r>
          </w:p>
        </w:tc>
        <w:tc>
          <w:tcPr>
            <w:tcW w:w="3314"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164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t>Valentin Gavan – ENGIE Lab</w:t>
            </w:r>
          </w:p>
        </w:tc>
      </w:tr>
      <w:tr w:rsidR="00E44AD3" w:rsidRPr="009639D0" w:rsidTr="00E44AD3">
        <w:tc>
          <w:tcPr>
            <w:tcW w:w="567" w:type="dxa"/>
            <w:vAlign w:val="center"/>
          </w:tcPr>
          <w:p w:rsidR="00E44AD3" w:rsidRPr="009639D0" w:rsidRDefault="00E44AD3" w:rsidP="00E44AD3">
            <w:pPr>
              <w:widowControl w:val="0"/>
              <w:spacing w:line="240" w:lineRule="auto"/>
              <w:jc w:val="center"/>
              <w:rPr>
                <w:lang w:val="en-US"/>
              </w:rPr>
            </w:pPr>
            <w:r>
              <w:rPr>
                <w:lang w:val="en-US"/>
              </w:rPr>
              <w:t>7</w:t>
            </w:r>
          </w:p>
        </w:tc>
        <w:tc>
          <w:tcPr>
            <w:tcW w:w="4536"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26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693" w:type="dxa"/>
            <w:shd w:val="clear" w:color="auto" w:fill="auto"/>
            <w:tcMar>
              <w:top w:w="100" w:type="dxa"/>
              <w:left w:w="100" w:type="dxa"/>
              <w:bottom w:w="100" w:type="dxa"/>
              <w:right w:w="100" w:type="dxa"/>
            </w:tcMar>
            <w:vAlign w:val="center"/>
          </w:tcPr>
          <w:p w:rsidR="00E44AD3" w:rsidRPr="00DF46D5" w:rsidRDefault="00E44AD3" w:rsidP="00E44AD3">
            <w:pPr>
              <w:widowControl w:val="0"/>
              <w:spacing w:line="240" w:lineRule="auto"/>
              <w:rPr>
                <w:b/>
                <w:lang w:val="en-US"/>
              </w:rPr>
            </w:pPr>
            <w:r>
              <w:rPr>
                <w:lang w:val="en-US"/>
              </w:rPr>
              <w:t>Electric heaters</w:t>
            </w:r>
          </w:p>
        </w:tc>
        <w:tc>
          <w:tcPr>
            <w:tcW w:w="3314"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164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t>Valentin Gavan – ENGIE Lab</w:t>
            </w:r>
          </w:p>
        </w:tc>
      </w:tr>
      <w:tr w:rsidR="00E44AD3" w:rsidRPr="009639D0" w:rsidTr="00E44AD3">
        <w:tc>
          <w:tcPr>
            <w:tcW w:w="567" w:type="dxa"/>
            <w:vAlign w:val="center"/>
          </w:tcPr>
          <w:p w:rsidR="00E44AD3" w:rsidRDefault="00E44AD3" w:rsidP="00E44AD3">
            <w:pPr>
              <w:widowControl w:val="0"/>
              <w:spacing w:line="240" w:lineRule="auto"/>
              <w:jc w:val="center"/>
              <w:rPr>
                <w:lang w:val="en-US"/>
              </w:rPr>
            </w:pPr>
            <w:r>
              <w:rPr>
                <w:lang w:val="en-US"/>
              </w:rPr>
              <w:t>8</w:t>
            </w:r>
          </w:p>
        </w:tc>
        <w:tc>
          <w:tcPr>
            <w:tcW w:w="4536"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226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1 zone</w:t>
            </w:r>
          </w:p>
        </w:tc>
        <w:tc>
          <w:tcPr>
            <w:tcW w:w="2693"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p>
        </w:tc>
        <w:tc>
          <w:tcPr>
            <w:tcW w:w="3314"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Idem 3</w:t>
            </w:r>
          </w:p>
        </w:tc>
        <w:tc>
          <w:tcPr>
            <w:tcW w:w="164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t>Valentin Gavan – ENGIE Lab</w:t>
            </w:r>
          </w:p>
        </w:tc>
      </w:tr>
      <w:tr w:rsidR="00E44AD3" w:rsidRPr="009639D0" w:rsidTr="00E44AD3">
        <w:tc>
          <w:tcPr>
            <w:tcW w:w="567" w:type="dxa"/>
            <w:vAlign w:val="center"/>
          </w:tcPr>
          <w:p w:rsidR="00E44AD3" w:rsidRDefault="00E44AD3" w:rsidP="00E44AD3">
            <w:pPr>
              <w:widowControl w:val="0"/>
              <w:spacing w:line="240" w:lineRule="auto"/>
              <w:jc w:val="center"/>
              <w:rPr>
                <w:lang w:val="en-US"/>
              </w:rPr>
            </w:pPr>
            <w:r>
              <w:rPr>
                <w:lang w:val="en-US"/>
              </w:rPr>
              <w:t>9</w:t>
            </w:r>
          </w:p>
        </w:tc>
        <w:tc>
          <w:tcPr>
            <w:tcW w:w="4536"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sidRPr="009639D0">
              <w:rPr>
                <w:lang w:val="en-US"/>
              </w:rPr>
              <w:t xml:space="preserve">Individual house </w:t>
            </w:r>
            <w:r>
              <w:rPr>
                <w:lang w:val="en-US"/>
              </w:rPr>
              <w:t>70, 110, 145</w:t>
            </w:r>
            <w:r w:rsidRPr="009639D0">
              <w:rPr>
                <w:lang w:val="en-US"/>
              </w:rPr>
              <w:t xml:space="preserve"> m2</w:t>
            </w:r>
            <w:r>
              <w:rPr>
                <w:lang w:val="en-US"/>
              </w:rPr>
              <w:t xml:space="preserve"> for 4 </w:t>
            </w:r>
            <w:r>
              <w:rPr>
                <w:lang w:val="en-US"/>
              </w:rPr>
              <w:lastRenderedPageBreak/>
              <w:t>different construction periods</w:t>
            </w:r>
          </w:p>
        </w:tc>
        <w:tc>
          <w:tcPr>
            <w:tcW w:w="2268"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Pr>
                <w:lang w:val="en-US"/>
              </w:rPr>
              <w:lastRenderedPageBreak/>
              <w:t>1 zone</w:t>
            </w:r>
          </w:p>
        </w:tc>
        <w:tc>
          <w:tcPr>
            <w:tcW w:w="2693"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 xml:space="preserve">Hydronic system : gas </w:t>
            </w:r>
            <w:r>
              <w:rPr>
                <w:lang w:val="en-US"/>
              </w:rPr>
              <w:lastRenderedPageBreak/>
              <w:t xml:space="preserve">heating boiler (with performance map) + pipes + radiators (high/low temperature f° of the construction period): </w:t>
            </w:r>
            <w:proofErr w:type="spellStart"/>
            <w:r>
              <w:rPr>
                <w:lang w:val="en-US"/>
              </w:rPr>
              <w:t>Tankless</w:t>
            </w:r>
            <w:proofErr w:type="spellEnd"/>
            <w:r>
              <w:rPr>
                <w:lang w:val="en-US"/>
              </w:rPr>
              <w:t xml:space="preserve"> gas DHW boiler (same as for heating – control integrated for DHW priority) or DHW + storage tank (different volumes)</w:t>
            </w:r>
          </w:p>
        </w:tc>
        <w:tc>
          <w:tcPr>
            <w:tcW w:w="3314"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Pr>
                <w:lang w:val="en-US"/>
              </w:rPr>
              <w:lastRenderedPageBreak/>
              <w:t>Idem 3 +</w:t>
            </w:r>
          </w:p>
          <w:p w:rsidR="00E44AD3" w:rsidRPr="009639D0" w:rsidRDefault="00E44AD3" w:rsidP="00E44AD3">
            <w:pPr>
              <w:widowControl w:val="0"/>
              <w:spacing w:line="240" w:lineRule="auto"/>
              <w:rPr>
                <w:lang w:val="en-US"/>
              </w:rPr>
            </w:pPr>
            <w:r>
              <w:rPr>
                <w:lang w:val="en-US"/>
              </w:rPr>
              <w:lastRenderedPageBreak/>
              <w:t>DHW priority if heating and hot water demand</w:t>
            </w:r>
          </w:p>
        </w:tc>
        <w:tc>
          <w:tcPr>
            <w:tcW w:w="1648" w:type="dxa"/>
            <w:shd w:val="clear" w:color="auto" w:fill="auto"/>
            <w:tcMar>
              <w:top w:w="100" w:type="dxa"/>
              <w:left w:w="100" w:type="dxa"/>
              <w:bottom w:w="100" w:type="dxa"/>
              <w:right w:w="100" w:type="dxa"/>
            </w:tcMar>
            <w:vAlign w:val="center"/>
          </w:tcPr>
          <w:p w:rsidR="00E44AD3" w:rsidRPr="008F6560" w:rsidRDefault="00E44AD3" w:rsidP="00E44AD3">
            <w:pPr>
              <w:widowControl w:val="0"/>
              <w:spacing w:line="240" w:lineRule="auto"/>
              <w:rPr>
                <w:lang w:val="en-US"/>
              </w:rPr>
            </w:pPr>
            <w:r>
              <w:lastRenderedPageBreak/>
              <w:t xml:space="preserve">Valentin </w:t>
            </w:r>
            <w:r>
              <w:lastRenderedPageBreak/>
              <w:t>Gavan – ENGIE Lab</w:t>
            </w:r>
          </w:p>
        </w:tc>
      </w:tr>
      <w:tr w:rsidR="00E44AD3" w:rsidRPr="009639D0" w:rsidTr="00E44AD3">
        <w:tc>
          <w:tcPr>
            <w:tcW w:w="567" w:type="dxa"/>
            <w:vAlign w:val="center"/>
          </w:tcPr>
          <w:p w:rsidR="00E44AD3" w:rsidRDefault="00E44AD3" w:rsidP="00E44AD3">
            <w:pPr>
              <w:widowControl w:val="0"/>
              <w:spacing w:line="240" w:lineRule="auto"/>
              <w:jc w:val="center"/>
              <w:rPr>
                <w:lang w:val="en-US"/>
              </w:rPr>
            </w:pPr>
            <w:r>
              <w:rPr>
                <w:lang w:val="en-US"/>
              </w:rPr>
              <w:lastRenderedPageBreak/>
              <w:t>10</w:t>
            </w:r>
          </w:p>
        </w:tc>
        <w:tc>
          <w:tcPr>
            <w:tcW w:w="4536"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Pr>
                <w:lang w:val="en-US"/>
              </w:rPr>
              <w:t>1 Apartment</w:t>
            </w:r>
            <w:r w:rsidRPr="009639D0">
              <w:rPr>
                <w:lang w:val="en-US"/>
              </w:rPr>
              <w:t xml:space="preserve"> </w:t>
            </w:r>
            <w:r>
              <w:rPr>
                <w:lang w:val="en-US"/>
              </w:rPr>
              <w:t>40, 65, 90</w:t>
            </w:r>
            <w:r w:rsidRPr="009639D0">
              <w:rPr>
                <w:lang w:val="en-US"/>
              </w:rPr>
              <w:t xml:space="preserve"> m2</w:t>
            </w:r>
            <w:r>
              <w:rPr>
                <w:lang w:val="en-US"/>
              </w:rPr>
              <w:t xml:space="preserve"> in a collective building for 4 different construction periods</w:t>
            </w:r>
          </w:p>
        </w:tc>
        <w:tc>
          <w:tcPr>
            <w:tcW w:w="2268"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Pr>
                <w:lang w:val="en-US"/>
              </w:rPr>
              <w:t>1 zone</w:t>
            </w:r>
          </w:p>
        </w:tc>
        <w:tc>
          <w:tcPr>
            <w:tcW w:w="2693"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Pr>
                <w:lang w:val="en-US"/>
              </w:rPr>
              <w:t>Hydronic system : gas heating boiler (with performance map) + pipes + radiators (high/low temperature f° of the construction period)</w:t>
            </w:r>
          </w:p>
          <w:p w:rsidR="00E44AD3" w:rsidRPr="009639D0" w:rsidRDefault="00E44AD3" w:rsidP="00E44AD3">
            <w:pPr>
              <w:widowControl w:val="0"/>
              <w:spacing w:line="240" w:lineRule="auto"/>
              <w:rPr>
                <w:lang w:val="en-US"/>
              </w:rPr>
            </w:pPr>
            <w:proofErr w:type="spellStart"/>
            <w:r>
              <w:rPr>
                <w:lang w:val="en-US"/>
              </w:rPr>
              <w:t>Tankless</w:t>
            </w:r>
            <w:proofErr w:type="spellEnd"/>
            <w:r>
              <w:rPr>
                <w:lang w:val="en-US"/>
              </w:rPr>
              <w:t xml:space="preserve"> gas DHW boiler (same as for heating – control integrated for DHW priority) </w:t>
            </w:r>
          </w:p>
        </w:tc>
        <w:tc>
          <w:tcPr>
            <w:tcW w:w="3314"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Pr>
                <w:lang w:val="en-US"/>
              </w:rPr>
              <w:t>Idem 3 +</w:t>
            </w:r>
          </w:p>
          <w:p w:rsidR="00E44AD3" w:rsidRPr="009639D0" w:rsidRDefault="00E44AD3" w:rsidP="00E44AD3">
            <w:pPr>
              <w:widowControl w:val="0"/>
              <w:spacing w:line="240" w:lineRule="auto"/>
              <w:rPr>
                <w:lang w:val="en-US"/>
              </w:rPr>
            </w:pPr>
            <w:r>
              <w:rPr>
                <w:lang w:val="en-US"/>
              </w:rPr>
              <w:t>DHW priority if heating and hot water demand</w:t>
            </w:r>
          </w:p>
        </w:tc>
        <w:tc>
          <w:tcPr>
            <w:tcW w:w="1648" w:type="dxa"/>
            <w:shd w:val="clear" w:color="auto" w:fill="auto"/>
            <w:tcMar>
              <w:top w:w="100" w:type="dxa"/>
              <w:left w:w="100" w:type="dxa"/>
              <w:bottom w:w="100" w:type="dxa"/>
              <w:right w:w="100" w:type="dxa"/>
            </w:tcMar>
            <w:vAlign w:val="center"/>
          </w:tcPr>
          <w:p w:rsidR="00E44AD3" w:rsidRPr="008F6560" w:rsidRDefault="00E44AD3" w:rsidP="00E44AD3">
            <w:pPr>
              <w:widowControl w:val="0"/>
              <w:spacing w:line="240" w:lineRule="auto"/>
              <w:rPr>
                <w:lang w:val="en-US"/>
              </w:rPr>
            </w:pPr>
            <w:r>
              <w:t>Valentin Gavan – ENGIE Lab</w:t>
            </w:r>
          </w:p>
        </w:tc>
      </w:tr>
      <w:tr w:rsidR="00E44AD3" w:rsidRPr="009639D0" w:rsidTr="00E44AD3">
        <w:tc>
          <w:tcPr>
            <w:tcW w:w="567" w:type="dxa"/>
            <w:vAlign w:val="center"/>
          </w:tcPr>
          <w:p w:rsidR="00E44AD3" w:rsidRPr="009639D0" w:rsidRDefault="00E44AD3" w:rsidP="00E44AD3">
            <w:pPr>
              <w:widowControl w:val="0"/>
              <w:spacing w:line="240" w:lineRule="auto"/>
              <w:jc w:val="center"/>
              <w:rPr>
                <w:lang w:val="en-US"/>
              </w:rPr>
            </w:pPr>
            <w:r>
              <w:rPr>
                <w:lang w:val="en-US"/>
              </w:rPr>
              <w:t>11</w:t>
            </w:r>
          </w:p>
        </w:tc>
        <w:tc>
          <w:tcPr>
            <w:tcW w:w="4536"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Pr>
                <w:lang w:val="en-US"/>
              </w:rPr>
              <w:t>Office building</w:t>
            </w:r>
            <w:r w:rsidRPr="009639D0">
              <w:rPr>
                <w:lang w:val="en-US"/>
              </w:rPr>
              <w:t xml:space="preserve"> </w:t>
            </w:r>
            <w:r>
              <w:rPr>
                <w:lang w:val="en-US"/>
              </w:rPr>
              <w:t>3500</w:t>
            </w:r>
            <w:r w:rsidRPr="009639D0">
              <w:rPr>
                <w:lang w:val="en-US"/>
              </w:rPr>
              <w:t xml:space="preserve"> m2 </w:t>
            </w:r>
            <w:r>
              <w:rPr>
                <w:lang w:val="en-US"/>
              </w:rPr>
              <w:t xml:space="preserve">(scalable with a single parameter) for </w:t>
            </w:r>
            <w:r w:rsidRPr="009639D0">
              <w:rPr>
                <w:lang w:val="en-US"/>
              </w:rPr>
              <w:t>diff</w:t>
            </w:r>
            <w:r>
              <w:rPr>
                <w:lang w:val="en-US"/>
              </w:rPr>
              <w:t xml:space="preserve">erent construction periods (4 construction periods modeled, major differences consist in the variation of the walls insulation and heating system characteristics: </w:t>
            </w:r>
            <w:proofErr w:type="spellStart"/>
            <w:r>
              <w:rPr>
                <w:lang w:val="en-US"/>
              </w:rPr>
              <w:t>setpoints</w:t>
            </w:r>
            <w:proofErr w:type="spellEnd"/>
            <w:r>
              <w:rPr>
                <w:lang w:val="en-US"/>
              </w:rPr>
              <w:t>/schedules, radiators inertia, size and nominal water temperature, control system)</w:t>
            </w:r>
          </w:p>
          <w:p w:rsidR="00E44AD3" w:rsidRPr="009639D0" w:rsidRDefault="00E44AD3" w:rsidP="00E44AD3">
            <w:pPr>
              <w:widowControl w:val="0"/>
              <w:spacing w:line="240" w:lineRule="auto"/>
              <w:rPr>
                <w:lang w:val="en-US"/>
              </w:rPr>
            </w:pPr>
            <w:hyperlink r:id="rId5" w:history="1">
              <w:r w:rsidRPr="00112575">
                <w:rPr>
                  <w:rStyle w:val="Lienhypertexte"/>
                  <w:lang w:val="en-US"/>
                </w:rPr>
                <w:t>https://www.conftool.pro/bs2017/index.php/</w:t>
              </w:r>
              <w:r w:rsidRPr="00112575">
                <w:rPr>
                  <w:rStyle w:val="Lienhypertexte"/>
                  <w:lang w:val="en-US"/>
                </w:rPr>
                <w:lastRenderedPageBreak/>
                <w:t>BS2017_HVAC_07_3_2067_Leo_2017-04-19_06-35_a.pdf?page=downloadPaper&amp;filename=BS2017_HVAC_07_3_2067_Leo_2017-04-19_06-35_a.pdf&amp;form_id=2067&amp;form_version=final</w:t>
              </w:r>
            </w:hyperlink>
            <w:r>
              <w:rPr>
                <w:lang w:val="en-US"/>
              </w:rPr>
              <w:t xml:space="preserve"> </w:t>
            </w:r>
          </w:p>
        </w:tc>
        <w:tc>
          <w:tcPr>
            <w:tcW w:w="2268" w:type="dxa"/>
            <w:shd w:val="clear" w:color="auto" w:fill="auto"/>
            <w:tcMar>
              <w:top w:w="100" w:type="dxa"/>
              <w:left w:w="100" w:type="dxa"/>
              <w:bottom w:w="100" w:type="dxa"/>
              <w:right w:w="100" w:type="dxa"/>
            </w:tcMar>
            <w:vAlign w:val="center"/>
          </w:tcPr>
          <w:p w:rsidR="00E44AD3" w:rsidRDefault="00E44AD3" w:rsidP="00E44AD3">
            <w:pPr>
              <w:widowControl w:val="0"/>
              <w:spacing w:line="240" w:lineRule="auto"/>
              <w:rPr>
                <w:lang w:val="en-US"/>
              </w:rPr>
            </w:pPr>
            <w:r>
              <w:rPr>
                <w:lang w:val="en-US"/>
              </w:rPr>
              <w:lastRenderedPageBreak/>
              <w:t xml:space="preserve">8 zones (5 floors) </w:t>
            </w:r>
          </w:p>
          <w:p w:rsidR="00E44AD3" w:rsidRPr="009639D0" w:rsidRDefault="00E44AD3" w:rsidP="00E44AD3">
            <w:pPr>
              <w:widowControl w:val="0"/>
              <w:spacing w:line="240" w:lineRule="auto"/>
              <w:rPr>
                <w:lang w:val="en-US"/>
              </w:rPr>
            </w:pPr>
            <w:r>
              <w:rPr>
                <w:lang w:val="en-US"/>
              </w:rPr>
              <w:t xml:space="preserve">Schedules for occupancy, temperature </w:t>
            </w:r>
            <w:proofErr w:type="spellStart"/>
            <w:r>
              <w:rPr>
                <w:lang w:val="en-US"/>
              </w:rPr>
              <w:t>setpoints</w:t>
            </w:r>
            <w:proofErr w:type="spellEnd"/>
            <w:r>
              <w:rPr>
                <w:lang w:val="en-US"/>
              </w:rPr>
              <w:t>, ventilation and gains for each zone</w:t>
            </w:r>
          </w:p>
        </w:tc>
        <w:tc>
          <w:tcPr>
            <w:tcW w:w="2693"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Hydronic system : gas micro-CHP (base) + gas heating boiler (peak) + hot water storage + pipes + radiators</w:t>
            </w:r>
          </w:p>
        </w:tc>
        <w:tc>
          <w:tcPr>
            <w:tcW w:w="3314"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rPr>
                <w:lang w:val="en-US"/>
              </w:rPr>
              <w:t>Heating controller (PI) in every  zone of the building. The plant is turned ON if one zone needs heating. The control of zones’ radiators is done with thermostatic valves.</w:t>
            </w:r>
          </w:p>
        </w:tc>
        <w:tc>
          <w:tcPr>
            <w:tcW w:w="1648" w:type="dxa"/>
            <w:shd w:val="clear" w:color="auto" w:fill="auto"/>
            <w:tcMar>
              <w:top w:w="100" w:type="dxa"/>
              <w:left w:w="100" w:type="dxa"/>
              <w:bottom w:w="100" w:type="dxa"/>
              <w:right w:w="100" w:type="dxa"/>
            </w:tcMar>
            <w:vAlign w:val="center"/>
          </w:tcPr>
          <w:p w:rsidR="00E44AD3" w:rsidRPr="009639D0" w:rsidRDefault="00E44AD3" w:rsidP="00E44AD3">
            <w:pPr>
              <w:widowControl w:val="0"/>
              <w:spacing w:line="240" w:lineRule="auto"/>
              <w:rPr>
                <w:lang w:val="en-US"/>
              </w:rPr>
            </w:pPr>
            <w:r>
              <w:t>Valentin Gavan – ENGIE Lab</w:t>
            </w:r>
          </w:p>
        </w:tc>
      </w:tr>
      <w:bookmarkEnd w:id="1"/>
      <w:tr w:rsidR="00E44AD3" w:rsidRPr="009639D0" w:rsidTr="00715CA3">
        <w:tc>
          <w:tcPr>
            <w:tcW w:w="567" w:type="dxa"/>
            <w:vAlign w:val="center"/>
          </w:tcPr>
          <w:p w:rsidR="00E44AD3" w:rsidRPr="009639D0" w:rsidRDefault="00E44AD3" w:rsidP="00E44AD3">
            <w:pPr>
              <w:widowControl w:val="0"/>
              <w:spacing w:line="240" w:lineRule="auto"/>
              <w:jc w:val="center"/>
              <w:rPr>
                <w:lang w:val="en-US"/>
              </w:rPr>
            </w:pPr>
          </w:p>
        </w:tc>
        <w:tc>
          <w:tcPr>
            <w:tcW w:w="4536"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2268"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2693"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3314"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1648"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r>
      <w:tr w:rsidR="00E44AD3" w:rsidRPr="009639D0" w:rsidTr="00715CA3">
        <w:tc>
          <w:tcPr>
            <w:tcW w:w="567" w:type="dxa"/>
            <w:vAlign w:val="center"/>
          </w:tcPr>
          <w:p w:rsidR="00E44AD3" w:rsidRPr="009639D0" w:rsidRDefault="00E44AD3" w:rsidP="00E44AD3">
            <w:pPr>
              <w:widowControl w:val="0"/>
              <w:spacing w:line="240" w:lineRule="auto"/>
              <w:jc w:val="center"/>
              <w:rPr>
                <w:lang w:val="en-US"/>
              </w:rPr>
            </w:pPr>
          </w:p>
        </w:tc>
        <w:tc>
          <w:tcPr>
            <w:tcW w:w="4536"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2268"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2693"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3314"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1648"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r>
      <w:tr w:rsidR="00E44AD3" w:rsidRPr="009639D0" w:rsidTr="00715CA3">
        <w:tc>
          <w:tcPr>
            <w:tcW w:w="567" w:type="dxa"/>
            <w:vAlign w:val="center"/>
          </w:tcPr>
          <w:p w:rsidR="00E44AD3" w:rsidRPr="009639D0" w:rsidRDefault="00E44AD3" w:rsidP="00E44AD3">
            <w:pPr>
              <w:widowControl w:val="0"/>
              <w:spacing w:line="240" w:lineRule="auto"/>
              <w:jc w:val="center"/>
              <w:rPr>
                <w:lang w:val="en-US"/>
              </w:rPr>
            </w:pPr>
          </w:p>
        </w:tc>
        <w:tc>
          <w:tcPr>
            <w:tcW w:w="4536"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2268"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2693"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3314"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c>
          <w:tcPr>
            <w:tcW w:w="1648" w:type="dxa"/>
            <w:shd w:val="clear" w:color="auto" w:fill="auto"/>
            <w:tcMar>
              <w:top w:w="100" w:type="dxa"/>
              <w:left w:w="100" w:type="dxa"/>
              <w:bottom w:w="100" w:type="dxa"/>
              <w:right w:w="100" w:type="dxa"/>
            </w:tcMar>
          </w:tcPr>
          <w:p w:rsidR="00E44AD3" w:rsidRPr="009639D0" w:rsidRDefault="00E44AD3" w:rsidP="00E44AD3">
            <w:pPr>
              <w:widowControl w:val="0"/>
              <w:spacing w:line="240" w:lineRule="auto"/>
              <w:rPr>
                <w:lang w:val="en-US"/>
              </w:rPr>
            </w:pPr>
          </w:p>
        </w:tc>
      </w:tr>
    </w:tbl>
    <w:p w:rsidR="004D134F" w:rsidRPr="009639D0" w:rsidRDefault="004D134F">
      <w:pPr>
        <w:rPr>
          <w:lang w:val="en-US"/>
        </w:rPr>
      </w:pPr>
    </w:p>
    <w:sectPr w:rsidR="004D134F" w:rsidRPr="009639D0">
      <w:pgSz w:w="16838" w:h="11906"/>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20"/>
  <w:hyphenationZone w:val="425"/>
  <w:characterSpacingControl w:val="doNotCompress"/>
  <w:compat>
    <w:compatSetting w:name="compatibilityMode" w:uri="http://schemas.microsoft.com/office/word" w:val="14"/>
  </w:compat>
  <w:rsids>
    <w:rsidRoot w:val="004D134F"/>
    <w:rsid w:val="004D134F"/>
    <w:rsid w:val="00681EB9"/>
    <w:rsid w:val="00713E63"/>
    <w:rsid w:val="00715CA3"/>
    <w:rsid w:val="008F6560"/>
    <w:rsid w:val="009639D0"/>
    <w:rsid w:val="00AF14E3"/>
    <w:rsid w:val="00DF46D5"/>
    <w:rsid w:val="00E44AD3"/>
    <w:rsid w:val="00EC3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C6C7CE-94ED-4D62-B121-342B119F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713E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nftool.pro/bs2017/index.php/BS2017_HVAC_07_3_2067_Leo_2017-04-19_06-35_a.pdf?page=downloadPaper&amp;filename=BS2017_HVAC_07_3_2067_Leo_2017-04-19_06-35_a.pdf&amp;form_id=2067&amp;form_version=final" TargetMode="External"/><Relationship Id="rId4" Type="http://schemas.openxmlformats.org/officeDocument/2006/relationships/hyperlink" Target="http://simulationresearch.lbl.gov/modelica/releases/v5.0.0/help/Buildings_Examples_VAVRehea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ENGIE</Company>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GAVAN Valentin</cp:lastModifiedBy>
  <cp:revision>3</cp:revision>
  <dcterms:created xsi:type="dcterms:W3CDTF">2017-11-26T13:50:00Z</dcterms:created>
  <dcterms:modified xsi:type="dcterms:W3CDTF">2017-11-27T06:55:00Z</dcterms:modified>
</cp:coreProperties>
</file>