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AE" w:rsidRDefault="001F2FAE" w:rsidP="00D234C2">
      <w:pPr>
        <w:spacing w:after="240"/>
        <w:jc w:val="left"/>
      </w:pPr>
      <w:bookmarkStart w:id="0" w:name="_Toc152751351"/>
      <w:r>
        <w:t>Согласовано</w:t>
      </w:r>
    </w:p>
    <w:p w:rsidR="001F2FAE" w:rsidRPr="001F317E" w:rsidRDefault="001F317E" w:rsidP="00D234C2">
      <w:pPr>
        <w:spacing w:after="240"/>
        <w:jc w:val="left"/>
      </w:pPr>
      <w:proofErr w:type="spellStart"/>
      <w:r>
        <w:rPr>
          <w:lang w:val="en-US"/>
        </w:rPr>
        <w:t>Gtnz</w:t>
      </w:r>
      <w:proofErr w:type="spellEnd"/>
      <w:r w:rsidRPr="001F317E">
        <w:t xml:space="preserve"> </w:t>
      </w:r>
      <w:proofErr w:type="spellStart"/>
      <w:r>
        <w:rPr>
          <w:lang w:val="en-US"/>
        </w:rPr>
        <w:t>dfctxrby</w:t>
      </w:r>
      <w:proofErr w:type="spellEnd"/>
    </w:p>
    <w:p w:rsidR="001F2FAE" w:rsidRDefault="001F2FAE" w:rsidP="00D234C2">
      <w:pPr>
        <w:spacing w:after="240"/>
        <w:jc w:val="left"/>
      </w:pPr>
      <w:r>
        <w:t>12.13.2015</w:t>
      </w:r>
    </w:p>
    <w:p w:rsidR="001F2FAE" w:rsidRDefault="001F2FAE" w:rsidP="00D234C2">
      <w:pPr>
        <w:spacing w:after="240"/>
        <w:jc w:val="left"/>
      </w:pPr>
      <w:r>
        <w:t>Утверждаю</w:t>
      </w:r>
    </w:p>
    <w:p w:rsidR="001F2FAE" w:rsidRDefault="001F2FAE" w:rsidP="00D234C2">
      <w:pPr>
        <w:spacing w:after="240"/>
        <w:jc w:val="left"/>
      </w:pPr>
      <w:r>
        <w:t>12.243.45</w:t>
      </w:r>
    </w:p>
    <w:p w:rsidR="001D6535" w:rsidRDefault="001D6535" w:rsidP="00D234C2">
      <w:pPr>
        <w:spacing w:after="240"/>
        <w:jc w:val="left"/>
      </w:pPr>
      <w:r w:rsidRPr="001D6535">
        <w:t>программа проверки на соответствие госту</w:t>
      </w:r>
    </w:p>
    <w:p w:rsidR="001F2FAE" w:rsidRDefault="00CE2299" w:rsidP="00D234C2">
      <w:pPr>
        <w:spacing w:after="240"/>
        <w:jc w:val="left"/>
      </w:pPr>
      <w:r>
        <w:t>руководство</w:t>
      </w:r>
      <w:r w:rsidR="001F2FAE">
        <w:t xml:space="preserve"> оператора</w:t>
      </w:r>
      <w:bookmarkStart w:id="1" w:name="_GoBack"/>
      <w:bookmarkEnd w:id="1"/>
    </w:p>
    <w:p w:rsidR="001F2FAE" w:rsidRDefault="001F2FAE" w:rsidP="00D234C2">
      <w:pPr>
        <w:spacing w:after="240"/>
        <w:jc w:val="left"/>
      </w:pPr>
      <w:r>
        <w:t>Лист утверждения</w:t>
      </w:r>
    </w:p>
    <w:p w:rsidR="001F2FAE" w:rsidRDefault="001F2FAE" w:rsidP="00D234C2">
      <w:pPr>
        <w:spacing w:after="240"/>
        <w:jc w:val="left"/>
      </w:pPr>
      <w:proofErr w:type="gramStart"/>
      <w:r>
        <w:t>12.124.-</w:t>
      </w:r>
      <w:proofErr w:type="gramEnd"/>
      <w:r>
        <w:t>21-ЛУ</w:t>
      </w:r>
    </w:p>
    <w:p w:rsidR="001F2FAE" w:rsidRDefault="001F2FAE" w:rsidP="00D234C2">
      <w:pPr>
        <w:spacing w:after="240"/>
        <w:jc w:val="left"/>
      </w:pPr>
      <w:r>
        <w:t>Листов 1</w:t>
      </w:r>
    </w:p>
    <w:p w:rsidR="001F2FAE" w:rsidRDefault="001F2FAE" w:rsidP="00D234C2">
      <w:pPr>
        <w:spacing w:after="240"/>
        <w:jc w:val="left"/>
      </w:pPr>
    </w:p>
    <w:p w:rsidR="001F2FAE" w:rsidRDefault="001F2FAE" w:rsidP="00D234C2">
      <w:pPr>
        <w:spacing w:after="240"/>
        <w:jc w:val="left"/>
      </w:pPr>
      <w:r>
        <w:t>1990</w:t>
      </w:r>
    </w:p>
    <w:p w:rsidR="001F2FAE" w:rsidRPr="001F317E" w:rsidRDefault="004C5527" w:rsidP="00D234C2">
      <w:pPr>
        <w:spacing w:after="240"/>
        <w:jc w:val="left"/>
      </w:pPr>
      <w:r w:rsidRPr="001F317E">
        <w:t>“</w:t>
      </w:r>
      <w:r>
        <w:t>П</w:t>
      </w:r>
      <w:r w:rsidRPr="001F317E">
        <w:t>”</w:t>
      </w:r>
    </w:p>
    <w:p w:rsidR="00D234C2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  <w:lang w:val="en-US"/>
        </w:rPr>
      </w:pPr>
      <w:r w:rsidRPr="00C77F51">
        <w:rPr>
          <w:rFonts w:ascii="Times New Roman" w:hAnsi="Times New Roman"/>
        </w:rPr>
        <w:lastRenderedPageBreak/>
        <w:t>введение</w:t>
      </w:r>
      <w:bookmarkEnd w:id="0"/>
    </w:p>
    <w:p w:rsidR="00D234C2" w:rsidRDefault="00FF2CB4" w:rsidP="00D234C2">
      <w:pPr>
        <w:pStyle w:val="2"/>
        <w:rPr>
          <w:lang w:val="en-US"/>
        </w:rPr>
      </w:pPr>
      <w:proofErr w:type="spellStart"/>
      <w:r>
        <w:rPr>
          <w:lang w:val="en-US"/>
        </w:rPr>
        <w:t>H</w:t>
      </w:r>
      <w:r w:rsidR="00D234C2">
        <w:rPr>
          <w:lang w:val="en-US"/>
        </w:rPr>
        <w:t>fn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Bjn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Sdc</w:t>
            </w:r>
            <w:proofErr w:type="spellEnd"/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</w:tr>
    </w:tbl>
    <w:p w:rsidR="00FF2CB4" w:rsidRDefault="00FF2CB4" w:rsidP="00FF2CB4">
      <w:pPr>
        <w:pStyle w:val="a1"/>
        <w:rPr>
          <w:lang w:val="en-US"/>
        </w:rPr>
      </w:pPr>
    </w:p>
    <w:p w:rsidR="00FF2CB4" w:rsidRPr="00FF2CB4" w:rsidRDefault="00FF2CB4" w:rsidP="00FF2CB4">
      <w:pPr>
        <w:pStyle w:val="a1"/>
        <w:rPr>
          <w:lang w:val="en-US"/>
        </w:rPr>
      </w:pPr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2" w:name="_Toc152751356"/>
      <w:r w:rsidRPr="00C77F51">
        <w:rPr>
          <w:rFonts w:ascii="Times New Roman" w:hAnsi="Times New Roman"/>
        </w:rPr>
        <w:lastRenderedPageBreak/>
        <w:t>Основания для разработки</w:t>
      </w:r>
      <w:bookmarkEnd w:id="2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3" w:name="_Toc152751357"/>
      <w:r w:rsidRPr="00C77F51">
        <w:rPr>
          <w:rFonts w:ascii="Times New Roman" w:hAnsi="Times New Roman"/>
        </w:rPr>
        <w:lastRenderedPageBreak/>
        <w:t>назначение разработки</w:t>
      </w:r>
      <w:bookmarkEnd w:id="3"/>
    </w:p>
    <w:p w:rsidR="00D234C2" w:rsidRPr="00327189" w:rsidRDefault="00D234C2" w:rsidP="00D234C2">
      <w:pPr>
        <w:pStyle w:val="a9"/>
        <w:rPr>
          <w:color w:val="0000FF"/>
        </w:rPr>
      </w:pPr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agdag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4" w:name="_Toc152751358"/>
      <w:r w:rsidRPr="00C77F51">
        <w:rPr>
          <w:rFonts w:ascii="Times New Roman" w:hAnsi="Times New Roman"/>
        </w:rPr>
        <w:lastRenderedPageBreak/>
        <w:t>Требования к программе или программному изделию</w:t>
      </w:r>
      <w:bookmarkEnd w:id="4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5" w:name="_Toc152751359"/>
      <w:r w:rsidRPr="00C77F51">
        <w:rPr>
          <w:rFonts w:ascii="Times New Roman" w:hAnsi="Times New Roman"/>
        </w:rPr>
        <w:t>Требования к функциональным характеристикам</w:t>
      </w:r>
      <w:bookmarkEnd w:id="5"/>
    </w:p>
    <w:p w:rsidR="00D234C2" w:rsidRPr="009B1799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6" w:name="_Toc152751360"/>
      <w:r w:rsidRPr="00C77F51">
        <w:rPr>
          <w:rFonts w:ascii="Times New Roman" w:hAnsi="Times New Roman"/>
        </w:rPr>
        <w:t>Требования к надежности</w:t>
      </w:r>
      <w:bookmarkStart w:id="7" w:name="_Toc152751361"/>
      <w:bookmarkEnd w:id="6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Условия эксплуатации</w:t>
      </w:r>
      <w:bookmarkEnd w:id="7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52751362"/>
      <w:r w:rsidRPr="00C77F51">
        <w:rPr>
          <w:rFonts w:ascii="Times New Roman" w:hAnsi="Times New Roman"/>
        </w:rPr>
        <w:t>Требования к составу и параметрам технических средств</w:t>
      </w:r>
      <w:bookmarkEnd w:id="8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52751363"/>
      <w:r w:rsidRPr="00C77F51">
        <w:rPr>
          <w:rFonts w:ascii="Times New Roman" w:hAnsi="Times New Roman"/>
        </w:rPr>
        <w:t>Требования к информационной и программной совместимости</w:t>
      </w:r>
      <w:bookmarkEnd w:id="9"/>
    </w:p>
    <w:p w:rsidR="00D234C2" w:rsidRPr="009B1799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0" w:name="_Toc152751364"/>
      <w:r w:rsidRPr="00C77F51">
        <w:rPr>
          <w:rFonts w:ascii="Times New Roman" w:hAnsi="Times New Roman"/>
        </w:rPr>
        <w:t>Требования к маркировке и упаковке</w:t>
      </w:r>
      <w:bookmarkStart w:id="11" w:name="_Toc152751365"/>
      <w:bookmarkEnd w:id="10"/>
    </w:p>
    <w:p w:rsidR="00D234C2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Требования к транспортированию и хранению</w:t>
      </w:r>
      <w:bookmarkEnd w:id="11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adgga</w:t>
      </w:r>
      <w:proofErr w:type="spellEnd"/>
      <w:proofErr w:type="gramEnd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2" w:name="_Toc152751366"/>
      <w:r w:rsidRPr="00C77F51">
        <w:rPr>
          <w:rFonts w:ascii="Times New Roman" w:hAnsi="Times New Roman"/>
        </w:rPr>
        <w:t>Специальные требования</w:t>
      </w:r>
      <w:bookmarkEnd w:id="12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3" w:name="_Toc152751367"/>
      <w:r w:rsidRPr="00C77F51">
        <w:rPr>
          <w:rFonts w:ascii="Times New Roman" w:hAnsi="Times New Roman"/>
        </w:rPr>
        <w:lastRenderedPageBreak/>
        <w:t>Требования к программной документации</w:t>
      </w:r>
      <w:bookmarkEnd w:id="13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adgagag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4" w:name="_Toc152751368"/>
      <w:bookmarkStart w:id="15" w:name="_Toc57735423"/>
      <w:r w:rsidRPr="00C77F51">
        <w:rPr>
          <w:rFonts w:ascii="Times New Roman" w:hAnsi="Times New Roman"/>
        </w:rPr>
        <w:lastRenderedPageBreak/>
        <w:t>Технико-экономические показатели</w:t>
      </w:r>
      <w:bookmarkEnd w:id="14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adgdag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6" w:name="_Toc152751369"/>
      <w:r w:rsidRPr="00C77F51">
        <w:rPr>
          <w:rFonts w:ascii="Times New Roman" w:hAnsi="Times New Roman"/>
        </w:rPr>
        <w:lastRenderedPageBreak/>
        <w:t>Стадии и этапы разработки</w:t>
      </w:r>
      <w:bookmarkEnd w:id="16"/>
    </w:p>
    <w:bookmarkEnd w:id="15"/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asfaf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7" w:name="_Toc152751370"/>
      <w:r w:rsidRPr="00C77F51">
        <w:rPr>
          <w:rFonts w:ascii="Times New Roman" w:hAnsi="Times New Roman"/>
        </w:rPr>
        <w:lastRenderedPageBreak/>
        <w:t>Порядок контроля и приемки</w:t>
      </w:r>
      <w:bookmarkEnd w:id="17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sfaf</w:t>
      </w:r>
      <w:proofErr w:type="spellEnd"/>
      <w:proofErr w:type="gramEnd"/>
    </w:p>
    <w:p w:rsidR="00D234C2" w:rsidRPr="00C77F51" w:rsidRDefault="00D234C2" w:rsidP="00D234C2">
      <w:pPr>
        <w:pStyle w:val="1"/>
        <w:numPr>
          <w:ilvl w:val="0"/>
          <w:numId w:val="0"/>
        </w:numPr>
        <w:spacing w:before="0" w:after="240"/>
        <w:jc w:val="left"/>
        <w:rPr>
          <w:rFonts w:ascii="Times New Roman" w:hAnsi="Times New Roman"/>
        </w:rPr>
      </w:pPr>
      <w:bookmarkStart w:id="18" w:name="_Toc152751371"/>
      <w:r w:rsidRPr="00C77F51">
        <w:rPr>
          <w:rFonts w:ascii="Times New Roman" w:hAnsi="Times New Roman"/>
        </w:rPr>
        <w:lastRenderedPageBreak/>
        <w:t>Приложения</w:t>
      </w:r>
      <w:bookmarkEnd w:id="18"/>
    </w:p>
    <w:p w:rsidR="00D234C2" w:rsidRPr="009B1799" w:rsidRDefault="00D234C2" w:rsidP="00D234C2"/>
    <w:p w:rsidR="00C54FC4" w:rsidRPr="00D234C2" w:rsidRDefault="00C54FC4" w:rsidP="00D234C2"/>
    <w:sectPr w:rsidR="00C54FC4" w:rsidRPr="00D2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3914"/>
      </v:shape>
    </w:pict>
  </w:numPicBullet>
  <w:abstractNum w:abstractNumId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4E84B28"/>
    <w:multiLevelType w:val="hybridMultilevel"/>
    <w:tmpl w:val="064038D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144BE"/>
    <w:multiLevelType w:val="hybridMultilevel"/>
    <w:tmpl w:val="E5EC4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B711C7"/>
    <w:multiLevelType w:val="hybridMultilevel"/>
    <w:tmpl w:val="4EF0A0F4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8A781D"/>
    <w:multiLevelType w:val="hybridMultilevel"/>
    <w:tmpl w:val="A8AC42F0"/>
    <w:lvl w:ilvl="0" w:tplc="04190007">
      <w:start w:val="1"/>
      <w:numFmt w:val="bullet"/>
      <w:lvlText w:val=""/>
      <w:lvlPicBulletId w:val="0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1BD4CFD"/>
    <w:multiLevelType w:val="hybridMultilevel"/>
    <w:tmpl w:val="75ACAE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9F6003"/>
    <w:multiLevelType w:val="hybridMultilevel"/>
    <w:tmpl w:val="461AAB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472541"/>
    <w:multiLevelType w:val="hybridMultilevel"/>
    <w:tmpl w:val="C47C3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BEC53B2"/>
    <w:multiLevelType w:val="hybridMultilevel"/>
    <w:tmpl w:val="10BEB68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C443B1"/>
    <w:multiLevelType w:val="hybridMultilevel"/>
    <w:tmpl w:val="333C10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>
    <w:nsid w:val="5FAD3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14558D"/>
    <w:multiLevelType w:val="hybridMultilevel"/>
    <w:tmpl w:val="116CC702"/>
    <w:lvl w:ilvl="0" w:tplc="1D802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537025"/>
    <w:multiLevelType w:val="hybridMultilevel"/>
    <w:tmpl w:val="061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0"/>
  </w:num>
  <w:num w:numId="12">
    <w:abstractNumId w:val="20"/>
  </w:num>
  <w:num w:numId="13">
    <w:abstractNumId w:val="2"/>
  </w:num>
  <w:num w:numId="14">
    <w:abstractNumId w:val="15"/>
  </w:num>
  <w:num w:numId="15">
    <w:abstractNumId w:val="3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  <w:num w:numId="20">
    <w:abstractNumId w:val="13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718FB"/>
    <w:rsid w:val="000A45D3"/>
    <w:rsid w:val="001679C4"/>
    <w:rsid w:val="001A196B"/>
    <w:rsid w:val="001D6535"/>
    <w:rsid w:val="001F2FAE"/>
    <w:rsid w:val="001F317E"/>
    <w:rsid w:val="002921B2"/>
    <w:rsid w:val="00306240"/>
    <w:rsid w:val="00474BF2"/>
    <w:rsid w:val="004C5527"/>
    <w:rsid w:val="005156A9"/>
    <w:rsid w:val="007331CE"/>
    <w:rsid w:val="009266D2"/>
    <w:rsid w:val="00B548AC"/>
    <w:rsid w:val="00BB649E"/>
    <w:rsid w:val="00BD3C6D"/>
    <w:rsid w:val="00BF6C8D"/>
    <w:rsid w:val="00C53D71"/>
    <w:rsid w:val="00C54FC4"/>
    <w:rsid w:val="00CE2299"/>
    <w:rsid w:val="00D234C2"/>
    <w:rsid w:val="00EB38CB"/>
    <w:rsid w:val="00F9255B"/>
    <w:rsid w:val="00FA2D80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table" w:styleId="aa">
    <w:name w:val="Table Grid"/>
    <w:basedOn w:val="a3"/>
    <w:uiPriority w:val="39"/>
    <w:rsid w:val="0029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30</cp:revision>
  <dcterms:created xsi:type="dcterms:W3CDTF">2015-02-02T13:14:00Z</dcterms:created>
  <dcterms:modified xsi:type="dcterms:W3CDTF">2015-05-06T10:54:00Z</dcterms:modified>
</cp:coreProperties>
</file>