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Inteligență artificială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 6 și 7: Rețele neuronale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Considerați următorul set de date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https://archive.ics.uci.edu/dataset/236/seeds</w:t>
        </w:r>
      </w:hyperlink>
      <w:r w:rsidDel="00000000" w:rsidR="00000000" w:rsidRPr="00000000">
        <w:rPr>
          <w:rtl w:val="0"/>
        </w:rPr>
        <w:t xml:space="preserve"> (210 exemple, 7 atribute, 3 clase) ce conține informații referitoare la diferite soiuri de grâu. Utilizați o rețea neuronală multistrat pentru a clasifica datele. Implementați algoritmul Backpropagation.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Etape de rezolvare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(0.2) citirea datelor din fișier și împărțirea setului de date în date de antrenare și de testare (aleatoriu)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(0.1) inițializarea parametrilor (dimensiunea stratului de intrare, a stratului ascuns și de ieșire, rata de învățare, numărul maxim de epoci, etc) și a ponderilor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(0.2) funcțiile de activare și derivatele acestora; funcția de eroare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(0.5) propagarea înainte: calculează ieșirea neuronilor din straturile ascunse și din stratul de ieșire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(0.5) propagarea înapoi: calculează gradienții și actualizează ponderile pentru neuronii din stratul de ieșire și din straturile ascunse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(0.3) antrenarea rețelei pentru un număr de epoci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(0.2) predicția pe setul de date de testare și afișarea metricilor de performanță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Pentru laboratorul 7: punctele 1-4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Pentru laboratorul 8: punctele 5-7 (20 - 24 noiembrie)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Punctele 5-7 pot fi predate pe 22 noiembrie (săptămâna a 8-a) online, după cum urmează: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Grupele A1, A2, E1 și E4 între orele 8-12 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https://uaic.webex.com/meet/ionut.pistol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Grupele E2 și E2 între orele 8-12 la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https://uaic.webex.com/meet/madalina.raschip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Folosirea unei implementări existente a algoritmului Backpropagation, din librării: jumătate din punctaj 4-7 (0.75p)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(0.1p) vizualizarea grafică a convergenței (erorile pentru datele de antrenare și/sau de testare în funcție de numărul epocii) și vizualizarea grafica a punctelor clasificate eronat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Legaturi utile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Sectiunea 6.4 Multilayer neural networks (exemplu: pag. 180) a cărții Artificial Intelligence: A Guide to Intelligent Systems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Consider the following dataset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https://archive.ics.uci.edu/dataset/236/seeds</w:t>
        </w:r>
      </w:hyperlink>
      <w:r w:rsidDel="00000000" w:rsidR="00000000" w:rsidRPr="00000000">
        <w:rPr>
          <w:rtl w:val="0"/>
        </w:rPr>
        <w:t xml:space="preserve"> (210 examples, 7 attributes, 3 classes) which contains information about different varieties of wheat. Use a multi-layer neural network to classify the data. Implement the Backpropagation algorithm.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(0.2) read the data from the file and split the dataset into train and test sets (randomly)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(0.1) initialize the parameters (the size of the input, of the hidden and the output layer, the learning rate, the maximum number of epochs, etc) and the weights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(0.2) implement the activation functions, the derivatives and the error function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(0.5) forward propagation: compute the output of the neurons from the hidden layers and from the output layer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(0.5) backpropagation: compute the gradients and update the weights for the neurons from the output and the hiddens layer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(0.3) train the network for a number of epochs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(0.2) predict on the test data set and print the performance metrics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lab 7: solve 1- 4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lab 8: solve 5-7 (November 20-24)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homework (5-7) can be presented online on November 22 (week 8):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E1 and E4 between 8-12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https://uaic.webex.com/meet/ionut.pistol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Groups E2 and E3 between 8-12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https://uaic.webex.com/meet/madalina.raschip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you use an existing implementation of the Backpropagation algorithm, from libraries: half of the score for 4-7 (0.75p)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(0.1p) graphical visualization of the convergence (show the errors on training and testing sets as a function of epochs) and the visualization of misclassified points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Section 6.4 Multilayer neural networks (example: page 180) from Artificial Intelligence: A Guide to Intelligent Systems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uaic.webex.com/meet/madalina.raschip" TargetMode="External"/><Relationship Id="rId10" Type="http://schemas.openxmlformats.org/officeDocument/2006/relationships/hyperlink" Target="https://uaic.webex.com/meet/ionut.pistol" TargetMode="External"/><Relationship Id="rId9" Type="http://schemas.openxmlformats.org/officeDocument/2006/relationships/hyperlink" Target="https://archive.ics.uci.edu/dataset/236/seeds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ics.uci.edu/dataset/236/seeds" TargetMode="External"/><Relationship Id="rId7" Type="http://schemas.openxmlformats.org/officeDocument/2006/relationships/hyperlink" Target="https://uaic.webex.com/meet/ionut.pistol" TargetMode="External"/><Relationship Id="rId8" Type="http://schemas.openxmlformats.org/officeDocument/2006/relationships/hyperlink" Target="https://uaic.webex.com/meet/madalina.rasch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