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117" w:rsidRPr="002F7BDF" w:rsidRDefault="00A06997" w:rsidP="00C646F8">
      <w:pPr>
        <w:spacing w:line="360" w:lineRule="auto"/>
        <w:jc w:val="center"/>
        <w:rPr>
          <w:rFonts w:ascii="Times New Roman" w:hAnsi="Times New Roman" w:cs="Times New Roman"/>
          <w:b/>
          <w:sz w:val="24"/>
          <w:szCs w:val="24"/>
        </w:rPr>
      </w:pPr>
      <w:r w:rsidRPr="002F7BDF">
        <w:rPr>
          <w:rFonts w:ascii="Times New Roman" w:hAnsi="Times New Roman" w:cs="Times New Roman"/>
          <w:b/>
          <w:sz w:val="24"/>
          <w:szCs w:val="24"/>
        </w:rPr>
        <w:t>Введение</w:t>
      </w:r>
    </w:p>
    <w:p w:rsidR="00A77AE6" w:rsidRPr="00C646F8" w:rsidRDefault="00A77AE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Развитие финансовых рынков в Российской Федерации предоставляет частному инвестору все более разнообразный инструментарий для диверсификации портфеля и реализации сложных инвестиционных стратегий. Среди таких инструментов особое место занимают фьючерсные контракты, традиционно ассоциирующиеся с профессиональной средой. В условиях трансформации российского срочного рынка после 2022 года, характеризующейся его большей автономией и появлением новых продуктов, понимание потенциала фьючерсов становится для частного лица не просто преимуществом, а необходимостью. Данный обзор </w:t>
      </w:r>
      <w:r w:rsidR="00A06997" w:rsidRPr="00C646F8">
        <w:rPr>
          <w:rFonts w:ascii="Times New Roman" w:hAnsi="Times New Roman" w:cs="Times New Roman"/>
          <w:sz w:val="24"/>
          <w:szCs w:val="24"/>
        </w:rPr>
        <w:t>направлен на то, чтобы</w:t>
      </w:r>
      <w:r w:rsidRPr="00C646F8">
        <w:rPr>
          <w:rFonts w:ascii="Times New Roman" w:hAnsi="Times New Roman" w:cs="Times New Roman"/>
          <w:sz w:val="24"/>
          <w:szCs w:val="24"/>
        </w:rPr>
        <w:t xml:space="preserve"> систематизировать существующие научные представления о возможностях и рисках, заключенных в данном классе активов, рассматривая их через призму поведения инвесторов, структурных изменений на рынке и сп</w:t>
      </w:r>
      <w:r w:rsidR="00A06997" w:rsidRPr="00C646F8">
        <w:rPr>
          <w:rFonts w:ascii="Times New Roman" w:hAnsi="Times New Roman" w:cs="Times New Roman"/>
          <w:sz w:val="24"/>
          <w:szCs w:val="24"/>
        </w:rPr>
        <w:t>ецифики отдельных инструментов.</w:t>
      </w:r>
    </w:p>
    <w:p w:rsidR="00E95117" w:rsidRPr="00C646F8" w:rsidRDefault="00E95117" w:rsidP="00C646F8">
      <w:pPr>
        <w:spacing w:line="360" w:lineRule="auto"/>
        <w:jc w:val="both"/>
        <w:rPr>
          <w:rFonts w:ascii="Times New Roman" w:hAnsi="Times New Roman" w:cs="Times New Roman"/>
          <w:sz w:val="24"/>
          <w:szCs w:val="24"/>
        </w:rPr>
      </w:pPr>
    </w:p>
    <w:p w:rsidR="00E95117" w:rsidRPr="002F7BDF" w:rsidRDefault="00E95117" w:rsidP="00C646F8">
      <w:pPr>
        <w:spacing w:line="360" w:lineRule="auto"/>
        <w:jc w:val="center"/>
        <w:rPr>
          <w:rFonts w:ascii="Times New Roman" w:hAnsi="Times New Roman" w:cs="Times New Roman"/>
          <w:b/>
          <w:sz w:val="24"/>
          <w:szCs w:val="24"/>
        </w:rPr>
      </w:pPr>
      <w:r w:rsidRPr="002F7BDF">
        <w:rPr>
          <w:rFonts w:ascii="Times New Roman" w:hAnsi="Times New Roman" w:cs="Times New Roman"/>
          <w:b/>
          <w:sz w:val="24"/>
          <w:szCs w:val="24"/>
        </w:rPr>
        <w:t>Обзор литературы</w:t>
      </w:r>
    </w:p>
    <w:p w:rsidR="00A77AE6" w:rsidRPr="00C646F8" w:rsidRDefault="00A77AE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Анализ представленных исследований позволяет выявить ключевые поведенческие паттерны, характеризующие интеграцию </w:t>
      </w:r>
      <w:proofErr w:type="spellStart"/>
      <w:r w:rsidRPr="00C646F8">
        <w:rPr>
          <w:rFonts w:ascii="Times New Roman" w:hAnsi="Times New Roman" w:cs="Times New Roman"/>
          <w:sz w:val="24"/>
          <w:szCs w:val="24"/>
        </w:rPr>
        <w:t>деривативов</w:t>
      </w:r>
      <w:proofErr w:type="spellEnd"/>
      <w:r w:rsidRPr="00C646F8">
        <w:rPr>
          <w:rFonts w:ascii="Times New Roman" w:hAnsi="Times New Roman" w:cs="Times New Roman"/>
          <w:sz w:val="24"/>
          <w:szCs w:val="24"/>
        </w:rPr>
        <w:t xml:space="preserve"> в стратегии частных инвесторов. Работа </w:t>
      </w:r>
      <w:proofErr w:type="spellStart"/>
      <w:r w:rsidR="00A1479F" w:rsidRPr="00C646F8">
        <w:rPr>
          <w:rFonts w:ascii="Times New Roman" w:hAnsi="Times New Roman" w:cs="Times New Roman"/>
          <w:sz w:val="24"/>
          <w:szCs w:val="24"/>
        </w:rPr>
        <w:t>Li</w:t>
      </w:r>
      <w:proofErr w:type="spellEnd"/>
      <w:r w:rsidR="00A1479F" w:rsidRPr="00C646F8">
        <w:rPr>
          <w:rFonts w:ascii="Times New Roman" w:hAnsi="Times New Roman" w:cs="Times New Roman"/>
          <w:sz w:val="24"/>
          <w:szCs w:val="24"/>
        </w:rPr>
        <w:t xml:space="preserve">, </w:t>
      </w:r>
      <w:proofErr w:type="spellStart"/>
      <w:r w:rsidR="00A1479F" w:rsidRPr="00C646F8">
        <w:rPr>
          <w:rFonts w:ascii="Times New Roman" w:hAnsi="Times New Roman" w:cs="Times New Roman"/>
          <w:sz w:val="24"/>
          <w:szCs w:val="24"/>
        </w:rPr>
        <w:t>Zhao</w:t>
      </w:r>
      <w:proofErr w:type="spellEnd"/>
      <w:r w:rsidR="00A1479F" w:rsidRPr="00C646F8">
        <w:rPr>
          <w:rFonts w:ascii="Times New Roman" w:hAnsi="Times New Roman" w:cs="Times New Roman"/>
          <w:sz w:val="24"/>
          <w:szCs w:val="24"/>
        </w:rPr>
        <w:t xml:space="preserve"> и </w:t>
      </w:r>
      <w:proofErr w:type="spellStart"/>
      <w:r w:rsidR="00A1479F" w:rsidRPr="00C646F8">
        <w:rPr>
          <w:rFonts w:ascii="Times New Roman" w:hAnsi="Times New Roman" w:cs="Times New Roman"/>
          <w:sz w:val="24"/>
          <w:szCs w:val="24"/>
        </w:rPr>
        <w:t>Zhong</w:t>
      </w:r>
      <w:proofErr w:type="spellEnd"/>
      <w:r w:rsidR="00A1479F" w:rsidRPr="00C646F8">
        <w:rPr>
          <w:rFonts w:ascii="Times New Roman" w:hAnsi="Times New Roman" w:cs="Times New Roman"/>
          <w:sz w:val="24"/>
          <w:szCs w:val="24"/>
        </w:rPr>
        <w:t xml:space="preserve"> </w:t>
      </w:r>
      <w:r w:rsidR="00A06997" w:rsidRPr="00C646F8">
        <w:rPr>
          <w:rFonts w:ascii="Times New Roman" w:hAnsi="Times New Roman" w:cs="Times New Roman"/>
          <w:sz w:val="24"/>
          <w:szCs w:val="24"/>
        </w:rPr>
        <w:t xml:space="preserve">[1] </w:t>
      </w:r>
      <w:r w:rsidRPr="00C646F8">
        <w:rPr>
          <w:rFonts w:ascii="Times New Roman" w:hAnsi="Times New Roman" w:cs="Times New Roman"/>
          <w:sz w:val="24"/>
          <w:szCs w:val="24"/>
        </w:rPr>
        <w:t xml:space="preserve">предоставляет убедительные эмпирические доказательства, используя уникальный естественный эксперимент на рынке «мини-опционов». Их подход позволяет с высокой степенью достоверности отделить поведение розничных инвесторов от институциональных, что является его главным достоинством. Авторы обнаруживают, что частные инвесторы в значительной степени подвержены ограниченному вниманию, что проявляется в концентрации их торговой активности </w:t>
      </w:r>
      <w:r w:rsidR="00A1479F" w:rsidRPr="00C646F8">
        <w:rPr>
          <w:rFonts w:ascii="Times New Roman" w:hAnsi="Times New Roman" w:cs="Times New Roman"/>
          <w:sz w:val="24"/>
          <w:szCs w:val="24"/>
        </w:rPr>
        <w:t xml:space="preserve">в условиях открывающегося рынка </w:t>
      </w:r>
      <w:r w:rsidRPr="00C646F8">
        <w:rPr>
          <w:rFonts w:ascii="Times New Roman" w:hAnsi="Times New Roman" w:cs="Times New Roman"/>
          <w:sz w:val="24"/>
          <w:szCs w:val="24"/>
        </w:rPr>
        <w:t xml:space="preserve">и повышенной реакции на </w:t>
      </w:r>
      <w:r w:rsidR="00A1479F" w:rsidRPr="00C646F8">
        <w:rPr>
          <w:rFonts w:ascii="Times New Roman" w:hAnsi="Times New Roman" w:cs="Times New Roman"/>
          <w:sz w:val="24"/>
          <w:szCs w:val="24"/>
        </w:rPr>
        <w:t>различные сигналы</w:t>
      </w:r>
      <w:r w:rsidRPr="00C646F8">
        <w:rPr>
          <w:rFonts w:ascii="Times New Roman" w:hAnsi="Times New Roman" w:cs="Times New Roman"/>
          <w:sz w:val="24"/>
          <w:szCs w:val="24"/>
        </w:rPr>
        <w:t xml:space="preserve">, такие как экстремальные движения цен акций. Это указывает на спекулятивный, а не стратегический характер их взаимодействия с </w:t>
      </w:r>
      <w:proofErr w:type="spellStart"/>
      <w:r w:rsidRPr="00C646F8">
        <w:rPr>
          <w:rFonts w:ascii="Times New Roman" w:hAnsi="Times New Roman" w:cs="Times New Roman"/>
          <w:sz w:val="24"/>
          <w:szCs w:val="24"/>
        </w:rPr>
        <w:t>деривативами</w:t>
      </w:r>
      <w:proofErr w:type="spellEnd"/>
      <w:r w:rsidRPr="00C646F8">
        <w:rPr>
          <w:rFonts w:ascii="Times New Roman" w:hAnsi="Times New Roman" w:cs="Times New Roman"/>
          <w:sz w:val="24"/>
          <w:szCs w:val="24"/>
        </w:rPr>
        <w:t xml:space="preserve">. Однако выводы этого исследования ограничены узкой выборкой всего из пяти высоколиквидных активов и коротким временным периодом, что оставляет открытым вопрос о применимости результатов к более широкому рынку. Эти количественные выводы находят качественное подтверждение и углубление в работе </w:t>
      </w:r>
      <w:proofErr w:type="spellStart"/>
      <w:r w:rsidRPr="00C646F8">
        <w:rPr>
          <w:rFonts w:ascii="Times New Roman" w:hAnsi="Times New Roman" w:cs="Times New Roman"/>
          <w:sz w:val="24"/>
          <w:szCs w:val="24"/>
        </w:rPr>
        <w:t>Ramanjaneyalu</w:t>
      </w:r>
      <w:proofErr w:type="spellEnd"/>
      <w:r w:rsidRPr="00C646F8">
        <w:rPr>
          <w:rFonts w:ascii="Times New Roman" w:hAnsi="Times New Roman" w:cs="Times New Roman"/>
          <w:sz w:val="24"/>
          <w:szCs w:val="24"/>
        </w:rPr>
        <w:t xml:space="preserve"> и </w:t>
      </w:r>
      <w:proofErr w:type="spellStart"/>
      <w:r w:rsidRPr="00C646F8">
        <w:rPr>
          <w:rFonts w:ascii="Times New Roman" w:hAnsi="Times New Roman" w:cs="Times New Roman"/>
          <w:sz w:val="24"/>
          <w:szCs w:val="24"/>
        </w:rPr>
        <w:t>Hosmani</w:t>
      </w:r>
      <w:proofErr w:type="spellEnd"/>
      <w:r w:rsidR="00A1479F" w:rsidRPr="00C646F8">
        <w:rPr>
          <w:rFonts w:ascii="Times New Roman" w:hAnsi="Times New Roman" w:cs="Times New Roman"/>
          <w:sz w:val="24"/>
          <w:szCs w:val="24"/>
        </w:rPr>
        <w:t xml:space="preserve"> </w:t>
      </w:r>
      <w:r w:rsidR="00A1479F" w:rsidRPr="00C646F8">
        <w:rPr>
          <w:rFonts w:ascii="Times New Roman" w:hAnsi="Times New Roman" w:cs="Times New Roman"/>
          <w:sz w:val="24"/>
          <w:szCs w:val="24"/>
        </w:rPr>
        <w:t>[</w:t>
      </w:r>
      <w:r w:rsidR="00A1479F" w:rsidRPr="00C646F8">
        <w:rPr>
          <w:rFonts w:ascii="Times New Roman" w:hAnsi="Times New Roman" w:cs="Times New Roman"/>
          <w:sz w:val="24"/>
          <w:szCs w:val="24"/>
        </w:rPr>
        <w:t>2</w:t>
      </w:r>
      <w:r w:rsidR="00A1479F" w:rsidRPr="00C646F8">
        <w:rPr>
          <w:rFonts w:ascii="Times New Roman" w:hAnsi="Times New Roman" w:cs="Times New Roman"/>
          <w:sz w:val="24"/>
          <w:szCs w:val="24"/>
        </w:rPr>
        <w:t>]</w:t>
      </w:r>
      <w:r w:rsidRPr="00C646F8">
        <w:rPr>
          <w:rFonts w:ascii="Times New Roman" w:hAnsi="Times New Roman" w:cs="Times New Roman"/>
          <w:sz w:val="24"/>
          <w:szCs w:val="24"/>
        </w:rPr>
        <w:t xml:space="preserve">, которая через опросный метод вскрывает глубинные мотивы и барьеры. Их исследование показывает, что, несмотря на осведомленность о </w:t>
      </w:r>
      <w:proofErr w:type="spellStart"/>
      <w:r w:rsidRPr="00C646F8">
        <w:rPr>
          <w:rFonts w:ascii="Times New Roman" w:hAnsi="Times New Roman" w:cs="Times New Roman"/>
          <w:sz w:val="24"/>
          <w:szCs w:val="24"/>
        </w:rPr>
        <w:t>деривативах</w:t>
      </w:r>
      <w:proofErr w:type="spellEnd"/>
      <w:r w:rsidRPr="00C646F8">
        <w:rPr>
          <w:rFonts w:ascii="Times New Roman" w:hAnsi="Times New Roman" w:cs="Times New Roman"/>
          <w:sz w:val="24"/>
          <w:szCs w:val="24"/>
        </w:rPr>
        <w:t xml:space="preserve"> как об инструменте хеджирования, на практике доминирующей стратегией для инвесторов является спекуляция. Главным достоинством этого исследования является выявление ключевых барьеров: высокой сложности продуктов, страха перед рисками и недостатка знаний. </w:t>
      </w:r>
      <w:r w:rsidRPr="00C646F8">
        <w:rPr>
          <w:rFonts w:ascii="Times New Roman" w:hAnsi="Times New Roman" w:cs="Times New Roman"/>
          <w:sz w:val="24"/>
          <w:szCs w:val="24"/>
        </w:rPr>
        <w:lastRenderedPageBreak/>
        <w:t xml:space="preserve">Критическим ограничением, однако, является </w:t>
      </w:r>
      <w:r w:rsidR="00A1479F" w:rsidRPr="00C646F8">
        <w:rPr>
          <w:rFonts w:ascii="Times New Roman" w:hAnsi="Times New Roman" w:cs="Times New Roman"/>
          <w:sz w:val="24"/>
          <w:szCs w:val="24"/>
        </w:rPr>
        <w:t>неактуальность</w:t>
      </w:r>
      <w:r w:rsidRPr="00C646F8">
        <w:rPr>
          <w:rFonts w:ascii="Times New Roman" w:hAnsi="Times New Roman" w:cs="Times New Roman"/>
          <w:sz w:val="24"/>
          <w:szCs w:val="24"/>
        </w:rPr>
        <w:t xml:space="preserve"> данных и региональная специфика, что может не отражать</w:t>
      </w:r>
      <w:r w:rsidR="00A06997" w:rsidRPr="00C646F8">
        <w:rPr>
          <w:rFonts w:ascii="Times New Roman" w:hAnsi="Times New Roman" w:cs="Times New Roman"/>
          <w:sz w:val="24"/>
          <w:szCs w:val="24"/>
        </w:rPr>
        <w:t xml:space="preserve"> современные глобальные тренды.</w:t>
      </w:r>
    </w:p>
    <w:p w:rsidR="00A77AE6" w:rsidRPr="00C646F8" w:rsidRDefault="00A77AE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Рассмотрение поведенческих аспектов закономерно подводит к вопросу о том, в какой институциональной среде функционирует российский частный инвестор. Аналитика срочного рынка России, представленная в работе Морозова</w:t>
      </w:r>
      <w:r w:rsidR="00A1479F" w:rsidRPr="00C646F8">
        <w:rPr>
          <w:rFonts w:ascii="Times New Roman" w:hAnsi="Times New Roman" w:cs="Times New Roman"/>
          <w:sz w:val="24"/>
          <w:szCs w:val="24"/>
        </w:rPr>
        <w:t xml:space="preserve"> </w:t>
      </w:r>
      <w:r w:rsidR="00A1479F" w:rsidRPr="00C646F8">
        <w:rPr>
          <w:rFonts w:ascii="Times New Roman" w:hAnsi="Times New Roman" w:cs="Times New Roman"/>
          <w:sz w:val="24"/>
          <w:szCs w:val="24"/>
        </w:rPr>
        <w:t>[</w:t>
      </w:r>
      <w:r w:rsidR="00A1479F" w:rsidRPr="00C646F8">
        <w:rPr>
          <w:rFonts w:ascii="Times New Roman" w:hAnsi="Times New Roman" w:cs="Times New Roman"/>
          <w:sz w:val="24"/>
          <w:szCs w:val="24"/>
        </w:rPr>
        <w:t>3</w:t>
      </w:r>
      <w:r w:rsidR="00A1479F" w:rsidRPr="00C646F8">
        <w:rPr>
          <w:rFonts w:ascii="Times New Roman" w:hAnsi="Times New Roman" w:cs="Times New Roman"/>
          <w:sz w:val="24"/>
          <w:szCs w:val="24"/>
        </w:rPr>
        <w:t>]</w:t>
      </w:r>
      <w:r w:rsidRPr="00C646F8">
        <w:rPr>
          <w:rFonts w:ascii="Times New Roman" w:hAnsi="Times New Roman" w:cs="Times New Roman"/>
          <w:sz w:val="24"/>
          <w:szCs w:val="24"/>
        </w:rPr>
        <w:t xml:space="preserve">, демонстрирует глубокие структурные изменения, произошедшие в результате </w:t>
      </w:r>
      <w:proofErr w:type="spellStart"/>
      <w:r w:rsidRPr="00C646F8">
        <w:rPr>
          <w:rFonts w:ascii="Times New Roman" w:hAnsi="Times New Roman" w:cs="Times New Roman"/>
          <w:sz w:val="24"/>
          <w:szCs w:val="24"/>
        </w:rPr>
        <w:t>санкционного</w:t>
      </w:r>
      <w:proofErr w:type="spellEnd"/>
      <w:r w:rsidRPr="00C646F8">
        <w:rPr>
          <w:rFonts w:ascii="Times New Roman" w:hAnsi="Times New Roman" w:cs="Times New Roman"/>
          <w:sz w:val="24"/>
          <w:szCs w:val="24"/>
        </w:rPr>
        <w:t xml:space="preserve"> давления. До 2022 года российский срочный рынок характеризовался значительной интегрированностью в глобальную финансовую систему, однако после введения ограничений произошла кардинальная трансформация. Это выразилось в диверсификации продуктовой линейки — на Московской бирже появились фьючерсы на валюты «дружественных» стран, а также на золото в рублях. Достоинством анализа Морозова является комплексный охват как биржевого, так и внебиржевого сегментов, что позволяет получить целостную картину. Однако его позиция может считаться несколько оптимистичной, учитывая его </w:t>
      </w:r>
      <w:proofErr w:type="spellStart"/>
      <w:r w:rsidRPr="00C646F8">
        <w:rPr>
          <w:rFonts w:ascii="Times New Roman" w:hAnsi="Times New Roman" w:cs="Times New Roman"/>
          <w:sz w:val="24"/>
          <w:szCs w:val="24"/>
        </w:rPr>
        <w:t>аффилированность</w:t>
      </w:r>
      <w:proofErr w:type="spellEnd"/>
      <w:r w:rsidRPr="00C646F8">
        <w:rPr>
          <w:rFonts w:ascii="Times New Roman" w:hAnsi="Times New Roman" w:cs="Times New Roman"/>
          <w:sz w:val="24"/>
          <w:szCs w:val="24"/>
        </w:rPr>
        <w:t xml:space="preserve"> с Московской биржей, так как он акцентирует успехи диверсификации, но менее подробно анализирует проблемы ликвидности новых инструментов. Исследование </w:t>
      </w:r>
      <w:proofErr w:type="spellStart"/>
      <w:r w:rsidR="00DB7F36" w:rsidRPr="00C646F8">
        <w:rPr>
          <w:rFonts w:ascii="Times New Roman" w:hAnsi="Times New Roman" w:cs="Times New Roman"/>
          <w:sz w:val="24"/>
          <w:szCs w:val="24"/>
        </w:rPr>
        <w:t>Carter</w:t>
      </w:r>
      <w:proofErr w:type="spellEnd"/>
      <w:r w:rsidR="00DB7F36" w:rsidRPr="00C646F8">
        <w:rPr>
          <w:rFonts w:ascii="Times New Roman" w:hAnsi="Times New Roman" w:cs="Times New Roman"/>
          <w:sz w:val="24"/>
          <w:szCs w:val="24"/>
        </w:rPr>
        <w:t xml:space="preserve"> и </w:t>
      </w:r>
      <w:proofErr w:type="spellStart"/>
      <w:r w:rsidR="00DB7F36" w:rsidRPr="00C646F8">
        <w:rPr>
          <w:rFonts w:ascii="Times New Roman" w:hAnsi="Times New Roman" w:cs="Times New Roman"/>
          <w:sz w:val="24"/>
          <w:szCs w:val="24"/>
        </w:rPr>
        <w:t>Steinbach</w:t>
      </w:r>
      <w:proofErr w:type="spellEnd"/>
      <w:r w:rsidR="00DB7F36" w:rsidRPr="00C646F8">
        <w:rPr>
          <w:rFonts w:ascii="Times New Roman" w:hAnsi="Times New Roman" w:cs="Times New Roman"/>
          <w:sz w:val="24"/>
          <w:szCs w:val="24"/>
        </w:rPr>
        <w:t xml:space="preserve"> </w:t>
      </w:r>
      <w:r w:rsidR="00DB7F36" w:rsidRPr="00C646F8">
        <w:rPr>
          <w:rFonts w:ascii="Times New Roman" w:hAnsi="Times New Roman" w:cs="Times New Roman"/>
          <w:sz w:val="24"/>
          <w:szCs w:val="24"/>
        </w:rPr>
        <w:t>[</w:t>
      </w:r>
      <w:r w:rsidR="00DB7F36" w:rsidRPr="00C646F8">
        <w:rPr>
          <w:rFonts w:ascii="Times New Roman" w:hAnsi="Times New Roman" w:cs="Times New Roman"/>
          <w:sz w:val="24"/>
          <w:szCs w:val="24"/>
        </w:rPr>
        <w:t>4</w:t>
      </w:r>
      <w:r w:rsidR="00DB7F36" w:rsidRPr="00C646F8">
        <w:rPr>
          <w:rFonts w:ascii="Times New Roman" w:hAnsi="Times New Roman" w:cs="Times New Roman"/>
          <w:sz w:val="24"/>
          <w:szCs w:val="24"/>
        </w:rPr>
        <w:t>]</w:t>
      </w:r>
      <w:r w:rsidRPr="00C646F8">
        <w:rPr>
          <w:rFonts w:ascii="Times New Roman" w:hAnsi="Times New Roman" w:cs="Times New Roman"/>
          <w:sz w:val="24"/>
          <w:szCs w:val="24"/>
        </w:rPr>
        <w:t xml:space="preserve"> предлагает принципиально иной аналитический ракурс, фокусируясь на эффективности ценообразования фьючерсов в условиях геополитического шока. Используя строгие эконометрические методы, авторы доказывают, что реакция рынка на вторжение России в Украину не была следствием иррационального поведения, а отражала фундаментальные ожидания инвесторов. Методологическая строгость исследования усиливает доверие к выводам, однако его ограничением является фокус исклю</w:t>
      </w:r>
      <w:r w:rsidR="00A06997" w:rsidRPr="00C646F8">
        <w:rPr>
          <w:rFonts w:ascii="Times New Roman" w:hAnsi="Times New Roman" w:cs="Times New Roman"/>
          <w:sz w:val="24"/>
          <w:szCs w:val="24"/>
        </w:rPr>
        <w:t>чительно на зерновых фьючерсах.</w:t>
      </w:r>
    </w:p>
    <w:p w:rsidR="00A77AE6" w:rsidRPr="00C646F8" w:rsidRDefault="00A77AE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Структурные особенности российского рынка предопределяют его фундаментальное отличие от развитых рынков, таких как американский. Анализ представленных исследований позволяет выявить системные причины фундаментального различия в структуре операций на срочных рынках США и России. Как убедительно демонстрирует в своем исследовании Горбунов</w:t>
      </w:r>
      <w:r w:rsidR="00DB7F36" w:rsidRPr="00C646F8">
        <w:rPr>
          <w:rFonts w:ascii="Times New Roman" w:hAnsi="Times New Roman" w:cs="Times New Roman"/>
          <w:sz w:val="24"/>
          <w:szCs w:val="24"/>
        </w:rPr>
        <w:t xml:space="preserve"> </w:t>
      </w:r>
      <w:r w:rsidR="00DB7F36" w:rsidRPr="00C646F8">
        <w:rPr>
          <w:rFonts w:ascii="Times New Roman" w:hAnsi="Times New Roman" w:cs="Times New Roman"/>
          <w:sz w:val="24"/>
          <w:szCs w:val="24"/>
        </w:rPr>
        <w:t>[</w:t>
      </w:r>
      <w:r w:rsidR="00DB7F36" w:rsidRPr="00C646F8">
        <w:rPr>
          <w:rFonts w:ascii="Times New Roman" w:hAnsi="Times New Roman" w:cs="Times New Roman"/>
          <w:sz w:val="24"/>
          <w:szCs w:val="24"/>
        </w:rPr>
        <w:t>5</w:t>
      </w:r>
      <w:r w:rsidR="00DB7F36" w:rsidRPr="00C646F8">
        <w:rPr>
          <w:rFonts w:ascii="Times New Roman" w:hAnsi="Times New Roman" w:cs="Times New Roman"/>
          <w:sz w:val="24"/>
          <w:szCs w:val="24"/>
        </w:rPr>
        <w:t>]</w:t>
      </w:r>
      <w:r w:rsidRPr="00C646F8">
        <w:rPr>
          <w:rFonts w:ascii="Times New Roman" w:hAnsi="Times New Roman" w:cs="Times New Roman"/>
          <w:sz w:val="24"/>
          <w:szCs w:val="24"/>
        </w:rPr>
        <w:t>, российский срочный рынок характеризуется критическим доминированием спекулятивных операций, доля которых достигает 98</w:t>
      </w:r>
      <w:r w:rsidR="00DB7F36" w:rsidRPr="00C646F8">
        <w:rPr>
          <w:rFonts w:ascii="Times New Roman" w:hAnsi="Times New Roman" w:cs="Times New Roman"/>
          <w:sz w:val="24"/>
          <w:szCs w:val="24"/>
        </w:rPr>
        <w:t>%</w:t>
      </w:r>
      <w:r w:rsidRPr="00C646F8">
        <w:rPr>
          <w:rFonts w:ascii="Times New Roman" w:hAnsi="Times New Roman" w:cs="Times New Roman"/>
          <w:sz w:val="24"/>
          <w:szCs w:val="24"/>
        </w:rPr>
        <w:t>. Этот дисбаланс автор объясняет структурными преимуществами срочного рынка перед спот-рынком для спекулянта, такими как более низкие транзакционные издержки и значительное «эффективное плечо». Критически стоит отнестись к его несколько пессимистичному выводу о том, что рынок, состоящий лишь из спекулянтов, по закону больших чисел в сумме приходит к нулевой прибыли. Исследование Щербиной</w:t>
      </w:r>
      <w:r w:rsidR="00DB7F36" w:rsidRPr="00C646F8">
        <w:rPr>
          <w:rFonts w:ascii="Times New Roman" w:hAnsi="Times New Roman" w:cs="Times New Roman"/>
          <w:sz w:val="24"/>
          <w:szCs w:val="24"/>
        </w:rPr>
        <w:t xml:space="preserve"> </w:t>
      </w:r>
      <w:r w:rsidR="00DB7F36" w:rsidRPr="00C646F8">
        <w:rPr>
          <w:rFonts w:ascii="Times New Roman" w:hAnsi="Times New Roman" w:cs="Times New Roman"/>
          <w:sz w:val="24"/>
          <w:szCs w:val="24"/>
        </w:rPr>
        <w:t>[</w:t>
      </w:r>
      <w:r w:rsidR="00DB7F36" w:rsidRPr="00C646F8">
        <w:rPr>
          <w:rFonts w:ascii="Times New Roman" w:hAnsi="Times New Roman" w:cs="Times New Roman"/>
          <w:sz w:val="24"/>
          <w:szCs w:val="24"/>
        </w:rPr>
        <w:t>6</w:t>
      </w:r>
      <w:r w:rsidR="00DB7F36" w:rsidRPr="00C646F8">
        <w:rPr>
          <w:rFonts w:ascii="Times New Roman" w:hAnsi="Times New Roman" w:cs="Times New Roman"/>
          <w:sz w:val="24"/>
          <w:szCs w:val="24"/>
        </w:rPr>
        <w:t>]</w:t>
      </w:r>
      <w:r w:rsidRPr="00C646F8">
        <w:rPr>
          <w:rFonts w:ascii="Times New Roman" w:hAnsi="Times New Roman" w:cs="Times New Roman"/>
          <w:sz w:val="24"/>
          <w:szCs w:val="24"/>
        </w:rPr>
        <w:t>, дополняя картину, предоставляет сравнительную статистику, показывающу</w:t>
      </w:r>
      <w:r w:rsidR="00DB7F36" w:rsidRPr="00C646F8">
        <w:rPr>
          <w:rFonts w:ascii="Times New Roman" w:hAnsi="Times New Roman" w:cs="Times New Roman"/>
          <w:sz w:val="24"/>
          <w:szCs w:val="24"/>
        </w:rPr>
        <w:t xml:space="preserve">ю, что в то </w:t>
      </w:r>
      <w:r w:rsidR="00DB7F36" w:rsidRPr="00C646F8">
        <w:rPr>
          <w:rFonts w:ascii="Times New Roman" w:hAnsi="Times New Roman" w:cs="Times New Roman"/>
          <w:sz w:val="24"/>
          <w:szCs w:val="24"/>
        </w:rPr>
        <w:lastRenderedPageBreak/>
        <w:t xml:space="preserve">время как 94% </w:t>
      </w:r>
      <w:r w:rsidRPr="00C646F8">
        <w:rPr>
          <w:rFonts w:ascii="Times New Roman" w:hAnsi="Times New Roman" w:cs="Times New Roman"/>
          <w:sz w:val="24"/>
          <w:szCs w:val="24"/>
        </w:rPr>
        <w:t xml:space="preserve">крупнейших мировых компаний системно используют хеджирование, в России этот показатель катастрофически низок. Ценность работы Щербиной заключается в эмпирическом подтверждении тезиса о том, что даже компании реального сектора предпочитают отказаться от хеджирования вовсе. Обзорная статья Дудко и </w:t>
      </w:r>
      <w:proofErr w:type="spellStart"/>
      <w:r w:rsidRPr="00C646F8">
        <w:rPr>
          <w:rFonts w:ascii="Times New Roman" w:hAnsi="Times New Roman" w:cs="Times New Roman"/>
          <w:sz w:val="24"/>
          <w:szCs w:val="24"/>
        </w:rPr>
        <w:t>Аврутской</w:t>
      </w:r>
      <w:proofErr w:type="spellEnd"/>
      <w:r w:rsidR="00DB7F36" w:rsidRPr="00C646F8">
        <w:rPr>
          <w:rFonts w:ascii="Times New Roman" w:hAnsi="Times New Roman" w:cs="Times New Roman"/>
          <w:sz w:val="24"/>
          <w:szCs w:val="24"/>
        </w:rPr>
        <w:t xml:space="preserve"> </w:t>
      </w:r>
      <w:r w:rsidR="00DB7F36" w:rsidRPr="00C646F8">
        <w:rPr>
          <w:rFonts w:ascii="Times New Roman" w:hAnsi="Times New Roman" w:cs="Times New Roman"/>
          <w:sz w:val="24"/>
          <w:szCs w:val="24"/>
        </w:rPr>
        <w:t>[</w:t>
      </w:r>
      <w:r w:rsidR="00DB7F36" w:rsidRPr="00C646F8">
        <w:rPr>
          <w:rFonts w:ascii="Times New Roman" w:hAnsi="Times New Roman" w:cs="Times New Roman"/>
          <w:sz w:val="24"/>
          <w:szCs w:val="24"/>
        </w:rPr>
        <w:t>7</w:t>
      </w:r>
      <w:r w:rsidR="00DB7F36" w:rsidRPr="00C646F8">
        <w:rPr>
          <w:rFonts w:ascii="Times New Roman" w:hAnsi="Times New Roman" w:cs="Times New Roman"/>
          <w:sz w:val="24"/>
          <w:szCs w:val="24"/>
        </w:rPr>
        <w:t>]</w:t>
      </w:r>
      <w:r w:rsidRPr="00C646F8">
        <w:rPr>
          <w:rFonts w:ascii="Times New Roman" w:hAnsi="Times New Roman" w:cs="Times New Roman"/>
          <w:sz w:val="24"/>
          <w:szCs w:val="24"/>
        </w:rPr>
        <w:t xml:space="preserve"> подводит под эти эмпирические наблюдения прочный теоретический фундамент, систематизируя академические исследования за два десятилетия. Авторы выделяют ключевые препятствия для развития хеджирования в России: незрелость рынка, законодательные и налоговые барьеры, а также низкую фина</w:t>
      </w:r>
      <w:r w:rsidR="00A06997" w:rsidRPr="00C646F8">
        <w:rPr>
          <w:rFonts w:ascii="Times New Roman" w:hAnsi="Times New Roman" w:cs="Times New Roman"/>
          <w:sz w:val="24"/>
          <w:szCs w:val="24"/>
        </w:rPr>
        <w:t>нсовую грамотность менеджмента.</w:t>
      </w:r>
    </w:p>
    <w:p w:rsidR="00A77AE6" w:rsidRPr="00C646F8" w:rsidRDefault="00A77AE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Несмотря на доминирование спекулятивной модели, развитие российского срочного рынка предлагает частным инвесторам и специализированные инструменты, такие как вечные фьючерсы. На основе предоставленных статей, посвященных вечным фьючерсам на </w:t>
      </w:r>
      <w:proofErr w:type="spellStart"/>
      <w:r w:rsidRPr="00C646F8">
        <w:rPr>
          <w:rFonts w:ascii="Times New Roman" w:hAnsi="Times New Roman" w:cs="Times New Roman"/>
          <w:sz w:val="24"/>
          <w:szCs w:val="24"/>
        </w:rPr>
        <w:t>криптовалютных</w:t>
      </w:r>
      <w:proofErr w:type="spellEnd"/>
      <w:r w:rsidRPr="00C646F8">
        <w:rPr>
          <w:rFonts w:ascii="Times New Roman" w:hAnsi="Times New Roman" w:cs="Times New Roman"/>
          <w:sz w:val="24"/>
          <w:szCs w:val="24"/>
        </w:rPr>
        <w:t xml:space="preserve"> рынках, можно выделить ключевые возможности, которые этот инструмент открывает для частных инвесторов. Одной из центральных возможностей, выявленных в обеих работах, является доступ к арбитражным стратегиям, основанным на отклонении цены фьючерса от его теоретической стоимости. Исследование </w:t>
      </w:r>
      <w:proofErr w:type="spellStart"/>
      <w:r w:rsidRPr="00C646F8">
        <w:rPr>
          <w:rFonts w:ascii="Times New Roman" w:hAnsi="Times New Roman" w:cs="Times New Roman"/>
          <w:sz w:val="24"/>
          <w:szCs w:val="24"/>
        </w:rPr>
        <w:t>Songrun</w:t>
      </w:r>
      <w:proofErr w:type="spellEnd"/>
      <w:r w:rsidRPr="00C646F8">
        <w:rPr>
          <w:rFonts w:ascii="Times New Roman" w:hAnsi="Times New Roman" w:cs="Times New Roman"/>
          <w:sz w:val="24"/>
          <w:szCs w:val="24"/>
        </w:rPr>
        <w:t xml:space="preserve"> </w:t>
      </w:r>
      <w:proofErr w:type="spellStart"/>
      <w:r w:rsidRPr="00C646F8">
        <w:rPr>
          <w:rFonts w:ascii="Times New Roman" w:hAnsi="Times New Roman" w:cs="Times New Roman"/>
          <w:sz w:val="24"/>
          <w:szCs w:val="24"/>
        </w:rPr>
        <w:t>He</w:t>
      </w:r>
      <w:proofErr w:type="spellEnd"/>
      <w:r w:rsidRPr="00C646F8">
        <w:rPr>
          <w:rFonts w:ascii="Times New Roman" w:hAnsi="Times New Roman" w:cs="Times New Roman"/>
          <w:sz w:val="24"/>
          <w:szCs w:val="24"/>
        </w:rPr>
        <w:t xml:space="preserve"> и соавторов</w:t>
      </w:r>
      <w:r w:rsidR="00C81AA0" w:rsidRPr="00C646F8">
        <w:rPr>
          <w:rFonts w:ascii="Times New Roman" w:hAnsi="Times New Roman" w:cs="Times New Roman"/>
          <w:sz w:val="24"/>
          <w:szCs w:val="24"/>
        </w:rPr>
        <w:t xml:space="preserve"> </w:t>
      </w:r>
      <w:r w:rsidR="00C81AA0" w:rsidRPr="00C646F8">
        <w:rPr>
          <w:rFonts w:ascii="Times New Roman" w:hAnsi="Times New Roman" w:cs="Times New Roman"/>
          <w:sz w:val="24"/>
          <w:szCs w:val="24"/>
        </w:rPr>
        <w:t>[</w:t>
      </w:r>
      <w:r w:rsidR="00C81AA0" w:rsidRPr="00C646F8">
        <w:rPr>
          <w:rFonts w:ascii="Times New Roman" w:hAnsi="Times New Roman" w:cs="Times New Roman"/>
          <w:sz w:val="24"/>
          <w:szCs w:val="24"/>
        </w:rPr>
        <w:t>8</w:t>
      </w:r>
      <w:r w:rsidR="00C81AA0" w:rsidRPr="00C646F8">
        <w:rPr>
          <w:rFonts w:ascii="Times New Roman" w:hAnsi="Times New Roman" w:cs="Times New Roman"/>
          <w:sz w:val="24"/>
          <w:szCs w:val="24"/>
        </w:rPr>
        <w:t>]</w:t>
      </w:r>
      <w:r w:rsidRPr="00C646F8">
        <w:rPr>
          <w:rFonts w:ascii="Times New Roman" w:hAnsi="Times New Roman" w:cs="Times New Roman"/>
          <w:sz w:val="24"/>
          <w:szCs w:val="24"/>
        </w:rPr>
        <w:t xml:space="preserve"> вводит концепцию «арбитража со случайным сроком погашения», который возможен при отсутствии фиксированной даты экспирации. Эмпирическая проверка этой стратегии демонстрирует впечатляющие результаты, указывая на потенциально высокодоходную возможность для частных инвесторов, обладающих достаточными знаниями. Однако авторы отмечают, что эти возможности не являются </w:t>
      </w:r>
      <w:proofErr w:type="spellStart"/>
      <w:r w:rsidRPr="00C646F8">
        <w:rPr>
          <w:rFonts w:ascii="Times New Roman" w:hAnsi="Times New Roman" w:cs="Times New Roman"/>
          <w:sz w:val="24"/>
          <w:szCs w:val="24"/>
        </w:rPr>
        <w:t>безрисковыми</w:t>
      </w:r>
      <w:proofErr w:type="spellEnd"/>
      <w:r w:rsidRPr="00C646F8">
        <w:rPr>
          <w:rFonts w:ascii="Times New Roman" w:hAnsi="Times New Roman" w:cs="Times New Roman"/>
          <w:sz w:val="24"/>
          <w:szCs w:val="24"/>
        </w:rPr>
        <w:t xml:space="preserve">, так как срок закрытия арбитражной позиции случаен. Другая значимая возможность, подробно исследуемая в работе </w:t>
      </w:r>
      <w:proofErr w:type="spellStart"/>
      <w:r w:rsidRPr="00C646F8">
        <w:rPr>
          <w:rFonts w:ascii="Times New Roman" w:hAnsi="Times New Roman" w:cs="Times New Roman"/>
          <w:sz w:val="24"/>
          <w:szCs w:val="24"/>
        </w:rPr>
        <w:t>Christin</w:t>
      </w:r>
      <w:proofErr w:type="spellEnd"/>
      <w:r w:rsidRPr="00C646F8">
        <w:rPr>
          <w:rFonts w:ascii="Times New Roman" w:hAnsi="Times New Roman" w:cs="Times New Roman"/>
          <w:sz w:val="24"/>
          <w:szCs w:val="24"/>
        </w:rPr>
        <w:t xml:space="preserve">, </w:t>
      </w:r>
      <w:proofErr w:type="spellStart"/>
      <w:r w:rsidRPr="00C646F8">
        <w:rPr>
          <w:rFonts w:ascii="Times New Roman" w:hAnsi="Times New Roman" w:cs="Times New Roman"/>
          <w:sz w:val="24"/>
          <w:szCs w:val="24"/>
        </w:rPr>
        <w:t>Routledg</w:t>
      </w:r>
      <w:proofErr w:type="spellEnd"/>
      <w:r w:rsidRPr="00C646F8">
        <w:rPr>
          <w:rFonts w:ascii="Times New Roman" w:hAnsi="Times New Roman" w:cs="Times New Roman"/>
          <w:sz w:val="24"/>
          <w:szCs w:val="24"/>
        </w:rPr>
        <w:t xml:space="preserve"> e, </w:t>
      </w:r>
      <w:proofErr w:type="spellStart"/>
      <w:r w:rsidRPr="00C646F8">
        <w:rPr>
          <w:rFonts w:ascii="Times New Roman" w:hAnsi="Times New Roman" w:cs="Times New Roman"/>
          <w:sz w:val="24"/>
          <w:szCs w:val="24"/>
        </w:rPr>
        <w:t>Soska</w:t>
      </w:r>
      <w:proofErr w:type="spellEnd"/>
      <w:r w:rsidRPr="00C646F8">
        <w:rPr>
          <w:rFonts w:ascii="Times New Roman" w:hAnsi="Times New Roman" w:cs="Times New Roman"/>
          <w:sz w:val="24"/>
          <w:szCs w:val="24"/>
        </w:rPr>
        <w:t xml:space="preserve"> и </w:t>
      </w:r>
      <w:proofErr w:type="spellStart"/>
      <w:r w:rsidRPr="00C646F8">
        <w:rPr>
          <w:rFonts w:ascii="Times New Roman" w:hAnsi="Times New Roman" w:cs="Times New Roman"/>
          <w:sz w:val="24"/>
          <w:szCs w:val="24"/>
        </w:rPr>
        <w:t>Zetlin-Jones</w:t>
      </w:r>
      <w:proofErr w:type="spellEnd"/>
      <w:r w:rsidR="00C81AA0" w:rsidRPr="00C646F8">
        <w:rPr>
          <w:rFonts w:ascii="Times New Roman" w:hAnsi="Times New Roman" w:cs="Times New Roman"/>
          <w:sz w:val="24"/>
          <w:szCs w:val="24"/>
        </w:rPr>
        <w:t xml:space="preserve"> </w:t>
      </w:r>
      <w:r w:rsidR="00C81AA0" w:rsidRPr="00C646F8">
        <w:rPr>
          <w:rFonts w:ascii="Times New Roman" w:hAnsi="Times New Roman" w:cs="Times New Roman"/>
          <w:sz w:val="24"/>
          <w:szCs w:val="24"/>
        </w:rPr>
        <w:t>[</w:t>
      </w:r>
      <w:r w:rsidR="00C81AA0" w:rsidRPr="00C646F8">
        <w:rPr>
          <w:rFonts w:ascii="Times New Roman" w:hAnsi="Times New Roman" w:cs="Times New Roman"/>
          <w:sz w:val="24"/>
          <w:szCs w:val="24"/>
        </w:rPr>
        <w:t>9</w:t>
      </w:r>
      <w:r w:rsidR="00C81AA0" w:rsidRPr="00C646F8">
        <w:rPr>
          <w:rFonts w:ascii="Times New Roman" w:hAnsi="Times New Roman" w:cs="Times New Roman"/>
          <w:sz w:val="24"/>
          <w:szCs w:val="24"/>
        </w:rPr>
        <w:t>]</w:t>
      </w:r>
      <w:r w:rsidRPr="00C646F8">
        <w:rPr>
          <w:rFonts w:ascii="Times New Roman" w:hAnsi="Times New Roman" w:cs="Times New Roman"/>
          <w:sz w:val="24"/>
          <w:szCs w:val="24"/>
        </w:rPr>
        <w:t>, — это так называемая «крипто-</w:t>
      </w:r>
      <w:proofErr w:type="spellStart"/>
      <w:r w:rsidRPr="00C646F8">
        <w:rPr>
          <w:rFonts w:ascii="Times New Roman" w:hAnsi="Times New Roman" w:cs="Times New Roman"/>
          <w:sz w:val="24"/>
          <w:szCs w:val="24"/>
        </w:rPr>
        <w:t>керри</w:t>
      </w:r>
      <w:proofErr w:type="spellEnd"/>
      <w:r w:rsidRPr="00C646F8">
        <w:rPr>
          <w:rFonts w:ascii="Times New Roman" w:hAnsi="Times New Roman" w:cs="Times New Roman"/>
          <w:sz w:val="24"/>
          <w:szCs w:val="24"/>
        </w:rPr>
        <w:t xml:space="preserve">-трейд». Для частного инвестора, выступающего в роли поставщика ликвидности, вечные фьючерсы открывают возможность извлекать премию за предоставление </w:t>
      </w:r>
      <w:proofErr w:type="spellStart"/>
      <w:r w:rsidRPr="00C646F8">
        <w:rPr>
          <w:rFonts w:ascii="Times New Roman" w:hAnsi="Times New Roman" w:cs="Times New Roman"/>
          <w:sz w:val="24"/>
          <w:szCs w:val="24"/>
        </w:rPr>
        <w:t>левереджа</w:t>
      </w:r>
      <w:proofErr w:type="spellEnd"/>
      <w:r w:rsidRPr="00C646F8">
        <w:rPr>
          <w:rFonts w:ascii="Times New Roman" w:hAnsi="Times New Roman" w:cs="Times New Roman"/>
          <w:sz w:val="24"/>
          <w:szCs w:val="24"/>
        </w:rPr>
        <w:t xml:space="preserve"> более оптимистично настроенным участникам рынка. Критический анализ этих возможностей выявляет существенные ограничения и риски. Обе статьи подчеркивают, что доходность арбитражных и </w:t>
      </w:r>
      <w:proofErr w:type="spellStart"/>
      <w:r w:rsidRPr="00C646F8">
        <w:rPr>
          <w:rFonts w:ascii="Times New Roman" w:hAnsi="Times New Roman" w:cs="Times New Roman"/>
          <w:sz w:val="24"/>
          <w:szCs w:val="24"/>
        </w:rPr>
        <w:t>керри</w:t>
      </w:r>
      <w:proofErr w:type="spellEnd"/>
      <w:r w:rsidRPr="00C646F8">
        <w:rPr>
          <w:rFonts w:ascii="Times New Roman" w:hAnsi="Times New Roman" w:cs="Times New Roman"/>
          <w:sz w:val="24"/>
          <w:szCs w:val="24"/>
        </w:rPr>
        <w:t>-трейд стратегий тесно связана с ликвидностью рынка, поведением других арбитражеро</w:t>
      </w:r>
      <w:r w:rsidR="00A06997" w:rsidRPr="00C646F8">
        <w:rPr>
          <w:rFonts w:ascii="Times New Roman" w:hAnsi="Times New Roman" w:cs="Times New Roman"/>
          <w:sz w:val="24"/>
          <w:szCs w:val="24"/>
        </w:rPr>
        <w:t>в и транзакционными издержками.</w:t>
      </w:r>
    </w:p>
    <w:p w:rsidR="00A77AE6" w:rsidRPr="00C646F8" w:rsidRDefault="00A77AE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Помимо прямой торговли фьючерсами, частный инвестор может использовать </w:t>
      </w:r>
      <w:r w:rsidR="00A06997" w:rsidRPr="00C646F8">
        <w:rPr>
          <w:rFonts w:ascii="Times New Roman" w:hAnsi="Times New Roman" w:cs="Times New Roman"/>
          <w:sz w:val="24"/>
          <w:szCs w:val="24"/>
        </w:rPr>
        <w:t>нелинейные</w:t>
      </w:r>
      <w:r w:rsidRPr="00C646F8">
        <w:rPr>
          <w:rFonts w:ascii="Times New Roman" w:hAnsi="Times New Roman" w:cs="Times New Roman"/>
          <w:sz w:val="24"/>
          <w:szCs w:val="24"/>
        </w:rPr>
        <w:t xml:space="preserve"> инструменты, такие как опционы, однако их ликвидность является критическим фактором. Анализ представленного исследования о издержках </w:t>
      </w:r>
      <w:r w:rsidR="00A06997" w:rsidRPr="00C646F8">
        <w:rPr>
          <w:rFonts w:ascii="Times New Roman" w:hAnsi="Times New Roman" w:cs="Times New Roman"/>
          <w:sz w:val="24"/>
          <w:szCs w:val="24"/>
        </w:rPr>
        <w:t xml:space="preserve">ликвидности </w:t>
      </w:r>
      <w:r w:rsidRPr="00C646F8">
        <w:rPr>
          <w:rFonts w:ascii="Times New Roman" w:hAnsi="Times New Roman" w:cs="Times New Roman"/>
          <w:sz w:val="24"/>
          <w:szCs w:val="24"/>
        </w:rPr>
        <w:t xml:space="preserve">на рынке опционов на фьючерсы позволяет дать содержательный ответ на вопрос о сравнительной ликвидности. Исследование </w:t>
      </w:r>
      <w:proofErr w:type="spellStart"/>
      <w:r w:rsidRPr="00C646F8">
        <w:rPr>
          <w:rFonts w:ascii="Times New Roman" w:hAnsi="Times New Roman" w:cs="Times New Roman"/>
          <w:sz w:val="24"/>
          <w:szCs w:val="24"/>
        </w:rPr>
        <w:t>Shah</w:t>
      </w:r>
      <w:proofErr w:type="spellEnd"/>
      <w:r w:rsidRPr="00C646F8">
        <w:rPr>
          <w:rFonts w:ascii="Times New Roman" w:hAnsi="Times New Roman" w:cs="Times New Roman"/>
          <w:sz w:val="24"/>
          <w:szCs w:val="24"/>
        </w:rPr>
        <w:t xml:space="preserve">, </w:t>
      </w:r>
      <w:proofErr w:type="spellStart"/>
      <w:r w:rsidRPr="00C646F8">
        <w:rPr>
          <w:rFonts w:ascii="Times New Roman" w:hAnsi="Times New Roman" w:cs="Times New Roman"/>
          <w:sz w:val="24"/>
          <w:szCs w:val="24"/>
        </w:rPr>
        <w:t>Brorsen</w:t>
      </w:r>
      <w:proofErr w:type="spellEnd"/>
      <w:r w:rsidRPr="00C646F8">
        <w:rPr>
          <w:rFonts w:ascii="Times New Roman" w:hAnsi="Times New Roman" w:cs="Times New Roman"/>
          <w:sz w:val="24"/>
          <w:szCs w:val="24"/>
        </w:rPr>
        <w:t xml:space="preserve"> и </w:t>
      </w:r>
      <w:proofErr w:type="spellStart"/>
      <w:r w:rsidRPr="00C646F8">
        <w:rPr>
          <w:rFonts w:ascii="Times New Roman" w:hAnsi="Times New Roman" w:cs="Times New Roman"/>
          <w:sz w:val="24"/>
          <w:szCs w:val="24"/>
        </w:rPr>
        <w:t>Anderson</w:t>
      </w:r>
      <w:proofErr w:type="spellEnd"/>
      <w:r w:rsidR="00C81AA0" w:rsidRPr="00C646F8">
        <w:rPr>
          <w:rFonts w:ascii="Times New Roman" w:hAnsi="Times New Roman" w:cs="Times New Roman"/>
          <w:sz w:val="24"/>
          <w:szCs w:val="24"/>
        </w:rPr>
        <w:t xml:space="preserve"> </w:t>
      </w:r>
      <w:r w:rsidR="00C81AA0" w:rsidRPr="00C646F8">
        <w:rPr>
          <w:rFonts w:ascii="Times New Roman" w:hAnsi="Times New Roman" w:cs="Times New Roman"/>
          <w:sz w:val="24"/>
          <w:szCs w:val="24"/>
        </w:rPr>
        <w:t>[</w:t>
      </w:r>
      <w:r w:rsidR="00C81AA0" w:rsidRPr="00C646F8">
        <w:rPr>
          <w:rFonts w:ascii="Times New Roman" w:hAnsi="Times New Roman" w:cs="Times New Roman"/>
          <w:sz w:val="24"/>
          <w:szCs w:val="24"/>
        </w:rPr>
        <w:t>10</w:t>
      </w:r>
      <w:r w:rsidR="00C81AA0" w:rsidRPr="00C646F8">
        <w:rPr>
          <w:rFonts w:ascii="Times New Roman" w:hAnsi="Times New Roman" w:cs="Times New Roman"/>
          <w:sz w:val="24"/>
          <w:szCs w:val="24"/>
        </w:rPr>
        <w:t>]</w:t>
      </w:r>
      <w:r w:rsidRPr="00C646F8">
        <w:rPr>
          <w:rFonts w:ascii="Times New Roman" w:hAnsi="Times New Roman" w:cs="Times New Roman"/>
          <w:sz w:val="24"/>
          <w:szCs w:val="24"/>
        </w:rPr>
        <w:t xml:space="preserve"> выявляет фундаментальные структурные </w:t>
      </w:r>
      <w:r w:rsidRPr="00C646F8">
        <w:rPr>
          <w:rFonts w:ascii="Times New Roman" w:hAnsi="Times New Roman" w:cs="Times New Roman"/>
          <w:sz w:val="24"/>
          <w:szCs w:val="24"/>
        </w:rPr>
        <w:lastRenderedPageBreak/>
        <w:t xml:space="preserve">причины, по которым рынки опционов по своей природе менее ликвидны, чем рынки </w:t>
      </w:r>
      <w:r w:rsidR="00A06997" w:rsidRPr="00C646F8">
        <w:rPr>
          <w:rFonts w:ascii="Times New Roman" w:hAnsi="Times New Roman" w:cs="Times New Roman"/>
          <w:sz w:val="24"/>
          <w:szCs w:val="24"/>
        </w:rPr>
        <w:t>фьючерсов</w:t>
      </w:r>
      <w:r w:rsidRPr="00C646F8">
        <w:rPr>
          <w:rFonts w:ascii="Times New Roman" w:hAnsi="Times New Roman" w:cs="Times New Roman"/>
          <w:sz w:val="24"/>
          <w:szCs w:val="24"/>
        </w:rPr>
        <w:t xml:space="preserve">. Основная причина, детально описанная в работе, — это фрагментация и сложность опционного рынка. В то время как по конкретному фьючерсному контракту ведется торговля в едином ценовом поле, опционный рынок сегментирован по множеству параметров: тип опциона, </w:t>
      </w:r>
      <w:proofErr w:type="spellStart"/>
      <w:r w:rsidRPr="00C646F8">
        <w:rPr>
          <w:rFonts w:ascii="Times New Roman" w:hAnsi="Times New Roman" w:cs="Times New Roman"/>
          <w:sz w:val="24"/>
          <w:szCs w:val="24"/>
        </w:rPr>
        <w:t>страйк</w:t>
      </w:r>
      <w:proofErr w:type="spellEnd"/>
      <w:r w:rsidRPr="00C646F8">
        <w:rPr>
          <w:rFonts w:ascii="Times New Roman" w:hAnsi="Times New Roman" w:cs="Times New Roman"/>
          <w:sz w:val="24"/>
          <w:szCs w:val="24"/>
        </w:rPr>
        <w:t xml:space="preserve">-цена и дата экспирации. Это дробит торговый поток, </w:t>
      </w:r>
      <w:r w:rsidR="00C81AA0" w:rsidRPr="00C646F8">
        <w:rPr>
          <w:rFonts w:ascii="Times New Roman" w:hAnsi="Times New Roman" w:cs="Times New Roman"/>
          <w:sz w:val="24"/>
          <w:szCs w:val="24"/>
        </w:rPr>
        <w:t>существенно</w:t>
      </w:r>
      <w:r w:rsidRPr="00C646F8">
        <w:rPr>
          <w:rFonts w:ascii="Times New Roman" w:hAnsi="Times New Roman" w:cs="Times New Roman"/>
          <w:sz w:val="24"/>
          <w:szCs w:val="24"/>
        </w:rPr>
        <w:t xml:space="preserve"> снижая концентрацию ликвидности в каждом из них. Другой важный фактор, который подчеркивается в статье, — это существенно более низкий </w:t>
      </w:r>
      <w:r w:rsidR="00C81AA0" w:rsidRPr="00C646F8">
        <w:rPr>
          <w:rFonts w:ascii="Times New Roman" w:hAnsi="Times New Roman" w:cs="Times New Roman"/>
          <w:sz w:val="24"/>
          <w:szCs w:val="24"/>
        </w:rPr>
        <w:t>торговый объем</w:t>
      </w:r>
      <w:r w:rsidRPr="00C646F8">
        <w:rPr>
          <w:rFonts w:ascii="Times New Roman" w:hAnsi="Times New Roman" w:cs="Times New Roman"/>
          <w:sz w:val="24"/>
          <w:szCs w:val="24"/>
        </w:rPr>
        <w:t xml:space="preserve"> на опционных рынках по сравнению с фьючерсными. Низкий объем торгов напрямую коррелирует с высокими издержками</w:t>
      </w:r>
      <w:r w:rsidR="00C81AA0" w:rsidRPr="00C646F8">
        <w:rPr>
          <w:rFonts w:ascii="Times New Roman" w:hAnsi="Times New Roman" w:cs="Times New Roman"/>
          <w:sz w:val="24"/>
          <w:szCs w:val="24"/>
        </w:rPr>
        <w:t xml:space="preserve"> ликвидности</w:t>
      </w:r>
      <w:r w:rsidRPr="00C646F8">
        <w:rPr>
          <w:rFonts w:ascii="Times New Roman" w:hAnsi="Times New Roman" w:cs="Times New Roman"/>
          <w:sz w:val="24"/>
          <w:szCs w:val="24"/>
        </w:rPr>
        <w:t xml:space="preserve">, так как </w:t>
      </w:r>
      <w:proofErr w:type="spellStart"/>
      <w:r w:rsidRPr="00C646F8">
        <w:rPr>
          <w:rFonts w:ascii="Times New Roman" w:hAnsi="Times New Roman" w:cs="Times New Roman"/>
          <w:sz w:val="24"/>
          <w:szCs w:val="24"/>
        </w:rPr>
        <w:t>маркет-мейкерам</w:t>
      </w:r>
      <w:proofErr w:type="spellEnd"/>
      <w:r w:rsidRPr="00C646F8">
        <w:rPr>
          <w:rFonts w:ascii="Times New Roman" w:hAnsi="Times New Roman" w:cs="Times New Roman"/>
          <w:sz w:val="24"/>
          <w:szCs w:val="24"/>
        </w:rPr>
        <w:t xml:space="preserve"> сложнее хеджировать свои позиции. Методологическим достоинством статьи является не только использование классического </w:t>
      </w:r>
      <w:proofErr w:type="spellStart"/>
      <w:r w:rsidRPr="00C646F8">
        <w:rPr>
          <w:rFonts w:ascii="Times New Roman" w:hAnsi="Times New Roman" w:cs="Times New Roman"/>
          <w:sz w:val="24"/>
          <w:szCs w:val="24"/>
        </w:rPr>
        <w:t>bid-ask</w:t>
      </w:r>
      <w:proofErr w:type="spellEnd"/>
      <w:r w:rsidRPr="00C646F8">
        <w:rPr>
          <w:rFonts w:ascii="Times New Roman" w:hAnsi="Times New Roman" w:cs="Times New Roman"/>
          <w:sz w:val="24"/>
          <w:szCs w:val="24"/>
        </w:rPr>
        <w:t xml:space="preserve"> спреда, но и разработка альтернативной меры ликвидности. Однако критически важно отметить, что исследование проводилось на данных 2007 года для одного конкретного с</w:t>
      </w:r>
      <w:r w:rsidR="00A06997" w:rsidRPr="00C646F8">
        <w:rPr>
          <w:rFonts w:ascii="Times New Roman" w:hAnsi="Times New Roman" w:cs="Times New Roman"/>
          <w:sz w:val="24"/>
          <w:szCs w:val="24"/>
        </w:rPr>
        <w:t>ельскохозяйственного контракта.</w:t>
      </w:r>
    </w:p>
    <w:p w:rsidR="00A77AE6" w:rsidRPr="00C646F8" w:rsidRDefault="00A77AE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Таким образом, возможности, открываемые фьючерсами для частного инвестора в России, носят двойственный характер. С одной стороны, они предоставляют мощный инструмент для получения спекулятивного дохода за счет кредитного плеча и торговли волатильностью, а также открывают </w:t>
      </w:r>
      <w:proofErr w:type="spellStart"/>
      <w:r w:rsidRPr="00C646F8">
        <w:rPr>
          <w:rFonts w:ascii="Times New Roman" w:hAnsi="Times New Roman" w:cs="Times New Roman"/>
          <w:sz w:val="24"/>
          <w:szCs w:val="24"/>
        </w:rPr>
        <w:t>нишевые</w:t>
      </w:r>
      <w:proofErr w:type="spellEnd"/>
      <w:r w:rsidRPr="00C646F8">
        <w:rPr>
          <w:rFonts w:ascii="Times New Roman" w:hAnsi="Times New Roman" w:cs="Times New Roman"/>
          <w:sz w:val="24"/>
          <w:szCs w:val="24"/>
        </w:rPr>
        <w:t xml:space="preserve"> возможности в новых сегментах, таких как вечные фьючерсы. С другой стороны, структурные особенности рынка, доминирование спекулятивных стратегий и поведенческие искажения самих инвесторов создают значительные риски, ограничивая реализацию классической функции хеджирования. Успешное использование данного инструментария требует от частного инвестора не только глубоких знаний, но и трезвого учета институциональных реалий отечественного срочного рынка.</w:t>
      </w:r>
    </w:p>
    <w:p w:rsidR="00A77AE6" w:rsidRPr="00C646F8" w:rsidRDefault="00A77AE6" w:rsidP="00C646F8">
      <w:pPr>
        <w:spacing w:line="360" w:lineRule="auto"/>
        <w:jc w:val="both"/>
        <w:rPr>
          <w:rFonts w:ascii="Times New Roman" w:hAnsi="Times New Roman" w:cs="Times New Roman"/>
          <w:sz w:val="24"/>
          <w:szCs w:val="24"/>
        </w:rPr>
      </w:pPr>
    </w:p>
    <w:p w:rsidR="00E95117" w:rsidRPr="002F7BDF" w:rsidRDefault="0045646B" w:rsidP="002F7BDF">
      <w:pPr>
        <w:spacing w:line="360" w:lineRule="auto"/>
        <w:jc w:val="center"/>
        <w:rPr>
          <w:rFonts w:ascii="Times New Roman" w:hAnsi="Times New Roman" w:cs="Times New Roman"/>
          <w:b/>
          <w:sz w:val="24"/>
          <w:szCs w:val="24"/>
        </w:rPr>
      </w:pPr>
      <w:r w:rsidRPr="002F7BDF">
        <w:rPr>
          <w:rFonts w:ascii="Times New Roman" w:hAnsi="Times New Roman" w:cs="Times New Roman"/>
          <w:b/>
          <w:sz w:val="24"/>
          <w:szCs w:val="24"/>
        </w:rPr>
        <w:t>Таблица с результатом обзора научных работ</w:t>
      </w:r>
    </w:p>
    <w:tbl>
      <w:tblPr>
        <w:tblStyle w:val="a3"/>
        <w:tblW w:w="0" w:type="auto"/>
        <w:tblLook w:val="04A0" w:firstRow="1" w:lastRow="0" w:firstColumn="1" w:lastColumn="0" w:noHBand="0" w:noVBand="1"/>
      </w:tblPr>
      <w:tblGrid>
        <w:gridCol w:w="2210"/>
        <w:gridCol w:w="2218"/>
        <w:gridCol w:w="2315"/>
        <w:gridCol w:w="2602"/>
      </w:tblGrid>
      <w:tr w:rsidR="0045646B" w:rsidRPr="00C646F8" w:rsidTr="0045646B">
        <w:tc>
          <w:tcPr>
            <w:tcW w:w="2336" w:type="dxa"/>
          </w:tcPr>
          <w:p w:rsidR="0045646B" w:rsidRPr="00C646F8" w:rsidRDefault="0045646B"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Авторы</w:t>
            </w:r>
          </w:p>
        </w:tc>
        <w:tc>
          <w:tcPr>
            <w:tcW w:w="2336" w:type="dxa"/>
          </w:tcPr>
          <w:p w:rsidR="0045646B" w:rsidRPr="00C646F8" w:rsidRDefault="0045646B"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Название работы</w:t>
            </w:r>
          </w:p>
        </w:tc>
        <w:tc>
          <w:tcPr>
            <w:tcW w:w="2336" w:type="dxa"/>
          </w:tcPr>
          <w:p w:rsidR="0045646B" w:rsidRPr="00C646F8" w:rsidRDefault="0045646B"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Основная идея</w:t>
            </w:r>
          </w:p>
        </w:tc>
        <w:tc>
          <w:tcPr>
            <w:tcW w:w="2337" w:type="dxa"/>
          </w:tcPr>
          <w:p w:rsidR="0045646B" w:rsidRPr="00C646F8" w:rsidRDefault="0045646B"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Критика</w:t>
            </w:r>
          </w:p>
        </w:tc>
      </w:tr>
      <w:tr w:rsidR="0045646B" w:rsidRPr="00C646F8" w:rsidTr="0045646B">
        <w:tc>
          <w:tcPr>
            <w:tcW w:w="2336" w:type="dxa"/>
          </w:tcPr>
          <w:p w:rsidR="0045646B" w:rsidRPr="00C646F8" w:rsidRDefault="0045646B"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sz w:val="24"/>
                <w:szCs w:val="24"/>
                <w:lang w:val="en-US"/>
              </w:rPr>
              <w:t>Christin N. et al</w:t>
            </w:r>
          </w:p>
        </w:tc>
        <w:tc>
          <w:tcPr>
            <w:tcW w:w="2336" w:type="dxa"/>
          </w:tcPr>
          <w:p w:rsidR="0045646B" w:rsidRPr="00C646F8" w:rsidRDefault="0045646B" w:rsidP="00C646F8">
            <w:pPr>
              <w:spacing w:line="360" w:lineRule="auto"/>
              <w:jc w:val="both"/>
              <w:rPr>
                <w:rFonts w:ascii="Times New Roman" w:hAnsi="Times New Roman" w:cs="Times New Roman"/>
                <w:sz w:val="24"/>
                <w:szCs w:val="24"/>
                <w:lang w:val="en-US"/>
              </w:rPr>
            </w:pPr>
            <w:proofErr w:type="spellStart"/>
            <w:r w:rsidRPr="00C646F8">
              <w:rPr>
                <w:rFonts w:ascii="Times New Roman" w:hAnsi="Times New Roman" w:cs="Times New Roman"/>
                <w:sz w:val="24"/>
                <w:szCs w:val="24"/>
              </w:rPr>
              <w:t>The</w:t>
            </w:r>
            <w:proofErr w:type="spellEnd"/>
            <w:r w:rsidRPr="00C646F8">
              <w:rPr>
                <w:rFonts w:ascii="Times New Roman" w:hAnsi="Times New Roman" w:cs="Times New Roman"/>
                <w:sz w:val="24"/>
                <w:szCs w:val="24"/>
              </w:rPr>
              <w:t xml:space="preserve"> </w:t>
            </w:r>
            <w:proofErr w:type="spellStart"/>
            <w:r w:rsidRPr="00C646F8">
              <w:rPr>
                <w:rFonts w:ascii="Times New Roman" w:hAnsi="Times New Roman" w:cs="Times New Roman"/>
                <w:sz w:val="24"/>
                <w:szCs w:val="24"/>
              </w:rPr>
              <w:t>crypto</w:t>
            </w:r>
            <w:proofErr w:type="spellEnd"/>
            <w:r w:rsidRPr="00C646F8">
              <w:rPr>
                <w:rFonts w:ascii="Times New Roman" w:hAnsi="Times New Roman" w:cs="Times New Roman"/>
                <w:sz w:val="24"/>
                <w:szCs w:val="24"/>
              </w:rPr>
              <w:t xml:space="preserve"> </w:t>
            </w:r>
            <w:proofErr w:type="spellStart"/>
            <w:r w:rsidRPr="00C646F8">
              <w:rPr>
                <w:rFonts w:ascii="Times New Roman" w:hAnsi="Times New Roman" w:cs="Times New Roman"/>
                <w:sz w:val="24"/>
                <w:szCs w:val="24"/>
              </w:rPr>
              <w:t>carry</w:t>
            </w:r>
            <w:proofErr w:type="spellEnd"/>
            <w:r w:rsidRPr="00C646F8">
              <w:rPr>
                <w:rFonts w:ascii="Times New Roman" w:hAnsi="Times New Roman" w:cs="Times New Roman"/>
                <w:sz w:val="24"/>
                <w:szCs w:val="24"/>
              </w:rPr>
              <w:t xml:space="preserve"> </w:t>
            </w:r>
            <w:proofErr w:type="spellStart"/>
            <w:r w:rsidRPr="00C646F8">
              <w:rPr>
                <w:rFonts w:ascii="Times New Roman" w:hAnsi="Times New Roman" w:cs="Times New Roman"/>
                <w:sz w:val="24"/>
                <w:szCs w:val="24"/>
              </w:rPr>
              <w:t>trade</w:t>
            </w:r>
            <w:proofErr w:type="spellEnd"/>
            <w:r w:rsidRPr="00C646F8">
              <w:rPr>
                <w:rFonts w:ascii="Times New Roman" w:hAnsi="Times New Roman" w:cs="Times New Roman"/>
                <w:sz w:val="24"/>
                <w:szCs w:val="24"/>
                <w:lang w:val="en-US"/>
              </w:rPr>
              <w:t xml:space="preserve"> 2022</w:t>
            </w:r>
          </w:p>
        </w:tc>
        <w:tc>
          <w:tcPr>
            <w:tcW w:w="2336"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Стратегия </w:t>
            </w:r>
            <w:r w:rsidRPr="00C646F8">
              <w:rPr>
                <w:rFonts w:ascii="Times New Roman" w:hAnsi="Times New Roman" w:cs="Times New Roman"/>
                <w:sz w:val="24"/>
                <w:szCs w:val="24"/>
                <w:lang w:val="en-US"/>
              </w:rPr>
              <w:t>short</w:t>
            </w:r>
            <w:r w:rsidRPr="00C646F8">
              <w:rPr>
                <w:rFonts w:ascii="Times New Roman" w:hAnsi="Times New Roman" w:cs="Times New Roman"/>
                <w:sz w:val="24"/>
                <w:szCs w:val="24"/>
              </w:rPr>
              <w:t xml:space="preserve"> фьючерс / </w:t>
            </w:r>
            <w:r w:rsidRPr="00C646F8">
              <w:rPr>
                <w:rFonts w:ascii="Times New Roman" w:hAnsi="Times New Roman" w:cs="Times New Roman"/>
                <w:sz w:val="24"/>
                <w:szCs w:val="24"/>
                <w:lang w:val="en-US"/>
              </w:rPr>
              <w:t>long</w:t>
            </w:r>
            <w:r w:rsidRPr="00C646F8">
              <w:rPr>
                <w:rFonts w:ascii="Times New Roman" w:hAnsi="Times New Roman" w:cs="Times New Roman"/>
                <w:sz w:val="24"/>
                <w:szCs w:val="24"/>
              </w:rPr>
              <w:t xml:space="preserve"> </w:t>
            </w:r>
            <w:r w:rsidRPr="00C646F8">
              <w:rPr>
                <w:rFonts w:ascii="Times New Roman" w:hAnsi="Times New Roman" w:cs="Times New Roman"/>
                <w:sz w:val="24"/>
                <w:szCs w:val="24"/>
                <w:lang w:val="en-US"/>
              </w:rPr>
              <w:t>spot</w:t>
            </w:r>
            <w:r w:rsidRPr="00C646F8">
              <w:rPr>
                <w:rFonts w:ascii="Times New Roman" w:hAnsi="Times New Roman" w:cs="Times New Roman"/>
                <w:sz w:val="24"/>
                <w:szCs w:val="24"/>
              </w:rPr>
              <w:t>, исторически показала аномально высокую доходность.</w:t>
            </w:r>
          </w:p>
        </w:tc>
        <w:tc>
          <w:tcPr>
            <w:tcW w:w="2337"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Доходность стратегии критически зависит от уровня доступного кредитного плеча и может значительно снижаться при его уменьшении.</w:t>
            </w:r>
          </w:p>
        </w:tc>
      </w:tr>
      <w:tr w:rsidR="0045646B" w:rsidRPr="00C646F8" w:rsidTr="0045646B">
        <w:tc>
          <w:tcPr>
            <w:tcW w:w="2336" w:type="dxa"/>
          </w:tcPr>
          <w:p w:rsidR="0045646B" w:rsidRPr="00C646F8" w:rsidRDefault="004A47A8"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color w:val="222222"/>
                <w:sz w:val="24"/>
                <w:szCs w:val="24"/>
                <w:shd w:val="clear" w:color="auto" w:fill="FFFFFF"/>
                <w:lang w:val="en-US"/>
              </w:rPr>
              <w:lastRenderedPageBreak/>
              <w:t xml:space="preserve">Li Y., Zhao C., </w:t>
            </w:r>
            <w:proofErr w:type="spellStart"/>
            <w:r w:rsidRPr="00C646F8">
              <w:rPr>
                <w:rFonts w:ascii="Times New Roman" w:hAnsi="Times New Roman" w:cs="Times New Roman"/>
                <w:color w:val="222222"/>
                <w:sz w:val="24"/>
                <w:szCs w:val="24"/>
                <w:shd w:val="clear" w:color="auto" w:fill="FFFFFF"/>
                <w:lang w:val="en-US"/>
              </w:rPr>
              <w:t>Zhong</w:t>
            </w:r>
            <w:proofErr w:type="spellEnd"/>
            <w:r w:rsidRPr="00C646F8">
              <w:rPr>
                <w:rFonts w:ascii="Times New Roman" w:hAnsi="Times New Roman" w:cs="Times New Roman"/>
                <w:color w:val="222222"/>
                <w:sz w:val="24"/>
                <w:szCs w:val="24"/>
                <w:shd w:val="clear" w:color="auto" w:fill="FFFFFF"/>
                <w:lang w:val="en-US"/>
              </w:rPr>
              <w:t xml:space="preserve"> Z. K</w:t>
            </w:r>
          </w:p>
        </w:tc>
        <w:tc>
          <w:tcPr>
            <w:tcW w:w="2336" w:type="dxa"/>
          </w:tcPr>
          <w:p w:rsidR="0045646B" w:rsidRPr="00C646F8" w:rsidRDefault="004A47A8"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color w:val="222222"/>
                <w:sz w:val="24"/>
                <w:szCs w:val="24"/>
                <w:shd w:val="clear" w:color="auto" w:fill="FFFFFF"/>
                <w:lang w:val="en-US"/>
              </w:rPr>
              <w:t>Trading behavior of retail investors in derivatives markets: Evidence from Mini options</w:t>
            </w:r>
          </w:p>
        </w:tc>
        <w:tc>
          <w:tcPr>
            <w:tcW w:w="2336"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Частные инвесторы подвержены ограниченному вниманию и действуют спекулятивно, руководствуясь рыночным </w:t>
            </w:r>
            <w:proofErr w:type="spellStart"/>
            <w:r w:rsidRPr="00C646F8">
              <w:rPr>
                <w:rFonts w:ascii="Times New Roman" w:hAnsi="Times New Roman" w:cs="Times New Roman"/>
                <w:sz w:val="24"/>
                <w:szCs w:val="24"/>
              </w:rPr>
              <w:t>сентиментом</w:t>
            </w:r>
            <w:proofErr w:type="spellEnd"/>
            <w:r w:rsidRPr="00C646F8">
              <w:rPr>
                <w:rFonts w:ascii="Times New Roman" w:hAnsi="Times New Roman" w:cs="Times New Roman"/>
                <w:sz w:val="24"/>
                <w:szCs w:val="24"/>
              </w:rPr>
              <w:t>, а не стратегическим подходом.</w:t>
            </w:r>
          </w:p>
        </w:tc>
        <w:tc>
          <w:tcPr>
            <w:tcW w:w="2337"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Узкая выборка из пяти активов и короткий период исследования ограничивают применимость выводов.</w:t>
            </w:r>
          </w:p>
        </w:tc>
      </w:tr>
      <w:tr w:rsidR="0045646B" w:rsidRPr="00C646F8" w:rsidTr="0045646B">
        <w:tc>
          <w:tcPr>
            <w:tcW w:w="2336"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color w:val="222222"/>
                <w:sz w:val="24"/>
                <w:szCs w:val="24"/>
                <w:shd w:val="clear" w:color="auto" w:fill="FFFFFF"/>
              </w:rPr>
              <w:t>Морозов В. В.</w:t>
            </w:r>
          </w:p>
        </w:tc>
        <w:tc>
          <w:tcPr>
            <w:tcW w:w="2336"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color w:val="222222"/>
                <w:sz w:val="24"/>
                <w:szCs w:val="24"/>
                <w:shd w:val="clear" w:color="auto" w:fill="FFFFFF"/>
              </w:rPr>
              <w:t>Тенденции и перспективы развития срочного рынка в России в условиях санкций</w:t>
            </w:r>
          </w:p>
        </w:tc>
        <w:tc>
          <w:tcPr>
            <w:tcW w:w="2336"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Санкции привели к кардинальной трансформации: уход нерезидентов, диверсификация продуктовой линейки, рост доли частных лиц.</w:t>
            </w:r>
          </w:p>
        </w:tc>
        <w:tc>
          <w:tcPr>
            <w:tcW w:w="2337"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Анализ может быть излишне оптимистичным; проблемы ликвидности новых инструментов и валютные риски раскрыты недостаточно.</w:t>
            </w:r>
          </w:p>
        </w:tc>
      </w:tr>
      <w:tr w:rsidR="0045646B" w:rsidRPr="00C646F8" w:rsidTr="0045646B">
        <w:tc>
          <w:tcPr>
            <w:tcW w:w="2336" w:type="dxa"/>
          </w:tcPr>
          <w:p w:rsidR="0045646B" w:rsidRPr="00C646F8" w:rsidRDefault="004A47A8"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sz w:val="24"/>
                <w:szCs w:val="24"/>
                <w:lang w:val="en-US"/>
              </w:rPr>
              <w:t xml:space="preserve">Shah S., </w:t>
            </w:r>
            <w:proofErr w:type="spellStart"/>
            <w:r w:rsidRPr="00C646F8">
              <w:rPr>
                <w:rFonts w:ascii="Times New Roman" w:hAnsi="Times New Roman" w:cs="Times New Roman"/>
                <w:sz w:val="24"/>
                <w:szCs w:val="24"/>
                <w:lang w:val="en-US"/>
              </w:rPr>
              <w:t>Brorsen</w:t>
            </w:r>
            <w:proofErr w:type="spellEnd"/>
            <w:r w:rsidRPr="00C646F8">
              <w:rPr>
                <w:rFonts w:ascii="Times New Roman" w:hAnsi="Times New Roman" w:cs="Times New Roman"/>
                <w:sz w:val="24"/>
                <w:szCs w:val="24"/>
                <w:lang w:val="en-US"/>
              </w:rPr>
              <w:t xml:space="preserve"> B. W., Anderson K. B.</w:t>
            </w:r>
          </w:p>
        </w:tc>
        <w:tc>
          <w:tcPr>
            <w:tcW w:w="2336" w:type="dxa"/>
          </w:tcPr>
          <w:p w:rsidR="0045646B" w:rsidRPr="00C646F8" w:rsidRDefault="004A47A8"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sz w:val="24"/>
                <w:szCs w:val="24"/>
                <w:lang w:val="en-US"/>
              </w:rPr>
              <w:t>Liquidity costs in futures options markets.</w:t>
            </w:r>
          </w:p>
        </w:tc>
        <w:tc>
          <w:tcPr>
            <w:tcW w:w="2336"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Опционные рынки менее ликвидны в течение фрагментации (множество </w:t>
            </w:r>
            <w:proofErr w:type="spellStart"/>
            <w:r w:rsidRPr="00C646F8">
              <w:rPr>
                <w:rFonts w:ascii="Times New Roman" w:hAnsi="Times New Roman" w:cs="Times New Roman"/>
                <w:sz w:val="24"/>
                <w:szCs w:val="24"/>
              </w:rPr>
              <w:t>страйков</w:t>
            </w:r>
            <w:proofErr w:type="spellEnd"/>
            <w:r w:rsidRPr="00C646F8">
              <w:rPr>
                <w:rFonts w:ascii="Times New Roman" w:hAnsi="Times New Roman" w:cs="Times New Roman"/>
                <w:sz w:val="24"/>
                <w:szCs w:val="24"/>
              </w:rPr>
              <w:t xml:space="preserve"> и экспираций) и низкого торгового объема по сравнению с фьючерсами.</w:t>
            </w:r>
          </w:p>
        </w:tc>
        <w:tc>
          <w:tcPr>
            <w:tcW w:w="2337" w:type="dxa"/>
          </w:tcPr>
          <w:p w:rsidR="0045646B" w:rsidRPr="00C646F8" w:rsidRDefault="004A47A8"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Исследование основано на устаревших данных 2007 года для одного сельскохозяйственного контракта, что может не полно отражать современные реалии.</w:t>
            </w:r>
          </w:p>
        </w:tc>
      </w:tr>
      <w:tr w:rsidR="0045646B" w:rsidRPr="00C646F8" w:rsidTr="0045646B">
        <w:tc>
          <w:tcPr>
            <w:tcW w:w="2336" w:type="dxa"/>
          </w:tcPr>
          <w:p w:rsidR="0045646B" w:rsidRPr="00C646F8" w:rsidRDefault="005504C8" w:rsidP="00C646F8">
            <w:pPr>
              <w:spacing w:line="360" w:lineRule="auto"/>
              <w:jc w:val="both"/>
              <w:rPr>
                <w:rFonts w:ascii="Times New Roman" w:hAnsi="Times New Roman" w:cs="Times New Roman"/>
                <w:sz w:val="24"/>
                <w:szCs w:val="24"/>
              </w:rPr>
            </w:pPr>
            <w:proofErr w:type="spellStart"/>
            <w:r w:rsidRPr="00C646F8">
              <w:rPr>
                <w:rFonts w:ascii="Times New Roman" w:hAnsi="Times New Roman" w:cs="Times New Roman"/>
                <w:color w:val="222222"/>
                <w:sz w:val="24"/>
                <w:szCs w:val="24"/>
                <w:shd w:val="clear" w:color="auto" w:fill="FFFFFF"/>
              </w:rPr>
              <w:t>He</w:t>
            </w:r>
            <w:proofErr w:type="spellEnd"/>
            <w:r w:rsidRPr="00C646F8">
              <w:rPr>
                <w:rFonts w:ascii="Times New Roman" w:hAnsi="Times New Roman" w:cs="Times New Roman"/>
                <w:color w:val="222222"/>
                <w:sz w:val="24"/>
                <w:szCs w:val="24"/>
                <w:shd w:val="clear" w:color="auto" w:fill="FFFFFF"/>
              </w:rPr>
              <w:t xml:space="preserve"> S. </w:t>
            </w:r>
            <w:proofErr w:type="spellStart"/>
            <w:r w:rsidRPr="00C646F8">
              <w:rPr>
                <w:rFonts w:ascii="Times New Roman" w:hAnsi="Times New Roman" w:cs="Times New Roman"/>
                <w:color w:val="222222"/>
                <w:sz w:val="24"/>
                <w:szCs w:val="24"/>
                <w:shd w:val="clear" w:color="auto" w:fill="FFFFFF"/>
              </w:rPr>
              <w:t>et</w:t>
            </w:r>
            <w:proofErr w:type="spellEnd"/>
            <w:r w:rsidRPr="00C646F8">
              <w:rPr>
                <w:rFonts w:ascii="Times New Roman" w:hAnsi="Times New Roman" w:cs="Times New Roman"/>
                <w:color w:val="222222"/>
                <w:sz w:val="24"/>
                <w:szCs w:val="24"/>
                <w:shd w:val="clear" w:color="auto" w:fill="FFFFFF"/>
              </w:rPr>
              <w:t xml:space="preserve"> </w:t>
            </w:r>
            <w:proofErr w:type="spellStart"/>
            <w:r w:rsidRPr="00C646F8">
              <w:rPr>
                <w:rFonts w:ascii="Times New Roman" w:hAnsi="Times New Roman" w:cs="Times New Roman"/>
                <w:color w:val="222222"/>
                <w:sz w:val="24"/>
                <w:szCs w:val="24"/>
                <w:shd w:val="clear" w:color="auto" w:fill="FFFFFF"/>
              </w:rPr>
              <w:t>al</w:t>
            </w:r>
            <w:proofErr w:type="spellEnd"/>
          </w:p>
        </w:tc>
        <w:tc>
          <w:tcPr>
            <w:tcW w:w="2336" w:type="dxa"/>
          </w:tcPr>
          <w:p w:rsidR="0045646B" w:rsidRPr="00C646F8" w:rsidRDefault="005504C8" w:rsidP="00C646F8">
            <w:pPr>
              <w:spacing w:line="360" w:lineRule="auto"/>
              <w:jc w:val="both"/>
              <w:rPr>
                <w:rFonts w:ascii="Times New Roman" w:hAnsi="Times New Roman" w:cs="Times New Roman"/>
                <w:sz w:val="24"/>
                <w:szCs w:val="24"/>
              </w:rPr>
            </w:pPr>
            <w:r w:rsidRPr="00C646F8">
              <w:rPr>
                <w:rFonts w:ascii="Times New Roman" w:hAnsi="Times New Roman" w:cs="Times New Roman"/>
                <w:color w:val="222222"/>
                <w:sz w:val="24"/>
                <w:szCs w:val="24"/>
                <w:shd w:val="clear" w:color="auto" w:fill="FFFFFF"/>
                <w:lang w:val="en-US"/>
              </w:rPr>
              <w:t>Fundamentals of perpetual futures</w:t>
            </w:r>
            <w:r w:rsidRPr="00C646F8">
              <w:rPr>
                <w:rFonts w:ascii="Times New Roman" w:hAnsi="Times New Roman" w:cs="Times New Roman"/>
                <w:color w:val="222222"/>
                <w:sz w:val="24"/>
                <w:szCs w:val="24"/>
                <w:shd w:val="clear" w:color="auto" w:fill="FFFFFF"/>
              </w:rPr>
              <w:t>.</w:t>
            </w:r>
          </w:p>
        </w:tc>
        <w:tc>
          <w:tcPr>
            <w:tcW w:w="2336" w:type="dxa"/>
          </w:tcPr>
          <w:p w:rsidR="0045646B" w:rsidRPr="00C646F8" w:rsidRDefault="005504C8"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Вечные фьючерсы открывают возможности для «арбитража со </w:t>
            </w:r>
            <w:r w:rsidRPr="00C646F8">
              <w:rPr>
                <w:rFonts w:ascii="Times New Roman" w:hAnsi="Times New Roman" w:cs="Times New Roman"/>
                <w:sz w:val="24"/>
                <w:szCs w:val="24"/>
              </w:rPr>
              <w:lastRenderedPageBreak/>
              <w:t>случайным сроком погашения», демонстрирующего высокую историческую доходность.</w:t>
            </w:r>
          </w:p>
        </w:tc>
        <w:tc>
          <w:tcPr>
            <w:tcW w:w="2337" w:type="dxa"/>
          </w:tcPr>
          <w:p w:rsidR="0045646B" w:rsidRPr="00C646F8" w:rsidRDefault="005504C8"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sz w:val="24"/>
                <w:szCs w:val="24"/>
              </w:rPr>
              <w:lastRenderedPageBreak/>
              <w:t xml:space="preserve">Доходность стратегии зависит от транзакционных издержек и случайного </w:t>
            </w:r>
            <w:r w:rsidRPr="00C646F8">
              <w:rPr>
                <w:rFonts w:ascii="Times New Roman" w:hAnsi="Times New Roman" w:cs="Times New Roman"/>
                <w:sz w:val="24"/>
                <w:szCs w:val="24"/>
              </w:rPr>
              <w:lastRenderedPageBreak/>
              <w:t>срока закрытия позиции, что создает дополнительные риски.</w:t>
            </w:r>
          </w:p>
        </w:tc>
      </w:tr>
      <w:tr w:rsidR="0045646B" w:rsidRPr="00C646F8" w:rsidTr="0045646B">
        <w:tc>
          <w:tcPr>
            <w:tcW w:w="2336" w:type="dxa"/>
          </w:tcPr>
          <w:p w:rsidR="0045646B" w:rsidRPr="00C646F8" w:rsidRDefault="004F3576" w:rsidP="00C646F8">
            <w:pPr>
              <w:spacing w:line="360" w:lineRule="auto"/>
              <w:jc w:val="both"/>
              <w:rPr>
                <w:rFonts w:ascii="Times New Roman" w:hAnsi="Times New Roman" w:cs="Times New Roman"/>
                <w:sz w:val="24"/>
                <w:szCs w:val="24"/>
                <w:lang w:val="en-US"/>
              </w:rPr>
            </w:pPr>
            <w:proofErr w:type="spellStart"/>
            <w:r w:rsidRPr="00C646F8">
              <w:rPr>
                <w:rFonts w:ascii="Times New Roman" w:hAnsi="Times New Roman" w:cs="Times New Roman"/>
                <w:sz w:val="24"/>
                <w:szCs w:val="24"/>
                <w:lang w:val="en-US"/>
              </w:rPr>
              <w:lastRenderedPageBreak/>
              <w:t>Ramanjaneyalu</w:t>
            </w:r>
            <w:proofErr w:type="spellEnd"/>
            <w:r w:rsidRPr="00C646F8">
              <w:rPr>
                <w:rFonts w:ascii="Times New Roman" w:hAnsi="Times New Roman" w:cs="Times New Roman"/>
                <w:sz w:val="24"/>
                <w:szCs w:val="24"/>
                <w:lang w:val="en-US"/>
              </w:rPr>
              <w:t xml:space="preserve"> N., </w:t>
            </w:r>
            <w:proofErr w:type="spellStart"/>
            <w:r w:rsidRPr="00C646F8">
              <w:rPr>
                <w:rFonts w:ascii="Times New Roman" w:hAnsi="Times New Roman" w:cs="Times New Roman"/>
                <w:sz w:val="24"/>
                <w:szCs w:val="24"/>
                <w:lang w:val="en-US"/>
              </w:rPr>
              <w:t>Hosmani</w:t>
            </w:r>
            <w:proofErr w:type="spellEnd"/>
            <w:r w:rsidRPr="00C646F8">
              <w:rPr>
                <w:rFonts w:ascii="Times New Roman" w:hAnsi="Times New Roman" w:cs="Times New Roman"/>
                <w:sz w:val="24"/>
                <w:szCs w:val="24"/>
                <w:lang w:val="en-US"/>
              </w:rPr>
              <w:t xml:space="preserve"> A. P.</w:t>
            </w:r>
          </w:p>
        </w:tc>
        <w:tc>
          <w:tcPr>
            <w:tcW w:w="2336" w:type="dxa"/>
          </w:tcPr>
          <w:p w:rsidR="0045646B" w:rsidRPr="00C646F8" w:rsidRDefault="004F3576"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sz w:val="24"/>
                <w:szCs w:val="24"/>
                <w:lang w:val="en-US"/>
              </w:rPr>
              <w:t>Financial derivatives and risk management: Retail investors' view</w:t>
            </w:r>
          </w:p>
        </w:tc>
        <w:tc>
          <w:tcPr>
            <w:tcW w:w="2336" w:type="dxa"/>
          </w:tcPr>
          <w:p w:rsidR="0045646B" w:rsidRPr="00C646F8" w:rsidRDefault="004F357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На практике доминирует спекуляция, а ключевыми барьерами являются сложность продуктов, страх рисков и недостаток знаний.</w:t>
            </w:r>
          </w:p>
        </w:tc>
        <w:tc>
          <w:tcPr>
            <w:tcW w:w="2337" w:type="dxa"/>
          </w:tcPr>
          <w:p w:rsidR="0045646B" w:rsidRPr="00C646F8" w:rsidRDefault="004F357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Устаревание данных и региональная специфика исследования не отражают современные глобальные тренды.</w:t>
            </w:r>
          </w:p>
        </w:tc>
      </w:tr>
      <w:tr w:rsidR="0045646B" w:rsidRPr="00C646F8" w:rsidTr="0045646B">
        <w:tc>
          <w:tcPr>
            <w:tcW w:w="2336" w:type="dxa"/>
          </w:tcPr>
          <w:p w:rsidR="0045646B" w:rsidRPr="00C646F8" w:rsidRDefault="004F3576"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sz w:val="24"/>
                <w:szCs w:val="24"/>
                <w:lang w:val="en-US"/>
              </w:rPr>
              <w:t>Carter C. A., Steinbach S.</w:t>
            </w:r>
          </w:p>
        </w:tc>
        <w:tc>
          <w:tcPr>
            <w:tcW w:w="2336" w:type="dxa"/>
          </w:tcPr>
          <w:p w:rsidR="0045646B" w:rsidRPr="00C646F8" w:rsidRDefault="004F3576"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sz w:val="24"/>
                <w:szCs w:val="24"/>
                <w:lang w:val="en-US"/>
              </w:rPr>
              <w:t>Did Grain Futures Prices Overreact to the Russia-Ukraine War?.</w:t>
            </w:r>
          </w:p>
        </w:tc>
        <w:tc>
          <w:tcPr>
            <w:tcW w:w="2336" w:type="dxa"/>
          </w:tcPr>
          <w:p w:rsidR="0045646B" w:rsidRPr="00C646F8" w:rsidRDefault="004F357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Реакция рынка на события 2022 года была рациональной и отражала фундаментальные ожидания, а не иррациональное стадное поведение.</w:t>
            </w:r>
          </w:p>
        </w:tc>
        <w:tc>
          <w:tcPr>
            <w:tcW w:w="2337" w:type="dxa"/>
          </w:tcPr>
          <w:p w:rsidR="0045646B" w:rsidRPr="00C646F8" w:rsidRDefault="004F357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Ограниченность предметом исследования (зерновые фьючерсы), что не позволяет экстраполировать выводы на другие сегменты рынка.</w:t>
            </w:r>
          </w:p>
        </w:tc>
      </w:tr>
      <w:tr w:rsidR="0045646B" w:rsidRPr="00C646F8" w:rsidTr="0045646B">
        <w:tc>
          <w:tcPr>
            <w:tcW w:w="2336" w:type="dxa"/>
          </w:tcPr>
          <w:p w:rsidR="0045646B" w:rsidRPr="00C646F8" w:rsidRDefault="004F3576" w:rsidP="00C646F8">
            <w:pPr>
              <w:spacing w:line="360" w:lineRule="auto"/>
              <w:jc w:val="both"/>
              <w:rPr>
                <w:rFonts w:ascii="Times New Roman" w:hAnsi="Times New Roman" w:cs="Times New Roman"/>
                <w:sz w:val="24"/>
                <w:szCs w:val="24"/>
              </w:rPr>
            </w:pPr>
            <w:proofErr w:type="spellStart"/>
            <w:r w:rsidRPr="00C646F8">
              <w:rPr>
                <w:rFonts w:ascii="Times New Roman" w:hAnsi="Times New Roman" w:cs="Times New Roman"/>
                <w:color w:val="222222"/>
                <w:sz w:val="24"/>
                <w:szCs w:val="24"/>
                <w:shd w:val="clear" w:color="auto" w:fill="FFFFFF"/>
                <w:lang w:val="en-US"/>
              </w:rPr>
              <w:t>Dudko</w:t>
            </w:r>
            <w:proofErr w:type="spellEnd"/>
            <w:r w:rsidRPr="00C646F8">
              <w:rPr>
                <w:rFonts w:ascii="Times New Roman" w:hAnsi="Times New Roman" w:cs="Times New Roman"/>
                <w:color w:val="222222"/>
                <w:sz w:val="24"/>
                <w:szCs w:val="24"/>
                <w:shd w:val="clear" w:color="auto" w:fill="FFFFFF"/>
                <w:lang w:val="en-US"/>
              </w:rPr>
              <w:t xml:space="preserve"> V., </w:t>
            </w:r>
            <w:proofErr w:type="spellStart"/>
            <w:r w:rsidRPr="00C646F8">
              <w:rPr>
                <w:rFonts w:ascii="Times New Roman" w:hAnsi="Times New Roman" w:cs="Times New Roman"/>
                <w:color w:val="222222"/>
                <w:sz w:val="24"/>
                <w:szCs w:val="24"/>
                <w:shd w:val="clear" w:color="auto" w:fill="FFFFFF"/>
                <w:lang w:val="en-US"/>
              </w:rPr>
              <w:t>Avrutskaya</w:t>
            </w:r>
            <w:proofErr w:type="spellEnd"/>
            <w:r w:rsidRPr="00C646F8">
              <w:rPr>
                <w:rFonts w:ascii="Times New Roman" w:hAnsi="Times New Roman" w:cs="Times New Roman"/>
                <w:color w:val="222222"/>
                <w:sz w:val="24"/>
                <w:szCs w:val="24"/>
                <w:shd w:val="clear" w:color="auto" w:fill="FFFFFF"/>
                <w:lang w:val="en-US"/>
              </w:rPr>
              <w:t xml:space="preserve"> S.</w:t>
            </w:r>
          </w:p>
        </w:tc>
        <w:tc>
          <w:tcPr>
            <w:tcW w:w="2336" w:type="dxa"/>
          </w:tcPr>
          <w:p w:rsidR="0045646B" w:rsidRPr="00C646F8" w:rsidRDefault="004F3576" w:rsidP="00C646F8">
            <w:pPr>
              <w:spacing w:line="360" w:lineRule="auto"/>
              <w:jc w:val="both"/>
              <w:rPr>
                <w:rFonts w:ascii="Times New Roman" w:hAnsi="Times New Roman" w:cs="Times New Roman"/>
                <w:sz w:val="24"/>
                <w:szCs w:val="24"/>
                <w:lang w:val="en-US"/>
              </w:rPr>
            </w:pPr>
            <w:r w:rsidRPr="00C646F8">
              <w:rPr>
                <w:rFonts w:ascii="Times New Roman" w:hAnsi="Times New Roman" w:cs="Times New Roman"/>
                <w:color w:val="222222"/>
                <w:sz w:val="24"/>
                <w:szCs w:val="24"/>
                <w:shd w:val="clear" w:color="auto" w:fill="FFFFFF"/>
                <w:lang w:val="en-US"/>
              </w:rPr>
              <w:t>Using Derivatives to Hedge Foreign Exchange Exposure in Russia: Academic Research Review</w:t>
            </w:r>
          </w:p>
        </w:tc>
        <w:tc>
          <w:tcPr>
            <w:tcW w:w="2336" w:type="dxa"/>
          </w:tcPr>
          <w:p w:rsidR="0045646B" w:rsidRPr="00C646F8" w:rsidRDefault="004F357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Ключевые препятствия: незрелость рынка, регуляторные и налоговые барьеры, низкая финансовая грамотность менеджмента.</w:t>
            </w:r>
          </w:p>
        </w:tc>
        <w:tc>
          <w:tcPr>
            <w:tcW w:w="2337" w:type="dxa"/>
          </w:tcPr>
          <w:p w:rsidR="0045646B" w:rsidRPr="00C646F8" w:rsidRDefault="004F3576"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Оптимистичный вывод о растущей интеграции российских исследований в международный контекст противоречит общему выводу об изолированности.</w:t>
            </w:r>
          </w:p>
        </w:tc>
      </w:tr>
      <w:tr w:rsidR="0045646B" w:rsidRPr="00C646F8" w:rsidTr="0045646B">
        <w:tc>
          <w:tcPr>
            <w:tcW w:w="2336" w:type="dxa"/>
          </w:tcPr>
          <w:p w:rsidR="0045646B" w:rsidRPr="00C646F8" w:rsidRDefault="00B96D0E" w:rsidP="00C646F8">
            <w:pPr>
              <w:spacing w:line="360" w:lineRule="auto"/>
              <w:jc w:val="both"/>
              <w:rPr>
                <w:rFonts w:ascii="Times New Roman" w:hAnsi="Times New Roman" w:cs="Times New Roman"/>
                <w:sz w:val="24"/>
                <w:szCs w:val="24"/>
              </w:rPr>
            </w:pPr>
            <w:r w:rsidRPr="00C646F8">
              <w:rPr>
                <w:rFonts w:ascii="Times New Roman" w:hAnsi="Times New Roman" w:cs="Times New Roman"/>
                <w:color w:val="222222"/>
                <w:sz w:val="24"/>
                <w:szCs w:val="24"/>
                <w:shd w:val="clear" w:color="auto" w:fill="FFFFFF"/>
              </w:rPr>
              <w:t>Щербина Т. А.</w:t>
            </w:r>
          </w:p>
        </w:tc>
        <w:tc>
          <w:tcPr>
            <w:tcW w:w="2336" w:type="dxa"/>
          </w:tcPr>
          <w:p w:rsidR="0045646B" w:rsidRPr="00C646F8" w:rsidRDefault="00B96D0E" w:rsidP="00C646F8">
            <w:pPr>
              <w:spacing w:line="360" w:lineRule="auto"/>
              <w:jc w:val="both"/>
              <w:rPr>
                <w:rFonts w:ascii="Times New Roman" w:hAnsi="Times New Roman" w:cs="Times New Roman"/>
                <w:sz w:val="24"/>
                <w:szCs w:val="24"/>
              </w:rPr>
            </w:pPr>
            <w:r w:rsidRPr="00C646F8">
              <w:rPr>
                <w:rFonts w:ascii="Times New Roman" w:hAnsi="Times New Roman" w:cs="Times New Roman"/>
                <w:color w:val="222222"/>
                <w:sz w:val="24"/>
                <w:szCs w:val="24"/>
                <w:shd w:val="clear" w:color="auto" w:fill="FFFFFF"/>
              </w:rPr>
              <w:t>Анализ российской и мировой практики хеджирования</w:t>
            </w:r>
          </w:p>
        </w:tc>
        <w:tc>
          <w:tcPr>
            <w:tcW w:w="2336" w:type="dxa"/>
          </w:tcPr>
          <w:p w:rsidR="0045646B" w:rsidRPr="00C646F8" w:rsidRDefault="00B96D0E"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 xml:space="preserve">В России катастрофически низок уровень использования </w:t>
            </w:r>
            <w:r w:rsidRPr="00C646F8">
              <w:rPr>
                <w:rFonts w:ascii="Times New Roman" w:hAnsi="Times New Roman" w:cs="Times New Roman"/>
                <w:sz w:val="24"/>
                <w:szCs w:val="24"/>
              </w:rPr>
              <w:lastRenderedPageBreak/>
              <w:t xml:space="preserve">хеджирования компаниями </w:t>
            </w:r>
            <w:proofErr w:type="spellStart"/>
            <w:r w:rsidRPr="00C646F8">
              <w:rPr>
                <w:rFonts w:ascii="Times New Roman" w:hAnsi="Times New Roman" w:cs="Times New Roman"/>
                <w:sz w:val="24"/>
                <w:szCs w:val="24"/>
              </w:rPr>
              <w:t>compared</w:t>
            </w:r>
            <w:proofErr w:type="spellEnd"/>
            <w:r w:rsidRPr="00C646F8">
              <w:rPr>
                <w:rFonts w:ascii="Times New Roman" w:hAnsi="Times New Roman" w:cs="Times New Roman"/>
                <w:sz w:val="24"/>
                <w:szCs w:val="24"/>
              </w:rPr>
              <w:t xml:space="preserve"> </w:t>
            </w:r>
            <w:proofErr w:type="spellStart"/>
            <w:r w:rsidRPr="00C646F8">
              <w:rPr>
                <w:rFonts w:ascii="Times New Roman" w:hAnsi="Times New Roman" w:cs="Times New Roman"/>
                <w:sz w:val="24"/>
                <w:szCs w:val="24"/>
              </w:rPr>
              <w:t>to</w:t>
            </w:r>
            <w:proofErr w:type="spellEnd"/>
            <w:r w:rsidRPr="00C646F8">
              <w:rPr>
                <w:rFonts w:ascii="Times New Roman" w:hAnsi="Times New Roman" w:cs="Times New Roman"/>
                <w:sz w:val="24"/>
                <w:szCs w:val="24"/>
              </w:rPr>
              <w:t xml:space="preserve"> мировой практикой.</w:t>
            </w:r>
          </w:p>
        </w:tc>
        <w:tc>
          <w:tcPr>
            <w:tcW w:w="2337" w:type="dxa"/>
          </w:tcPr>
          <w:p w:rsidR="0045646B" w:rsidRPr="00C646F8" w:rsidRDefault="00B96D0E"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lastRenderedPageBreak/>
              <w:t xml:space="preserve">Отсутствие анализа периода после 2015 года, когда </w:t>
            </w:r>
            <w:proofErr w:type="spellStart"/>
            <w:r w:rsidRPr="00C646F8">
              <w:rPr>
                <w:rFonts w:ascii="Times New Roman" w:hAnsi="Times New Roman" w:cs="Times New Roman"/>
                <w:sz w:val="24"/>
                <w:szCs w:val="24"/>
              </w:rPr>
              <w:t>санкционное</w:t>
            </w:r>
            <w:proofErr w:type="spellEnd"/>
            <w:r w:rsidRPr="00C646F8">
              <w:rPr>
                <w:rFonts w:ascii="Times New Roman" w:hAnsi="Times New Roman" w:cs="Times New Roman"/>
                <w:sz w:val="24"/>
                <w:szCs w:val="24"/>
              </w:rPr>
              <w:t xml:space="preserve"> давление </w:t>
            </w:r>
            <w:r w:rsidRPr="00C646F8">
              <w:rPr>
                <w:rFonts w:ascii="Times New Roman" w:hAnsi="Times New Roman" w:cs="Times New Roman"/>
                <w:sz w:val="24"/>
                <w:szCs w:val="24"/>
              </w:rPr>
              <w:lastRenderedPageBreak/>
              <w:t>могло в будущем усугубить ситуацию.</w:t>
            </w:r>
          </w:p>
        </w:tc>
      </w:tr>
      <w:tr w:rsidR="0045646B" w:rsidRPr="00C646F8" w:rsidTr="0045646B">
        <w:tc>
          <w:tcPr>
            <w:tcW w:w="2336" w:type="dxa"/>
          </w:tcPr>
          <w:p w:rsidR="0045646B" w:rsidRPr="00C646F8" w:rsidRDefault="00CD0CE0" w:rsidP="00C646F8">
            <w:pPr>
              <w:spacing w:line="360" w:lineRule="auto"/>
              <w:jc w:val="both"/>
              <w:rPr>
                <w:rFonts w:ascii="Times New Roman" w:hAnsi="Times New Roman" w:cs="Times New Roman"/>
                <w:sz w:val="24"/>
                <w:szCs w:val="24"/>
              </w:rPr>
            </w:pPr>
            <w:r w:rsidRPr="00C646F8">
              <w:rPr>
                <w:rFonts w:ascii="Times New Roman" w:hAnsi="Times New Roman" w:cs="Times New Roman"/>
                <w:color w:val="222222"/>
                <w:sz w:val="24"/>
                <w:szCs w:val="24"/>
                <w:shd w:val="clear" w:color="auto" w:fill="FFFFFF"/>
              </w:rPr>
              <w:lastRenderedPageBreak/>
              <w:t>Горбунов В. С.</w:t>
            </w:r>
          </w:p>
        </w:tc>
        <w:tc>
          <w:tcPr>
            <w:tcW w:w="2336" w:type="dxa"/>
          </w:tcPr>
          <w:p w:rsidR="0045646B" w:rsidRPr="00C646F8" w:rsidRDefault="00CD0CE0" w:rsidP="00C646F8">
            <w:pPr>
              <w:spacing w:line="360" w:lineRule="auto"/>
              <w:jc w:val="both"/>
              <w:rPr>
                <w:rFonts w:ascii="Times New Roman" w:hAnsi="Times New Roman" w:cs="Times New Roman"/>
                <w:sz w:val="24"/>
                <w:szCs w:val="24"/>
              </w:rPr>
            </w:pPr>
            <w:r w:rsidRPr="00C646F8">
              <w:rPr>
                <w:rFonts w:ascii="Times New Roman" w:hAnsi="Times New Roman" w:cs="Times New Roman"/>
                <w:color w:val="222222"/>
                <w:sz w:val="24"/>
                <w:szCs w:val="24"/>
                <w:shd w:val="clear" w:color="auto" w:fill="FFFFFF"/>
              </w:rPr>
              <w:t>Влияние спекулятивной составляющей на развитие российского срочного рынка</w:t>
            </w:r>
          </w:p>
        </w:tc>
        <w:tc>
          <w:tcPr>
            <w:tcW w:w="2336" w:type="dxa"/>
          </w:tcPr>
          <w:p w:rsidR="0045646B" w:rsidRPr="00C646F8" w:rsidRDefault="00CD0CE0"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Российский рынок характеризуется доминированием спекуляций (98%) из-за структурных преимуществ фьючерсов перед спотом.</w:t>
            </w:r>
          </w:p>
        </w:tc>
        <w:tc>
          <w:tcPr>
            <w:tcW w:w="2337" w:type="dxa"/>
          </w:tcPr>
          <w:p w:rsidR="0045646B" w:rsidRPr="00C646F8" w:rsidRDefault="004525C2" w:rsidP="00C646F8">
            <w:pPr>
              <w:spacing w:line="360" w:lineRule="auto"/>
              <w:jc w:val="both"/>
              <w:rPr>
                <w:rFonts w:ascii="Times New Roman" w:hAnsi="Times New Roman" w:cs="Times New Roman"/>
                <w:sz w:val="24"/>
                <w:szCs w:val="24"/>
              </w:rPr>
            </w:pPr>
            <w:r w:rsidRPr="00C646F8">
              <w:rPr>
                <w:rFonts w:ascii="Times New Roman" w:hAnsi="Times New Roman" w:cs="Times New Roman"/>
                <w:sz w:val="24"/>
                <w:szCs w:val="24"/>
              </w:rPr>
              <w:t>Пессимистичный вывод о нулевой сумме прибыли на рынке спекулянтов не учитывает доходность арбитражных и рыночно-нейтральных стратегий.</w:t>
            </w:r>
          </w:p>
        </w:tc>
      </w:tr>
    </w:tbl>
    <w:p w:rsidR="00B725D4" w:rsidRPr="00C646F8" w:rsidRDefault="00B725D4" w:rsidP="00C646F8">
      <w:pPr>
        <w:spacing w:line="360" w:lineRule="auto"/>
        <w:jc w:val="both"/>
        <w:rPr>
          <w:rFonts w:ascii="Times New Roman" w:hAnsi="Times New Roman" w:cs="Times New Roman"/>
          <w:sz w:val="24"/>
          <w:szCs w:val="24"/>
        </w:rPr>
      </w:pPr>
    </w:p>
    <w:p w:rsidR="0045646B" w:rsidRPr="00C646F8" w:rsidRDefault="0045646B"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C646F8" w:rsidRDefault="00C646F8" w:rsidP="00C646F8">
      <w:pPr>
        <w:spacing w:line="360" w:lineRule="auto"/>
        <w:jc w:val="both"/>
        <w:rPr>
          <w:rFonts w:ascii="Times New Roman" w:hAnsi="Times New Roman" w:cs="Times New Roman"/>
          <w:sz w:val="24"/>
          <w:szCs w:val="24"/>
        </w:rPr>
      </w:pPr>
    </w:p>
    <w:p w:rsidR="002F7BDF" w:rsidRDefault="002F7BDF" w:rsidP="00C646F8">
      <w:pPr>
        <w:spacing w:line="360" w:lineRule="auto"/>
        <w:jc w:val="both"/>
        <w:rPr>
          <w:rFonts w:ascii="Times New Roman" w:hAnsi="Times New Roman" w:cs="Times New Roman"/>
          <w:sz w:val="24"/>
          <w:szCs w:val="24"/>
        </w:rPr>
      </w:pPr>
    </w:p>
    <w:p w:rsidR="002F7BDF" w:rsidRDefault="002F7BDF" w:rsidP="00C646F8">
      <w:pPr>
        <w:spacing w:line="360" w:lineRule="auto"/>
        <w:jc w:val="both"/>
        <w:rPr>
          <w:rFonts w:ascii="Times New Roman" w:hAnsi="Times New Roman" w:cs="Times New Roman"/>
          <w:sz w:val="24"/>
          <w:szCs w:val="24"/>
        </w:rPr>
      </w:pPr>
    </w:p>
    <w:p w:rsidR="00E95117" w:rsidRPr="002F7BDF" w:rsidRDefault="00E95117" w:rsidP="002F7BDF">
      <w:pPr>
        <w:spacing w:line="360" w:lineRule="auto"/>
        <w:jc w:val="center"/>
        <w:rPr>
          <w:rFonts w:ascii="Times New Roman" w:hAnsi="Times New Roman" w:cs="Times New Roman"/>
          <w:b/>
          <w:sz w:val="24"/>
          <w:szCs w:val="24"/>
        </w:rPr>
      </w:pPr>
      <w:r w:rsidRPr="002F7BDF">
        <w:rPr>
          <w:rFonts w:ascii="Times New Roman" w:hAnsi="Times New Roman" w:cs="Times New Roman"/>
          <w:b/>
          <w:sz w:val="24"/>
          <w:szCs w:val="24"/>
        </w:rPr>
        <w:lastRenderedPageBreak/>
        <w:t>Список литературы</w:t>
      </w:r>
    </w:p>
    <w:p w:rsidR="00476812" w:rsidRPr="00476812" w:rsidRDefault="00476812" w:rsidP="00476812">
      <w:pPr>
        <w:spacing w:line="360" w:lineRule="auto"/>
        <w:jc w:val="both"/>
        <w:rPr>
          <w:rFonts w:ascii="Times New Roman" w:hAnsi="Times New Roman" w:cs="Times New Roman"/>
          <w:color w:val="222222"/>
          <w:sz w:val="24"/>
          <w:szCs w:val="24"/>
          <w:shd w:val="clear" w:color="auto" w:fill="FFFFFF"/>
          <w:lang w:val="en-US"/>
        </w:rPr>
      </w:pPr>
      <w:r w:rsidRPr="00476812">
        <w:rPr>
          <w:rFonts w:ascii="Times New Roman" w:hAnsi="Times New Roman" w:cs="Times New Roman"/>
          <w:color w:val="222222"/>
          <w:sz w:val="24"/>
          <w:szCs w:val="24"/>
          <w:shd w:val="clear" w:color="auto" w:fill="FFFFFF"/>
          <w:lang w:val="en-US"/>
        </w:rPr>
        <w:t xml:space="preserve">[1] Li Y., Zhao C., </w:t>
      </w:r>
      <w:proofErr w:type="spellStart"/>
      <w:r w:rsidRPr="00476812">
        <w:rPr>
          <w:rFonts w:ascii="Times New Roman" w:hAnsi="Times New Roman" w:cs="Times New Roman"/>
          <w:color w:val="222222"/>
          <w:sz w:val="24"/>
          <w:szCs w:val="24"/>
          <w:shd w:val="clear" w:color="auto" w:fill="FFFFFF"/>
          <w:lang w:val="en-US"/>
        </w:rPr>
        <w:t>Zhong</w:t>
      </w:r>
      <w:proofErr w:type="spellEnd"/>
      <w:r w:rsidRPr="00476812">
        <w:rPr>
          <w:rFonts w:ascii="Times New Roman" w:hAnsi="Times New Roman" w:cs="Times New Roman"/>
          <w:color w:val="222222"/>
          <w:sz w:val="24"/>
          <w:szCs w:val="24"/>
          <w:shd w:val="clear" w:color="auto" w:fill="FFFFFF"/>
          <w:lang w:val="en-US"/>
        </w:rPr>
        <w:t xml:space="preserve"> Z. K. Trading behavior of retail investors in derivatives markets: Evidence from Mini options //Journal of Banking &amp; Finance. – 2021. – Т. 133. – С. 106250.</w:t>
      </w:r>
    </w:p>
    <w:p w:rsidR="00476812" w:rsidRPr="00476812" w:rsidRDefault="00476812" w:rsidP="00476812">
      <w:pPr>
        <w:spacing w:line="360" w:lineRule="auto"/>
        <w:jc w:val="both"/>
        <w:rPr>
          <w:rFonts w:ascii="Times New Roman" w:hAnsi="Times New Roman" w:cs="Times New Roman"/>
          <w:color w:val="222222"/>
          <w:sz w:val="24"/>
          <w:szCs w:val="24"/>
          <w:shd w:val="clear" w:color="auto" w:fill="FFFFFF"/>
        </w:rPr>
      </w:pPr>
      <w:r w:rsidRPr="00476812">
        <w:rPr>
          <w:rFonts w:ascii="Times New Roman" w:hAnsi="Times New Roman" w:cs="Times New Roman"/>
          <w:color w:val="222222"/>
          <w:sz w:val="24"/>
          <w:szCs w:val="24"/>
          <w:shd w:val="clear" w:color="auto" w:fill="FFFFFF"/>
          <w:lang w:val="en-US"/>
        </w:rPr>
        <w:t xml:space="preserve">[2] </w:t>
      </w:r>
      <w:proofErr w:type="spellStart"/>
      <w:r w:rsidRPr="00476812">
        <w:rPr>
          <w:rFonts w:ascii="Times New Roman" w:hAnsi="Times New Roman" w:cs="Times New Roman"/>
          <w:color w:val="222222"/>
          <w:sz w:val="24"/>
          <w:szCs w:val="24"/>
          <w:shd w:val="clear" w:color="auto" w:fill="FFFFFF"/>
          <w:lang w:val="en-US"/>
        </w:rPr>
        <w:t>Ramanjaneyalu</w:t>
      </w:r>
      <w:proofErr w:type="spellEnd"/>
      <w:r w:rsidRPr="00476812">
        <w:rPr>
          <w:rFonts w:ascii="Times New Roman" w:hAnsi="Times New Roman" w:cs="Times New Roman"/>
          <w:color w:val="222222"/>
          <w:sz w:val="24"/>
          <w:szCs w:val="24"/>
          <w:shd w:val="clear" w:color="auto" w:fill="FFFFFF"/>
          <w:lang w:val="en-US"/>
        </w:rPr>
        <w:t xml:space="preserve"> N., </w:t>
      </w:r>
      <w:proofErr w:type="spellStart"/>
      <w:r w:rsidRPr="00476812">
        <w:rPr>
          <w:rFonts w:ascii="Times New Roman" w:hAnsi="Times New Roman" w:cs="Times New Roman"/>
          <w:color w:val="222222"/>
          <w:sz w:val="24"/>
          <w:szCs w:val="24"/>
          <w:shd w:val="clear" w:color="auto" w:fill="FFFFFF"/>
          <w:lang w:val="en-US"/>
        </w:rPr>
        <w:t>Hosmani</w:t>
      </w:r>
      <w:proofErr w:type="spellEnd"/>
      <w:r w:rsidRPr="00476812">
        <w:rPr>
          <w:rFonts w:ascii="Times New Roman" w:hAnsi="Times New Roman" w:cs="Times New Roman"/>
          <w:color w:val="222222"/>
          <w:sz w:val="24"/>
          <w:szCs w:val="24"/>
          <w:shd w:val="clear" w:color="auto" w:fill="FFFFFF"/>
          <w:lang w:val="en-US"/>
        </w:rPr>
        <w:t xml:space="preserve"> A. P. Financial derivatives and risk management: Retail investors' view //Indian Journal of Finance. – 2010. – Т. 4. – №. </w:t>
      </w:r>
      <w:r w:rsidRPr="00476812">
        <w:rPr>
          <w:rFonts w:ascii="Times New Roman" w:hAnsi="Times New Roman" w:cs="Times New Roman"/>
          <w:color w:val="222222"/>
          <w:sz w:val="24"/>
          <w:szCs w:val="24"/>
          <w:shd w:val="clear" w:color="auto" w:fill="FFFFFF"/>
        </w:rPr>
        <w:t>10. – С. 17-29.</w:t>
      </w:r>
    </w:p>
    <w:p w:rsidR="00476812" w:rsidRPr="00476812" w:rsidRDefault="00476812" w:rsidP="00476812">
      <w:pPr>
        <w:spacing w:line="360" w:lineRule="auto"/>
        <w:jc w:val="both"/>
        <w:rPr>
          <w:rFonts w:ascii="Times New Roman" w:hAnsi="Times New Roman" w:cs="Times New Roman"/>
          <w:color w:val="222222"/>
          <w:sz w:val="24"/>
          <w:szCs w:val="24"/>
          <w:shd w:val="clear" w:color="auto" w:fill="FFFFFF"/>
          <w:lang w:val="en-US"/>
        </w:rPr>
      </w:pPr>
      <w:r w:rsidRPr="00476812">
        <w:rPr>
          <w:rFonts w:ascii="Times New Roman" w:hAnsi="Times New Roman" w:cs="Times New Roman"/>
          <w:color w:val="222222"/>
          <w:sz w:val="24"/>
          <w:szCs w:val="24"/>
          <w:shd w:val="clear" w:color="auto" w:fill="FFFFFF"/>
        </w:rPr>
        <w:t xml:space="preserve">[3] Морозов В. В. Тенденции и перспективы развития срочного рынка в России в условиях санкций //Экономика и управление. – 2024. – Т. 30. – №. </w:t>
      </w:r>
      <w:r w:rsidRPr="00476812">
        <w:rPr>
          <w:rFonts w:ascii="Times New Roman" w:hAnsi="Times New Roman" w:cs="Times New Roman"/>
          <w:color w:val="222222"/>
          <w:sz w:val="24"/>
          <w:szCs w:val="24"/>
          <w:shd w:val="clear" w:color="auto" w:fill="FFFFFF"/>
          <w:lang w:val="en-US"/>
        </w:rPr>
        <w:t>5. – С. 592-601.</w:t>
      </w:r>
    </w:p>
    <w:p w:rsidR="00476812" w:rsidRPr="00476812" w:rsidRDefault="00476812" w:rsidP="00476812">
      <w:pPr>
        <w:spacing w:line="360" w:lineRule="auto"/>
        <w:jc w:val="both"/>
        <w:rPr>
          <w:rFonts w:ascii="Times New Roman" w:hAnsi="Times New Roman" w:cs="Times New Roman"/>
          <w:color w:val="222222"/>
          <w:sz w:val="24"/>
          <w:szCs w:val="24"/>
          <w:shd w:val="clear" w:color="auto" w:fill="FFFFFF"/>
          <w:lang w:val="en-US"/>
        </w:rPr>
      </w:pPr>
      <w:r w:rsidRPr="00476812">
        <w:rPr>
          <w:rFonts w:ascii="Times New Roman" w:hAnsi="Times New Roman" w:cs="Times New Roman"/>
          <w:color w:val="222222"/>
          <w:sz w:val="24"/>
          <w:szCs w:val="24"/>
          <w:shd w:val="clear" w:color="auto" w:fill="FFFFFF"/>
          <w:lang w:val="en-US"/>
        </w:rPr>
        <w:t xml:space="preserve">[4] Carter C. A., Steinbach S. Did Grain Futures Prices Overreact to the Russia-Ukraine </w:t>
      </w:r>
      <w:proofErr w:type="gramStart"/>
      <w:r w:rsidRPr="00476812">
        <w:rPr>
          <w:rFonts w:ascii="Times New Roman" w:hAnsi="Times New Roman" w:cs="Times New Roman"/>
          <w:color w:val="222222"/>
          <w:sz w:val="24"/>
          <w:szCs w:val="24"/>
          <w:shd w:val="clear" w:color="auto" w:fill="FFFFFF"/>
          <w:lang w:val="en-US"/>
        </w:rPr>
        <w:t>War?.</w:t>
      </w:r>
      <w:proofErr w:type="gramEnd"/>
      <w:r w:rsidRPr="00476812">
        <w:rPr>
          <w:rFonts w:ascii="Times New Roman" w:hAnsi="Times New Roman" w:cs="Times New Roman"/>
          <w:color w:val="222222"/>
          <w:sz w:val="24"/>
          <w:szCs w:val="24"/>
          <w:shd w:val="clear" w:color="auto" w:fill="FFFFFF"/>
          <w:lang w:val="en-US"/>
        </w:rPr>
        <w:t xml:space="preserve"> – 2023.</w:t>
      </w:r>
    </w:p>
    <w:p w:rsidR="00476812" w:rsidRPr="00476812" w:rsidRDefault="00476812" w:rsidP="00476812">
      <w:pPr>
        <w:spacing w:line="360" w:lineRule="auto"/>
        <w:jc w:val="both"/>
        <w:rPr>
          <w:rFonts w:ascii="Times New Roman" w:hAnsi="Times New Roman" w:cs="Times New Roman"/>
          <w:color w:val="222222"/>
          <w:sz w:val="24"/>
          <w:szCs w:val="24"/>
          <w:shd w:val="clear" w:color="auto" w:fill="FFFFFF"/>
        </w:rPr>
      </w:pPr>
      <w:r w:rsidRPr="00476812">
        <w:rPr>
          <w:rFonts w:ascii="Times New Roman" w:hAnsi="Times New Roman" w:cs="Times New Roman"/>
          <w:color w:val="222222"/>
          <w:sz w:val="24"/>
          <w:szCs w:val="24"/>
          <w:shd w:val="clear" w:color="auto" w:fill="FFFFFF"/>
        </w:rPr>
        <w:t>[5] Горбунов В. С. Влияние спеку</w:t>
      </w:r>
      <w:bookmarkStart w:id="0" w:name="_GoBack"/>
      <w:bookmarkEnd w:id="0"/>
      <w:r w:rsidRPr="00476812">
        <w:rPr>
          <w:rFonts w:ascii="Times New Roman" w:hAnsi="Times New Roman" w:cs="Times New Roman"/>
          <w:color w:val="222222"/>
          <w:sz w:val="24"/>
          <w:szCs w:val="24"/>
          <w:shd w:val="clear" w:color="auto" w:fill="FFFFFF"/>
        </w:rPr>
        <w:t>лятивной составляющей на развитие российского срочного рынка //Промышленность: экономика, управление, технологии. – 2010. – №. 5. – С. 117-120.</w:t>
      </w:r>
    </w:p>
    <w:p w:rsidR="00476812" w:rsidRPr="00476812" w:rsidRDefault="00476812" w:rsidP="00476812">
      <w:pPr>
        <w:spacing w:line="360" w:lineRule="auto"/>
        <w:jc w:val="both"/>
        <w:rPr>
          <w:rFonts w:ascii="Times New Roman" w:hAnsi="Times New Roman" w:cs="Times New Roman"/>
          <w:color w:val="222222"/>
          <w:sz w:val="24"/>
          <w:szCs w:val="24"/>
          <w:shd w:val="clear" w:color="auto" w:fill="FFFFFF"/>
          <w:lang w:val="en-US"/>
        </w:rPr>
      </w:pPr>
      <w:r w:rsidRPr="00476812">
        <w:rPr>
          <w:rFonts w:ascii="Times New Roman" w:hAnsi="Times New Roman" w:cs="Times New Roman"/>
          <w:color w:val="222222"/>
          <w:sz w:val="24"/>
          <w:szCs w:val="24"/>
          <w:shd w:val="clear" w:color="auto" w:fill="FFFFFF"/>
        </w:rPr>
        <w:t xml:space="preserve">[6] Щербина Т. А. Анализ российской и мировой практики хеджирования //Энергетика. – 2017. – Т. 92. – №. </w:t>
      </w:r>
      <w:r w:rsidRPr="00476812">
        <w:rPr>
          <w:rFonts w:ascii="Times New Roman" w:hAnsi="Times New Roman" w:cs="Times New Roman"/>
          <w:color w:val="222222"/>
          <w:sz w:val="24"/>
          <w:szCs w:val="24"/>
          <w:shd w:val="clear" w:color="auto" w:fill="FFFFFF"/>
          <w:lang w:val="en-US"/>
        </w:rPr>
        <w:t>92. – С. 202.</w:t>
      </w:r>
    </w:p>
    <w:p w:rsidR="00476812" w:rsidRPr="00476812" w:rsidRDefault="00476812" w:rsidP="00476812">
      <w:pPr>
        <w:spacing w:line="360" w:lineRule="auto"/>
        <w:jc w:val="both"/>
        <w:rPr>
          <w:rFonts w:ascii="Times New Roman" w:hAnsi="Times New Roman" w:cs="Times New Roman"/>
          <w:color w:val="222222"/>
          <w:sz w:val="24"/>
          <w:szCs w:val="24"/>
          <w:shd w:val="clear" w:color="auto" w:fill="FFFFFF"/>
          <w:lang w:val="en-US"/>
        </w:rPr>
      </w:pPr>
      <w:r w:rsidRPr="00476812">
        <w:rPr>
          <w:rFonts w:ascii="Times New Roman" w:hAnsi="Times New Roman" w:cs="Times New Roman"/>
          <w:color w:val="222222"/>
          <w:sz w:val="24"/>
          <w:szCs w:val="24"/>
          <w:shd w:val="clear" w:color="auto" w:fill="FFFFFF"/>
          <w:lang w:val="en-US"/>
        </w:rPr>
        <w:t xml:space="preserve">[7] </w:t>
      </w:r>
      <w:proofErr w:type="spellStart"/>
      <w:r w:rsidRPr="00476812">
        <w:rPr>
          <w:rFonts w:ascii="Times New Roman" w:hAnsi="Times New Roman" w:cs="Times New Roman"/>
          <w:color w:val="222222"/>
          <w:sz w:val="24"/>
          <w:szCs w:val="24"/>
          <w:shd w:val="clear" w:color="auto" w:fill="FFFFFF"/>
          <w:lang w:val="en-US"/>
        </w:rPr>
        <w:t>Dudko</w:t>
      </w:r>
      <w:proofErr w:type="spellEnd"/>
      <w:r w:rsidRPr="00476812">
        <w:rPr>
          <w:rFonts w:ascii="Times New Roman" w:hAnsi="Times New Roman" w:cs="Times New Roman"/>
          <w:color w:val="222222"/>
          <w:sz w:val="24"/>
          <w:szCs w:val="24"/>
          <w:shd w:val="clear" w:color="auto" w:fill="FFFFFF"/>
          <w:lang w:val="en-US"/>
        </w:rPr>
        <w:t xml:space="preserve"> V., </w:t>
      </w:r>
      <w:proofErr w:type="spellStart"/>
      <w:r w:rsidRPr="00476812">
        <w:rPr>
          <w:rFonts w:ascii="Times New Roman" w:hAnsi="Times New Roman" w:cs="Times New Roman"/>
          <w:color w:val="222222"/>
          <w:sz w:val="24"/>
          <w:szCs w:val="24"/>
          <w:shd w:val="clear" w:color="auto" w:fill="FFFFFF"/>
          <w:lang w:val="en-US"/>
        </w:rPr>
        <w:t>Avrutskaya</w:t>
      </w:r>
      <w:proofErr w:type="spellEnd"/>
      <w:r w:rsidRPr="00476812">
        <w:rPr>
          <w:rFonts w:ascii="Times New Roman" w:hAnsi="Times New Roman" w:cs="Times New Roman"/>
          <w:color w:val="222222"/>
          <w:sz w:val="24"/>
          <w:szCs w:val="24"/>
          <w:shd w:val="clear" w:color="auto" w:fill="FFFFFF"/>
          <w:lang w:val="en-US"/>
        </w:rPr>
        <w:t xml:space="preserve"> S. Using Derivatives to Hedge Foreign Exchange Exposure in Russia: Academic Research Review //</w:t>
      </w:r>
      <w:proofErr w:type="spellStart"/>
      <w:r w:rsidRPr="00476812">
        <w:rPr>
          <w:rFonts w:ascii="Times New Roman" w:hAnsi="Times New Roman" w:cs="Times New Roman"/>
          <w:color w:val="222222"/>
          <w:sz w:val="24"/>
          <w:szCs w:val="24"/>
          <w:shd w:val="clear" w:color="auto" w:fill="FFFFFF"/>
          <w:lang w:val="en-US"/>
        </w:rPr>
        <w:t>Корпоративные</w:t>
      </w:r>
      <w:proofErr w:type="spellEnd"/>
      <w:r w:rsidRPr="00476812">
        <w:rPr>
          <w:rFonts w:ascii="Times New Roman" w:hAnsi="Times New Roman" w:cs="Times New Roman"/>
          <w:color w:val="222222"/>
          <w:sz w:val="24"/>
          <w:szCs w:val="24"/>
          <w:shd w:val="clear" w:color="auto" w:fill="FFFFFF"/>
          <w:lang w:val="en-US"/>
        </w:rPr>
        <w:t xml:space="preserve"> </w:t>
      </w:r>
      <w:proofErr w:type="spellStart"/>
      <w:r w:rsidRPr="00476812">
        <w:rPr>
          <w:rFonts w:ascii="Times New Roman" w:hAnsi="Times New Roman" w:cs="Times New Roman"/>
          <w:color w:val="222222"/>
          <w:sz w:val="24"/>
          <w:szCs w:val="24"/>
          <w:shd w:val="clear" w:color="auto" w:fill="FFFFFF"/>
          <w:lang w:val="en-US"/>
        </w:rPr>
        <w:t>финансы</w:t>
      </w:r>
      <w:proofErr w:type="spellEnd"/>
      <w:r w:rsidRPr="00476812">
        <w:rPr>
          <w:rFonts w:ascii="Times New Roman" w:hAnsi="Times New Roman" w:cs="Times New Roman"/>
          <w:color w:val="222222"/>
          <w:sz w:val="24"/>
          <w:szCs w:val="24"/>
          <w:shd w:val="clear" w:color="auto" w:fill="FFFFFF"/>
          <w:lang w:val="en-US"/>
        </w:rPr>
        <w:t>. – 2024. – Т. 18. – №. 1. – С. 107-117.</w:t>
      </w:r>
    </w:p>
    <w:p w:rsidR="00476812" w:rsidRPr="00476812" w:rsidRDefault="00476812" w:rsidP="00476812">
      <w:pPr>
        <w:spacing w:line="360" w:lineRule="auto"/>
        <w:jc w:val="both"/>
        <w:rPr>
          <w:rFonts w:ascii="Times New Roman" w:hAnsi="Times New Roman" w:cs="Times New Roman"/>
          <w:color w:val="222222"/>
          <w:sz w:val="24"/>
          <w:szCs w:val="24"/>
          <w:shd w:val="clear" w:color="auto" w:fill="FFFFFF"/>
          <w:lang w:val="en-US"/>
        </w:rPr>
      </w:pPr>
      <w:r w:rsidRPr="00476812">
        <w:rPr>
          <w:rFonts w:ascii="Times New Roman" w:hAnsi="Times New Roman" w:cs="Times New Roman"/>
          <w:color w:val="222222"/>
          <w:sz w:val="24"/>
          <w:szCs w:val="24"/>
          <w:shd w:val="clear" w:color="auto" w:fill="FFFFFF"/>
          <w:lang w:val="en-US"/>
        </w:rPr>
        <w:t xml:space="preserve">[8] He S. </w:t>
      </w:r>
      <w:proofErr w:type="gramStart"/>
      <w:r w:rsidRPr="00476812">
        <w:rPr>
          <w:rFonts w:ascii="Times New Roman" w:hAnsi="Times New Roman" w:cs="Times New Roman"/>
          <w:color w:val="222222"/>
          <w:sz w:val="24"/>
          <w:szCs w:val="24"/>
          <w:shd w:val="clear" w:color="auto" w:fill="FFFFFF"/>
          <w:lang w:val="en-US"/>
        </w:rPr>
        <w:t>et al.</w:t>
      </w:r>
      <w:proofErr w:type="gramEnd"/>
      <w:r w:rsidRPr="00476812">
        <w:rPr>
          <w:rFonts w:ascii="Times New Roman" w:hAnsi="Times New Roman" w:cs="Times New Roman"/>
          <w:color w:val="222222"/>
          <w:sz w:val="24"/>
          <w:szCs w:val="24"/>
          <w:shd w:val="clear" w:color="auto" w:fill="FFFFFF"/>
          <w:lang w:val="en-US"/>
        </w:rPr>
        <w:t xml:space="preserve"> Fundamentals of perpetual futures //</w:t>
      </w:r>
      <w:proofErr w:type="spellStart"/>
      <w:r w:rsidRPr="00476812">
        <w:rPr>
          <w:rFonts w:ascii="Times New Roman" w:hAnsi="Times New Roman" w:cs="Times New Roman"/>
          <w:color w:val="222222"/>
          <w:sz w:val="24"/>
          <w:szCs w:val="24"/>
          <w:shd w:val="clear" w:color="auto" w:fill="FFFFFF"/>
          <w:lang w:val="en-US"/>
        </w:rPr>
        <w:t>arXiv</w:t>
      </w:r>
      <w:proofErr w:type="spellEnd"/>
      <w:r w:rsidRPr="00476812">
        <w:rPr>
          <w:rFonts w:ascii="Times New Roman" w:hAnsi="Times New Roman" w:cs="Times New Roman"/>
          <w:color w:val="222222"/>
          <w:sz w:val="24"/>
          <w:szCs w:val="24"/>
          <w:shd w:val="clear" w:color="auto" w:fill="FFFFFF"/>
          <w:lang w:val="en-US"/>
        </w:rPr>
        <w:t xml:space="preserve"> preprint arXiv:2212.06888. – 2022.</w:t>
      </w:r>
    </w:p>
    <w:p w:rsidR="00476812" w:rsidRPr="00476812" w:rsidRDefault="00476812" w:rsidP="00476812">
      <w:pPr>
        <w:spacing w:line="360" w:lineRule="auto"/>
        <w:jc w:val="both"/>
        <w:rPr>
          <w:rFonts w:ascii="Times New Roman" w:hAnsi="Times New Roman" w:cs="Times New Roman"/>
          <w:color w:val="222222"/>
          <w:sz w:val="24"/>
          <w:szCs w:val="24"/>
          <w:shd w:val="clear" w:color="auto" w:fill="FFFFFF"/>
          <w:lang w:val="en-US"/>
        </w:rPr>
      </w:pPr>
      <w:r w:rsidRPr="00476812">
        <w:rPr>
          <w:rFonts w:ascii="Times New Roman" w:hAnsi="Times New Roman" w:cs="Times New Roman"/>
          <w:color w:val="222222"/>
          <w:sz w:val="24"/>
          <w:szCs w:val="24"/>
          <w:shd w:val="clear" w:color="auto" w:fill="FFFFFF"/>
          <w:lang w:val="en-US"/>
        </w:rPr>
        <w:t>[9] Christin N. et al. The crypto carry trade //Preprint at http://gerbil. life/papers/</w:t>
      </w:r>
      <w:proofErr w:type="spellStart"/>
      <w:r w:rsidRPr="00476812">
        <w:rPr>
          <w:rFonts w:ascii="Times New Roman" w:hAnsi="Times New Roman" w:cs="Times New Roman"/>
          <w:color w:val="222222"/>
          <w:sz w:val="24"/>
          <w:szCs w:val="24"/>
          <w:shd w:val="clear" w:color="auto" w:fill="FFFFFF"/>
          <w:lang w:val="en-US"/>
        </w:rPr>
        <w:t>CarryTrade</w:t>
      </w:r>
      <w:proofErr w:type="spellEnd"/>
      <w:r w:rsidRPr="00476812">
        <w:rPr>
          <w:rFonts w:ascii="Times New Roman" w:hAnsi="Times New Roman" w:cs="Times New Roman"/>
          <w:color w:val="222222"/>
          <w:sz w:val="24"/>
          <w:szCs w:val="24"/>
          <w:shd w:val="clear" w:color="auto" w:fill="FFFFFF"/>
          <w:lang w:val="en-US"/>
        </w:rPr>
        <w:t>. v1. – 2022. – Т. 2.</w:t>
      </w:r>
    </w:p>
    <w:p w:rsidR="00EA24A6" w:rsidRPr="002024E7" w:rsidRDefault="00476812" w:rsidP="00476812">
      <w:pPr>
        <w:spacing w:line="360" w:lineRule="auto"/>
        <w:jc w:val="both"/>
        <w:rPr>
          <w:rFonts w:ascii="Times New Roman" w:hAnsi="Times New Roman" w:cs="Times New Roman"/>
          <w:sz w:val="24"/>
          <w:szCs w:val="24"/>
          <w:lang w:val="en-US"/>
        </w:rPr>
      </w:pPr>
      <w:r w:rsidRPr="00476812">
        <w:rPr>
          <w:rFonts w:ascii="Times New Roman" w:hAnsi="Times New Roman" w:cs="Times New Roman"/>
          <w:color w:val="222222"/>
          <w:sz w:val="24"/>
          <w:szCs w:val="24"/>
          <w:shd w:val="clear" w:color="auto" w:fill="FFFFFF"/>
          <w:lang w:val="en-US"/>
        </w:rPr>
        <w:t xml:space="preserve">[10] Shah S., </w:t>
      </w:r>
      <w:proofErr w:type="spellStart"/>
      <w:r w:rsidRPr="00476812">
        <w:rPr>
          <w:rFonts w:ascii="Times New Roman" w:hAnsi="Times New Roman" w:cs="Times New Roman"/>
          <w:color w:val="222222"/>
          <w:sz w:val="24"/>
          <w:szCs w:val="24"/>
          <w:shd w:val="clear" w:color="auto" w:fill="FFFFFF"/>
          <w:lang w:val="en-US"/>
        </w:rPr>
        <w:t>Brorsen</w:t>
      </w:r>
      <w:proofErr w:type="spellEnd"/>
      <w:r w:rsidRPr="00476812">
        <w:rPr>
          <w:rFonts w:ascii="Times New Roman" w:hAnsi="Times New Roman" w:cs="Times New Roman"/>
          <w:color w:val="222222"/>
          <w:sz w:val="24"/>
          <w:szCs w:val="24"/>
          <w:shd w:val="clear" w:color="auto" w:fill="FFFFFF"/>
          <w:lang w:val="en-US"/>
        </w:rPr>
        <w:t xml:space="preserve"> B. W., Anderson K. B. Liquidity costs in futures options markets. – 2009.</w:t>
      </w:r>
    </w:p>
    <w:sectPr w:rsidR="00EA24A6" w:rsidRPr="002024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D6"/>
    <w:rsid w:val="000D5707"/>
    <w:rsid w:val="002024E7"/>
    <w:rsid w:val="00246AF8"/>
    <w:rsid w:val="002E3D32"/>
    <w:rsid w:val="002F7BDF"/>
    <w:rsid w:val="004525C2"/>
    <w:rsid w:val="0045646B"/>
    <w:rsid w:val="00476812"/>
    <w:rsid w:val="004A47A8"/>
    <w:rsid w:val="004F3576"/>
    <w:rsid w:val="00542394"/>
    <w:rsid w:val="005504C8"/>
    <w:rsid w:val="00682EEF"/>
    <w:rsid w:val="00721B94"/>
    <w:rsid w:val="007F3CD6"/>
    <w:rsid w:val="0095343E"/>
    <w:rsid w:val="009E7143"/>
    <w:rsid w:val="009F3FF4"/>
    <w:rsid w:val="00A06997"/>
    <w:rsid w:val="00A1479F"/>
    <w:rsid w:val="00A3063E"/>
    <w:rsid w:val="00A77AE6"/>
    <w:rsid w:val="00B725D4"/>
    <w:rsid w:val="00B96D0E"/>
    <w:rsid w:val="00C646F8"/>
    <w:rsid w:val="00C81AA0"/>
    <w:rsid w:val="00C910FC"/>
    <w:rsid w:val="00CD0CE0"/>
    <w:rsid w:val="00DB7F36"/>
    <w:rsid w:val="00E95117"/>
    <w:rsid w:val="00EA24A6"/>
    <w:rsid w:val="00F45E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6241"/>
  <w15:chartTrackingRefBased/>
  <w15:docId w15:val="{0C50BABD-C540-4597-9438-8DA7986F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56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53996">
      <w:bodyDiv w:val="1"/>
      <w:marLeft w:val="0"/>
      <w:marRight w:val="0"/>
      <w:marTop w:val="0"/>
      <w:marBottom w:val="0"/>
      <w:divBdr>
        <w:top w:val="none" w:sz="0" w:space="0" w:color="auto"/>
        <w:left w:val="none" w:sz="0" w:space="0" w:color="auto"/>
        <w:bottom w:val="none" w:sz="0" w:space="0" w:color="auto"/>
        <w:right w:val="none" w:sz="0" w:space="0" w:color="auto"/>
      </w:divBdr>
    </w:div>
    <w:div w:id="827357829">
      <w:bodyDiv w:val="1"/>
      <w:marLeft w:val="0"/>
      <w:marRight w:val="0"/>
      <w:marTop w:val="0"/>
      <w:marBottom w:val="0"/>
      <w:divBdr>
        <w:top w:val="none" w:sz="0" w:space="0" w:color="auto"/>
        <w:left w:val="none" w:sz="0" w:space="0" w:color="auto"/>
        <w:bottom w:val="none" w:sz="0" w:space="0" w:color="auto"/>
        <w:right w:val="none" w:sz="0" w:space="0" w:color="auto"/>
      </w:divBdr>
    </w:div>
    <w:div w:id="1065835942">
      <w:bodyDiv w:val="1"/>
      <w:marLeft w:val="0"/>
      <w:marRight w:val="0"/>
      <w:marTop w:val="0"/>
      <w:marBottom w:val="0"/>
      <w:divBdr>
        <w:top w:val="none" w:sz="0" w:space="0" w:color="auto"/>
        <w:left w:val="none" w:sz="0" w:space="0" w:color="auto"/>
        <w:bottom w:val="none" w:sz="0" w:space="0" w:color="auto"/>
        <w:right w:val="none" w:sz="0" w:space="0" w:color="auto"/>
      </w:divBdr>
      <w:divsChild>
        <w:div w:id="1561596691">
          <w:marLeft w:val="0"/>
          <w:marRight w:val="0"/>
          <w:marTop w:val="0"/>
          <w:marBottom w:val="0"/>
          <w:divBdr>
            <w:top w:val="none" w:sz="0" w:space="0" w:color="auto"/>
            <w:left w:val="none" w:sz="0" w:space="0" w:color="auto"/>
            <w:bottom w:val="none" w:sz="0" w:space="0" w:color="auto"/>
            <w:right w:val="none" w:sz="0" w:space="0" w:color="auto"/>
          </w:divBdr>
          <w:divsChild>
            <w:div w:id="573973408">
              <w:marLeft w:val="0"/>
              <w:marRight w:val="0"/>
              <w:marTop w:val="0"/>
              <w:marBottom w:val="0"/>
              <w:divBdr>
                <w:top w:val="none" w:sz="0" w:space="0" w:color="auto"/>
                <w:left w:val="none" w:sz="0" w:space="0" w:color="auto"/>
                <w:bottom w:val="none" w:sz="0" w:space="0" w:color="auto"/>
                <w:right w:val="none" w:sz="0" w:space="0" w:color="auto"/>
              </w:divBdr>
            </w:div>
            <w:div w:id="835264888">
              <w:marLeft w:val="0"/>
              <w:marRight w:val="0"/>
              <w:marTop w:val="0"/>
              <w:marBottom w:val="0"/>
              <w:divBdr>
                <w:top w:val="none" w:sz="0" w:space="0" w:color="auto"/>
                <w:left w:val="none" w:sz="0" w:space="0" w:color="auto"/>
                <w:bottom w:val="none" w:sz="0" w:space="0" w:color="auto"/>
                <w:right w:val="none" w:sz="0" w:space="0" w:color="auto"/>
              </w:divBdr>
            </w:div>
            <w:div w:id="449937068">
              <w:marLeft w:val="0"/>
              <w:marRight w:val="0"/>
              <w:marTop w:val="0"/>
              <w:marBottom w:val="0"/>
              <w:divBdr>
                <w:top w:val="none" w:sz="0" w:space="0" w:color="auto"/>
                <w:left w:val="none" w:sz="0" w:space="0" w:color="auto"/>
                <w:bottom w:val="none" w:sz="0" w:space="0" w:color="auto"/>
                <w:right w:val="none" w:sz="0" w:space="0" w:color="auto"/>
              </w:divBdr>
            </w:div>
            <w:div w:id="950865176">
              <w:marLeft w:val="0"/>
              <w:marRight w:val="0"/>
              <w:marTop w:val="0"/>
              <w:marBottom w:val="0"/>
              <w:divBdr>
                <w:top w:val="none" w:sz="0" w:space="0" w:color="auto"/>
                <w:left w:val="none" w:sz="0" w:space="0" w:color="auto"/>
                <w:bottom w:val="none" w:sz="0" w:space="0" w:color="auto"/>
                <w:right w:val="none" w:sz="0" w:space="0" w:color="auto"/>
              </w:divBdr>
            </w:div>
            <w:div w:id="1406368843">
              <w:marLeft w:val="0"/>
              <w:marRight w:val="0"/>
              <w:marTop w:val="0"/>
              <w:marBottom w:val="0"/>
              <w:divBdr>
                <w:top w:val="none" w:sz="0" w:space="0" w:color="auto"/>
                <w:left w:val="none" w:sz="0" w:space="0" w:color="auto"/>
                <w:bottom w:val="none" w:sz="0" w:space="0" w:color="auto"/>
                <w:right w:val="none" w:sz="0" w:space="0" w:color="auto"/>
              </w:divBdr>
            </w:div>
            <w:div w:id="148255258">
              <w:marLeft w:val="0"/>
              <w:marRight w:val="0"/>
              <w:marTop w:val="0"/>
              <w:marBottom w:val="0"/>
              <w:divBdr>
                <w:top w:val="none" w:sz="0" w:space="0" w:color="auto"/>
                <w:left w:val="none" w:sz="0" w:space="0" w:color="auto"/>
                <w:bottom w:val="none" w:sz="0" w:space="0" w:color="auto"/>
                <w:right w:val="none" w:sz="0" w:space="0" w:color="auto"/>
              </w:divBdr>
            </w:div>
            <w:div w:id="365252879">
              <w:marLeft w:val="0"/>
              <w:marRight w:val="0"/>
              <w:marTop w:val="0"/>
              <w:marBottom w:val="0"/>
              <w:divBdr>
                <w:top w:val="none" w:sz="0" w:space="0" w:color="auto"/>
                <w:left w:val="none" w:sz="0" w:space="0" w:color="auto"/>
                <w:bottom w:val="none" w:sz="0" w:space="0" w:color="auto"/>
                <w:right w:val="none" w:sz="0" w:space="0" w:color="auto"/>
              </w:divBdr>
            </w:div>
            <w:div w:id="989944137">
              <w:marLeft w:val="0"/>
              <w:marRight w:val="0"/>
              <w:marTop w:val="0"/>
              <w:marBottom w:val="0"/>
              <w:divBdr>
                <w:top w:val="none" w:sz="0" w:space="0" w:color="auto"/>
                <w:left w:val="none" w:sz="0" w:space="0" w:color="auto"/>
                <w:bottom w:val="none" w:sz="0" w:space="0" w:color="auto"/>
                <w:right w:val="none" w:sz="0" w:space="0" w:color="auto"/>
              </w:divBdr>
            </w:div>
            <w:div w:id="2011440708">
              <w:marLeft w:val="0"/>
              <w:marRight w:val="0"/>
              <w:marTop w:val="0"/>
              <w:marBottom w:val="0"/>
              <w:divBdr>
                <w:top w:val="none" w:sz="0" w:space="0" w:color="auto"/>
                <w:left w:val="none" w:sz="0" w:space="0" w:color="auto"/>
                <w:bottom w:val="none" w:sz="0" w:space="0" w:color="auto"/>
                <w:right w:val="none" w:sz="0" w:space="0" w:color="auto"/>
              </w:divBdr>
            </w:div>
            <w:div w:id="3444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057">
      <w:bodyDiv w:val="1"/>
      <w:marLeft w:val="0"/>
      <w:marRight w:val="0"/>
      <w:marTop w:val="0"/>
      <w:marBottom w:val="0"/>
      <w:divBdr>
        <w:top w:val="none" w:sz="0" w:space="0" w:color="auto"/>
        <w:left w:val="none" w:sz="0" w:space="0" w:color="auto"/>
        <w:bottom w:val="none" w:sz="0" w:space="0" w:color="auto"/>
        <w:right w:val="none" w:sz="0" w:space="0" w:color="auto"/>
      </w:divBdr>
    </w:div>
    <w:div w:id="1608343687">
      <w:bodyDiv w:val="1"/>
      <w:marLeft w:val="0"/>
      <w:marRight w:val="0"/>
      <w:marTop w:val="0"/>
      <w:marBottom w:val="0"/>
      <w:divBdr>
        <w:top w:val="none" w:sz="0" w:space="0" w:color="auto"/>
        <w:left w:val="none" w:sz="0" w:space="0" w:color="auto"/>
        <w:bottom w:val="none" w:sz="0" w:space="0" w:color="auto"/>
        <w:right w:val="none" w:sz="0" w:space="0" w:color="auto"/>
      </w:divBdr>
      <w:divsChild>
        <w:div w:id="1963226583">
          <w:marLeft w:val="0"/>
          <w:marRight w:val="0"/>
          <w:marTop w:val="0"/>
          <w:marBottom w:val="0"/>
          <w:divBdr>
            <w:top w:val="none" w:sz="0" w:space="0" w:color="auto"/>
            <w:left w:val="none" w:sz="0" w:space="0" w:color="auto"/>
            <w:bottom w:val="none" w:sz="0" w:space="0" w:color="auto"/>
            <w:right w:val="none" w:sz="0" w:space="0" w:color="auto"/>
          </w:divBdr>
          <w:divsChild>
            <w:div w:id="1854032344">
              <w:marLeft w:val="0"/>
              <w:marRight w:val="0"/>
              <w:marTop w:val="0"/>
              <w:marBottom w:val="0"/>
              <w:divBdr>
                <w:top w:val="none" w:sz="0" w:space="0" w:color="auto"/>
                <w:left w:val="none" w:sz="0" w:space="0" w:color="auto"/>
                <w:bottom w:val="none" w:sz="0" w:space="0" w:color="auto"/>
                <w:right w:val="none" w:sz="0" w:space="0" w:color="auto"/>
              </w:divBdr>
            </w:div>
            <w:div w:id="2022851285">
              <w:marLeft w:val="0"/>
              <w:marRight w:val="0"/>
              <w:marTop w:val="0"/>
              <w:marBottom w:val="0"/>
              <w:divBdr>
                <w:top w:val="none" w:sz="0" w:space="0" w:color="auto"/>
                <w:left w:val="none" w:sz="0" w:space="0" w:color="auto"/>
                <w:bottom w:val="none" w:sz="0" w:space="0" w:color="auto"/>
                <w:right w:val="none" w:sz="0" w:space="0" w:color="auto"/>
              </w:divBdr>
            </w:div>
            <w:div w:id="297298984">
              <w:marLeft w:val="0"/>
              <w:marRight w:val="0"/>
              <w:marTop w:val="0"/>
              <w:marBottom w:val="0"/>
              <w:divBdr>
                <w:top w:val="none" w:sz="0" w:space="0" w:color="auto"/>
                <w:left w:val="none" w:sz="0" w:space="0" w:color="auto"/>
                <w:bottom w:val="none" w:sz="0" w:space="0" w:color="auto"/>
                <w:right w:val="none" w:sz="0" w:space="0" w:color="auto"/>
              </w:divBdr>
            </w:div>
            <w:div w:id="1809662227">
              <w:marLeft w:val="0"/>
              <w:marRight w:val="0"/>
              <w:marTop w:val="0"/>
              <w:marBottom w:val="0"/>
              <w:divBdr>
                <w:top w:val="none" w:sz="0" w:space="0" w:color="auto"/>
                <w:left w:val="none" w:sz="0" w:space="0" w:color="auto"/>
                <w:bottom w:val="none" w:sz="0" w:space="0" w:color="auto"/>
                <w:right w:val="none" w:sz="0" w:space="0" w:color="auto"/>
              </w:divBdr>
            </w:div>
            <w:div w:id="575939970">
              <w:marLeft w:val="0"/>
              <w:marRight w:val="0"/>
              <w:marTop w:val="0"/>
              <w:marBottom w:val="0"/>
              <w:divBdr>
                <w:top w:val="none" w:sz="0" w:space="0" w:color="auto"/>
                <w:left w:val="none" w:sz="0" w:space="0" w:color="auto"/>
                <w:bottom w:val="none" w:sz="0" w:space="0" w:color="auto"/>
                <w:right w:val="none" w:sz="0" w:space="0" w:color="auto"/>
              </w:divBdr>
            </w:div>
            <w:div w:id="101848761">
              <w:marLeft w:val="0"/>
              <w:marRight w:val="0"/>
              <w:marTop w:val="0"/>
              <w:marBottom w:val="0"/>
              <w:divBdr>
                <w:top w:val="none" w:sz="0" w:space="0" w:color="auto"/>
                <w:left w:val="none" w:sz="0" w:space="0" w:color="auto"/>
                <w:bottom w:val="none" w:sz="0" w:space="0" w:color="auto"/>
                <w:right w:val="none" w:sz="0" w:space="0" w:color="auto"/>
              </w:divBdr>
            </w:div>
            <w:div w:id="881097049">
              <w:marLeft w:val="0"/>
              <w:marRight w:val="0"/>
              <w:marTop w:val="0"/>
              <w:marBottom w:val="0"/>
              <w:divBdr>
                <w:top w:val="none" w:sz="0" w:space="0" w:color="auto"/>
                <w:left w:val="none" w:sz="0" w:space="0" w:color="auto"/>
                <w:bottom w:val="none" w:sz="0" w:space="0" w:color="auto"/>
                <w:right w:val="none" w:sz="0" w:space="0" w:color="auto"/>
              </w:divBdr>
            </w:div>
            <w:div w:id="1927569829">
              <w:marLeft w:val="0"/>
              <w:marRight w:val="0"/>
              <w:marTop w:val="0"/>
              <w:marBottom w:val="0"/>
              <w:divBdr>
                <w:top w:val="none" w:sz="0" w:space="0" w:color="auto"/>
                <w:left w:val="none" w:sz="0" w:space="0" w:color="auto"/>
                <w:bottom w:val="none" w:sz="0" w:space="0" w:color="auto"/>
                <w:right w:val="none" w:sz="0" w:space="0" w:color="auto"/>
              </w:divBdr>
            </w:div>
            <w:div w:id="776215322">
              <w:marLeft w:val="0"/>
              <w:marRight w:val="0"/>
              <w:marTop w:val="0"/>
              <w:marBottom w:val="0"/>
              <w:divBdr>
                <w:top w:val="none" w:sz="0" w:space="0" w:color="auto"/>
                <w:left w:val="none" w:sz="0" w:space="0" w:color="auto"/>
                <w:bottom w:val="none" w:sz="0" w:space="0" w:color="auto"/>
                <w:right w:val="none" w:sz="0" w:space="0" w:color="auto"/>
              </w:divBdr>
            </w:div>
            <w:div w:id="11524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2134</Words>
  <Characters>12166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18</cp:revision>
  <dcterms:created xsi:type="dcterms:W3CDTF">2025-10-09T20:47:00Z</dcterms:created>
  <dcterms:modified xsi:type="dcterms:W3CDTF">2025-10-10T02:03:00Z</dcterms:modified>
</cp:coreProperties>
</file>