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BA" w:rsidRPr="002F7BDF" w:rsidRDefault="00B942BA" w:rsidP="003721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BD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B942BA" w:rsidRPr="00C646F8" w:rsidRDefault="00B942BA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6F8">
        <w:rPr>
          <w:rFonts w:ascii="Times New Roman" w:hAnsi="Times New Roman" w:cs="Times New Roman"/>
          <w:sz w:val="24"/>
          <w:szCs w:val="24"/>
        </w:rPr>
        <w:t>Развитие финансовых рынков в Российской Федерации предоставляет частному инвестору все более разнообразный инструментарий для диверсификации портфеля и реализации сложных инвестиционных стратегий. Среди таких инструментов особое место занимают фьючерсные контракты, традиционно ассоциирующиеся с профессиональной средой. В условиях трансформации российского срочного рынка после 2022 года, характеризующейся его большей автономией и появлением новых продуктов, понимание потенциала фьючерсов становится для частного лица не просто преимуществом, а необходимостью. Данный обзор направлен на то, чтобы систематизировать существующие научные представления о возможностях и рисках, заключенных в данном классе активов, рассматривая их через призму поведения инвесторов, структурных изменений на рынке и специфики отдельных инструментов.</w:t>
      </w:r>
    </w:p>
    <w:p w:rsidR="004842BF" w:rsidRDefault="004842BF" w:rsidP="00372103">
      <w:pPr>
        <w:spacing w:line="360" w:lineRule="auto"/>
        <w:jc w:val="both"/>
      </w:pPr>
    </w:p>
    <w:p w:rsidR="00B942BA" w:rsidRPr="002F7BDF" w:rsidRDefault="00B942BA" w:rsidP="003721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BDF">
        <w:rPr>
          <w:rFonts w:ascii="Times New Roman" w:hAnsi="Times New Roman" w:cs="Times New Roman"/>
          <w:b/>
          <w:sz w:val="24"/>
          <w:szCs w:val="24"/>
        </w:rPr>
        <w:t>Обзор литературы</w:t>
      </w:r>
    </w:p>
    <w:p w:rsidR="00CC13BD" w:rsidRPr="0064671B" w:rsidRDefault="00CC13BD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Исторически производные финансовые инструменты были разработаны для фиксации тех или иных договоренностей в будущем, что в перспективе избавляло держателей от принятия риска </w:t>
      </w:r>
      <w:r w:rsidR="0064671B">
        <w:rPr>
          <w:rFonts w:ascii="Times New Roman" w:hAnsi="Times New Roman" w:cs="Times New Roman"/>
          <w:sz w:val="24"/>
          <w:szCs w:val="24"/>
        </w:rPr>
        <w:t>значительного</w:t>
      </w:r>
      <w:r>
        <w:rPr>
          <w:rFonts w:ascii="Times New Roman" w:hAnsi="Times New Roman" w:cs="Times New Roman"/>
          <w:sz w:val="24"/>
          <w:szCs w:val="24"/>
        </w:rPr>
        <w:t xml:space="preserve"> изменения рыночной конъюнктуры</w:t>
      </w:r>
      <w:r w:rsidR="0064671B">
        <w:rPr>
          <w:rFonts w:ascii="Times New Roman" w:hAnsi="Times New Roman" w:cs="Times New Roman"/>
          <w:sz w:val="24"/>
          <w:szCs w:val="24"/>
        </w:rPr>
        <w:t xml:space="preserve">. И в процессе эволюции данных инструментов успели зарекомендовать себя как гибкие механизмы «страховки» от самых различных факторов, используя в том числе </w:t>
      </w:r>
      <w:proofErr w:type="spellStart"/>
      <w:r w:rsidR="0064671B" w:rsidRPr="0064671B">
        <w:rPr>
          <w:rFonts w:ascii="Times New Roman" w:hAnsi="Times New Roman" w:cs="Times New Roman"/>
          <w:sz w:val="24"/>
          <w:szCs w:val="24"/>
        </w:rPr>
        <w:t>опциональность</w:t>
      </w:r>
      <w:proofErr w:type="spellEnd"/>
      <w:r w:rsidR="0064671B">
        <w:rPr>
          <w:rFonts w:ascii="Times New Roman" w:hAnsi="Times New Roman" w:cs="Times New Roman"/>
          <w:sz w:val="24"/>
          <w:szCs w:val="24"/>
        </w:rPr>
        <w:t xml:space="preserve"> и биржевую стандартизацию.</w:t>
      </w:r>
    </w:p>
    <w:p w:rsidR="00B942BA" w:rsidRDefault="0064671B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о</w:t>
      </w:r>
      <w:r w:rsidR="00CC13BD">
        <w:rPr>
          <w:rFonts w:ascii="Times New Roman" w:hAnsi="Times New Roman" w:cs="Times New Roman"/>
          <w:sz w:val="24"/>
          <w:szCs w:val="24"/>
        </w:rPr>
        <w:t>течественный срочный рыно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007BC8">
        <w:rPr>
          <w:rFonts w:ascii="Times New Roman" w:hAnsi="Times New Roman" w:cs="Times New Roman"/>
          <w:sz w:val="24"/>
          <w:szCs w:val="24"/>
        </w:rPr>
        <w:t>среди российского научного сообщества</w:t>
      </w:r>
      <w:r w:rsidR="0000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характеризуется как неокрепший</w:t>
      </w:r>
      <w:r w:rsidR="00CC13BD">
        <w:rPr>
          <w:rFonts w:ascii="Times New Roman" w:hAnsi="Times New Roman" w:cs="Times New Roman"/>
          <w:sz w:val="24"/>
          <w:szCs w:val="24"/>
        </w:rPr>
        <w:t xml:space="preserve"> и несформировавши</w:t>
      </w:r>
      <w:r>
        <w:rPr>
          <w:rFonts w:ascii="Times New Roman" w:hAnsi="Times New Roman" w:cs="Times New Roman"/>
          <w:sz w:val="24"/>
          <w:szCs w:val="24"/>
        </w:rPr>
        <w:t xml:space="preserve">йся с точки зрения хеджирования. Как отмечают Дудко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Аврутская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914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российские публ</w:t>
      </w:r>
      <w:r w:rsidR="00263914">
        <w:rPr>
          <w:rFonts w:ascii="Times New Roman" w:hAnsi="Times New Roman" w:cs="Times New Roman"/>
          <w:sz w:val="24"/>
          <w:szCs w:val="24"/>
        </w:rPr>
        <w:t xml:space="preserve">икации, посвященные </w:t>
      </w:r>
      <w:proofErr w:type="spellStart"/>
      <w:r w:rsidR="00263914">
        <w:rPr>
          <w:rFonts w:ascii="Times New Roman" w:hAnsi="Times New Roman" w:cs="Times New Roman"/>
          <w:sz w:val="24"/>
          <w:szCs w:val="24"/>
        </w:rPr>
        <w:t>деривативам</w:t>
      </w:r>
      <w:proofErr w:type="spellEnd"/>
      <w:r w:rsidR="00263914">
        <w:rPr>
          <w:rFonts w:ascii="Times New Roman" w:hAnsi="Times New Roman" w:cs="Times New Roman"/>
          <w:sz w:val="24"/>
          <w:szCs w:val="24"/>
        </w:rPr>
        <w:t xml:space="preserve">, стали появляться позднее зарубежных и в гораздо меньшем объеме. О практике хеджирования в России сведения носят противоречивый, а в основной массе более косвенный характер в </w:t>
      </w:r>
      <w:r w:rsidR="00CB60B8">
        <w:rPr>
          <w:rFonts w:ascii="Times New Roman" w:hAnsi="Times New Roman" w:cs="Times New Roman"/>
          <w:sz w:val="24"/>
          <w:szCs w:val="24"/>
        </w:rPr>
        <w:t>контексте</w:t>
      </w:r>
      <w:r w:rsidR="00263914">
        <w:rPr>
          <w:rFonts w:ascii="Times New Roman" w:hAnsi="Times New Roman" w:cs="Times New Roman"/>
          <w:sz w:val="24"/>
          <w:szCs w:val="24"/>
        </w:rPr>
        <w:t xml:space="preserve"> управл</w:t>
      </w:r>
      <w:r w:rsidR="003C44EC">
        <w:rPr>
          <w:rFonts w:ascii="Times New Roman" w:hAnsi="Times New Roman" w:cs="Times New Roman"/>
          <w:sz w:val="24"/>
          <w:szCs w:val="24"/>
        </w:rPr>
        <w:t>ения валютным</w:t>
      </w:r>
      <w:r w:rsidR="00263914">
        <w:rPr>
          <w:rFonts w:ascii="Times New Roman" w:hAnsi="Times New Roman" w:cs="Times New Roman"/>
          <w:sz w:val="24"/>
          <w:szCs w:val="24"/>
        </w:rPr>
        <w:t xml:space="preserve"> риска. Данный вывод основывается на анализе отечественных ра</w:t>
      </w:r>
      <w:r w:rsidR="003C44EC">
        <w:rPr>
          <w:rFonts w:ascii="Times New Roman" w:hAnsi="Times New Roman" w:cs="Times New Roman"/>
          <w:sz w:val="24"/>
          <w:szCs w:val="24"/>
        </w:rPr>
        <w:t>бот в период с 2000 по 2024 годы</w:t>
      </w:r>
      <w:r w:rsidR="00263914">
        <w:rPr>
          <w:rFonts w:ascii="Times New Roman" w:hAnsi="Times New Roman" w:cs="Times New Roman"/>
          <w:sz w:val="24"/>
          <w:szCs w:val="24"/>
        </w:rPr>
        <w:t>.</w:t>
      </w:r>
    </w:p>
    <w:p w:rsidR="003C44EC" w:rsidRDefault="003C44EC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подобных выводов можно найти в работах Горбунова </w:t>
      </w:r>
      <w:r w:rsidRPr="0026391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6391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Щербининой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4EC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. Авторы </w:t>
      </w:r>
      <w:r w:rsidR="003D1965">
        <w:rPr>
          <w:rFonts w:ascii="Times New Roman" w:hAnsi="Times New Roman" w:cs="Times New Roman"/>
          <w:sz w:val="24"/>
          <w:szCs w:val="24"/>
        </w:rPr>
        <w:t xml:space="preserve">отмечают, что российский срочный рынок в большей своей мере состоит из спекулятивных сделок. По данным исследования </w:t>
      </w:r>
      <w:r w:rsidR="003D1965">
        <w:rPr>
          <w:rFonts w:ascii="Times New Roman" w:hAnsi="Times New Roman" w:cs="Times New Roman"/>
          <w:sz w:val="24"/>
          <w:szCs w:val="24"/>
          <w:lang w:val="en-US"/>
        </w:rPr>
        <w:t>KPMG</w:t>
      </w:r>
      <w:r w:rsidR="003D1965" w:rsidRPr="003D1965">
        <w:rPr>
          <w:rFonts w:ascii="Times New Roman" w:hAnsi="Times New Roman" w:cs="Times New Roman"/>
          <w:sz w:val="24"/>
          <w:szCs w:val="24"/>
        </w:rPr>
        <w:t xml:space="preserve"> [4] </w:t>
      </w:r>
      <w:r w:rsidR="003D1965">
        <w:rPr>
          <w:rFonts w:ascii="Times New Roman" w:hAnsi="Times New Roman" w:cs="Times New Roman"/>
          <w:sz w:val="24"/>
          <w:szCs w:val="24"/>
        </w:rPr>
        <w:t xml:space="preserve">в 2014-2015 годах лишь 5% </w:t>
      </w:r>
      <w:r w:rsidR="003D1965">
        <w:rPr>
          <w:rFonts w:ascii="Times New Roman" w:hAnsi="Times New Roman" w:cs="Times New Roman"/>
          <w:sz w:val="24"/>
          <w:szCs w:val="24"/>
        </w:rPr>
        <w:t xml:space="preserve">компаний </w:t>
      </w:r>
      <w:r w:rsidR="003D1965">
        <w:rPr>
          <w:rFonts w:ascii="Times New Roman" w:hAnsi="Times New Roman" w:cs="Times New Roman"/>
          <w:sz w:val="24"/>
          <w:szCs w:val="24"/>
        </w:rPr>
        <w:t xml:space="preserve">в России и СНГ использовали </w:t>
      </w:r>
      <w:proofErr w:type="spellStart"/>
      <w:r w:rsidR="003D1965">
        <w:rPr>
          <w:rFonts w:ascii="Times New Roman" w:hAnsi="Times New Roman" w:cs="Times New Roman"/>
          <w:sz w:val="24"/>
          <w:szCs w:val="24"/>
        </w:rPr>
        <w:t>деривативы</w:t>
      </w:r>
      <w:proofErr w:type="spellEnd"/>
      <w:r w:rsidR="003D1965">
        <w:rPr>
          <w:rFonts w:ascii="Times New Roman" w:hAnsi="Times New Roman" w:cs="Times New Roman"/>
          <w:sz w:val="24"/>
          <w:szCs w:val="24"/>
        </w:rPr>
        <w:t xml:space="preserve"> для хеджирования, а 48% полагали, что оно неприменимо. По хронологии эти научные работы совпадают с временными </w:t>
      </w:r>
      <w:r w:rsidR="003D1965">
        <w:rPr>
          <w:rFonts w:ascii="Times New Roman" w:hAnsi="Times New Roman" w:cs="Times New Roman"/>
          <w:sz w:val="24"/>
          <w:szCs w:val="24"/>
        </w:rPr>
        <w:lastRenderedPageBreak/>
        <w:t xml:space="preserve">рамками, которыми оперировали </w:t>
      </w:r>
      <w:r w:rsidR="003D1965">
        <w:rPr>
          <w:rFonts w:ascii="Times New Roman" w:hAnsi="Times New Roman" w:cs="Times New Roman"/>
          <w:sz w:val="24"/>
          <w:szCs w:val="24"/>
        </w:rPr>
        <w:t xml:space="preserve">Дудко и </w:t>
      </w:r>
      <w:proofErr w:type="spellStart"/>
      <w:r w:rsidR="003D1965">
        <w:rPr>
          <w:rFonts w:ascii="Times New Roman" w:hAnsi="Times New Roman" w:cs="Times New Roman"/>
          <w:sz w:val="24"/>
          <w:szCs w:val="24"/>
        </w:rPr>
        <w:t>Аврутская</w:t>
      </w:r>
      <w:proofErr w:type="spellEnd"/>
      <w:r w:rsidR="003D1965">
        <w:rPr>
          <w:rFonts w:ascii="Times New Roman" w:hAnsi="Times New Roman" w:cs="Times New Roman"/>
          <w:sz w:val="24"/>
          <w:szCs w:val="24"/>
        </w:rPr>
        <w:t xml:space="preserve">, на основании чего можно сделать вывод о том, что данная особенность </w:t>
      </w:r>
      <w:r w:rsidR="009B60B5">
        <w:rPr>
          <w:rFonts w:ascii="Times New Roman" w:hAnsi="Times New Roman" w:cs="Times New Roman"/>
          <w:sz w:val="24"/>
          <w:szCs w:val="24"/>
        </w:rPr>
        <w:t>свойственна не только</w:t>
      </w:r>
      <w:r w:rsidR="00FB597C">
        <w:rPr>
          <w:rFonts w:ascii="Times New Roman" w:hAnsi="Times New Roman" w:cs="Times New Roman"/>
          <w:sz w:val="24"/>
          <w:szCs w:val="24"/>
        </w:rPr>
        <w:t xml:space="preserve"> сфере валютного риска.</w:t>
      </w:r>
    </w:p>
    <w:p w:rsidR="009E4CC6" w:rsidRDefault="005605D2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свою очередь </w:t>
      </w:r>
      <w:r w:rsidR="002474E3">
        <w:rPr>
          <w:rFonts w:ascii="Times New Roman" w:hAnsi="Times New Roman" w:cs="Times New Roman"/>
          <w:sz w:val="24"/>
          <w:szCs w:val="24"/>
        </w:rPr>
        <w:t xml:space="preserve">Морозов </w:t>
      </w:r>
      <w:r w:rsidR="002474E3" w:rsidRPr="002474E3">
        <w:rPr>
          <w:rFonts w:ascii="Times New Roman" w:hAnsi="Times New Roman" w:cs="Times New Roman"/>
          <w:sz w:val="24"/>
          <w:szCs w:val="24"/>
        </w:rPr>
        <w:t xml:space="preserve">[5] в своих выводах </w:t>
      </w:r>
      <w:r w:rsidR="002474E3">
        <w:rPr>
          <w:rFonts w:ascii="Times New Roman" w:hAnsi="Times New Roman" w:cs="Times New Roman"/>
          <w:sz w:val="24"/>
          <w:szCs w:val="24"/>
        </w:rPr>
        <w:t>отмечает перспективность развития срочного рынка в России</w:t>
      </w:r>
      <w:r w:rsidR="00383126">
        <w:rPr>
          <w:rFonts w:ascii="Times New Roman" w:hAnsi="Times New Roman" w:cs="Times New Roman"/>
          <w:sz w:val="24"/>
          <w:szCs w:val="24"/>
        </w:rPr>
        <w:t xml:space="preserve">, при </w:t>
      </w:r>
      <w:r w:rsidR="006D5F75">
        <w:rPr>
          <w:rFonts w:ascii="Times New Roman" w:hAnsi="Times New Roman" w:cs="Times New Roman"/>
          <w:sz w:val="24"/>
          <w:szCs w:val="24"/>
        </w:rPr>
        <w:t xml:space="preserve">сохранении тенденций и рекомендаций по повышению спроса на хеджирование: </w:t>
      </w:r>
      <w:r w:rsidR="00383126">
        <w:rPr>
          <w:rFonts w:ascii="Times New Roman" w:hAnsi="Times New Roman" w:cs="Times New Roman"/>
          <w:sz w:val="24"/>
          <w:szCs w:val="24"/>
        </w:rPr>
        <w:t xml:space="preserve">развитие </w:t>
      </w:r>
      <w:proofErr w:type="spellStart"/>
      <w:r w:rsidR="006D5F75">
        <w:rPr>
          <w:rFonts w:ascii="Times New Roman" w:hAnsi="Times New Roman" w:cs="Times New Roman"/>
          <w:sz w:val="24"/>
          <w:szCs w:val="24"/>
        </w:rPr>
        <w:t>спотового</w:t>
      </w:r>
      <w:proofErr w:type="spellEnd"/>
      <w:r w:rsidR="006D5F75">
        <w:rPr>
          <w:rFonts w:ascii="Times New Roman" w:hAnsi="Times New Roman" w:cs="Times New Roman"/>
          <w:sz w:val="24"/>
          <w:szCs w:val="24"/>
        </w:rPr>
        <w:t xml:space="preserve"> рынка, </w:t>
      </w:r>
      <w:r w:rsidR="00056DD8">
        <w:rPr>
          <w:rFonts w:ascii="Times New Roman" w:hAnsi="Times New Roman" w:cs="Times New Roman"/>
          <w:sz w:val="24"/>
          <w:szCs w:val="24"/>
        </w:rPr>
        <w:t xml:space="preserve">повышение эффективности торгов за счет </w:t>
      </w:r>
      <w:proofErr w:type="spellStart"/>
      <w:r w:rsidR="00056DD8" w:rsidRPr="00056DD8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056DD8">
        <w:rPr>
          <w:rFonts w:ascii="Times New Roman" w:hAnsi="Times New Roman" w:cs="Times New Roman"/>
          <w:sz w:val="24"/>
          <w:szCs w:val="24"/>
        </w:rPr>
        <w:t xml:space="preserve"> активов</w:t>
      </w:r>
      <w:r w:rsidR="006D5F75">
        <w:rPr>
          <w:rFonts w:ascii="Times New Roman" w:hAnsi="Times New Roman" w:cs="Times New Roman"/>
          <w:sz w:val="24"/>
          <w:szCs w:val="24"/>
        </w:rPr>
        <w:t>, оптимизация бухгалтерского и налогового учетов по срочным операциям, привлечение реального сектора экономики и т.д.</w:t>
      </w:r>
    </w:p>
    <w:p w:rsidR="00263914" w:rsidRDefault="009E4CC6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данном контексте научный интерес представляет потенциал диверсификации </w:t>
      </w:r>
      <w:r w:rsidR="00A03A6A">
        <w:rPr>
          <w:rFonts w:ascii="Times New Roman" w:hAnsi="Times New Roman" w:cs="Times New Roman"/>
          <w:sz w:val="24"/>
          <w:szCs w:val="24"/>
        </w:rPr>
        <w:t xml:space="preserve">портфелей посредством фьючерсов. Подобное исследование проводили </w:t>
      </w:r>
      <w:proofErr w:type="spellStart"/>
      <w:r w:rsidR="00A03A6A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="00A03A6A">
        <w:rPr>
          <w:rFonts w:ascii="Times New Roman" w:hAnsi="Times New Roman" w:cs="Times New Roman"/>
          <w:sz w:val="24"/>
          <w:szCs w:val="24"/>
        </w:rPr>
        <w:t xml:space="preserve">, </w:t>
      </w:r>
      <w:r w:rsidR="00A03A6A">
        <w:rPr>
          <w:rFonts w:ascii="Times New Roman" w:hAnsi="Times New Roman" w:cs="Times New Roman"/>
          <w:sz w:val="24"/>
          <w:szCs w:val="24"/>
          <w:lang w:val="en-US"/>
        </w:rPr>
        <w:t>Kumar</w:t>
      </w:r>
      <w:r w:rsidR="00A03A6A" w:rsidRPr="00A03A6A">
        <w:rPr>
          <w:rFonts w:ascii="Times New Roman" w:hAnsi="Times New Roman" w:cs="Times New Roman"/>
          <w:sz w:val="24"/>
          <w:szCs w:val="24"/>
        </w:rPr>
        <w:t xml:space="preserve"> </w:t>
      </w:r>
      <w:r w:rsidR="00A03A6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03A6A">
        <w:rPr>
          <w:rFonts w:ascii="Times New Roman" w:hAnsi="Times New Roman" w:cs="Times New Roman"/>
          <w:sz w:val="24"/>
          <w:szCs w:val="24"/>
          <w:lang w:val="en-US"/>
        </w:rPr>
        <w:t>Verma</w:t>
      </w:r>
      <w:proofErr w:type="spellEnd"/>
      <w:r w:rsidR="00A03A6A" w:rsidRPr="00A03A6A">
        <w:rPr>
          <w:rFonts w:ascii="Times New Roman" w:hAnsi="Times New Roman" w:cs="Times New Roman"/>
          <w:sz w:val="24"/>
          <w:szCs w:val="24"/>
        </w:rPr>
        <w:t xml:space="preserve"> [6]. </w:t>
      </w:r>
      <w:r w:rsidR="00A03A6A">
        <w:rPr>
          <w:rFonts w:ascii="Times New Roman" w:hAnsi="Times New Roman" w:cs="Times New Roman"/>
          <w:sz w:val="24"/>
          <w:szCs w:val="24"/>
        </w:rPr>
        <w:t xml:space="preserve">Авторами была показана эффективность использования </w:t>
      </w:r>
      <w:r w:rsidR="00EB3480">
        <w:rPr>
          <w:rFonts w:ascii="Times New Roman" w:hAnsi="Times New Roman" w:cs="Times New Roman"/>
          <w:sz w:val="24"/>
          <w:szCs w:val="24"/>
        </w:rPr>
        <w:t>фьючерса на товарный индекс в Индии (</w:t>
      </w:r>
      <w:r w:rsidR="00EB3480">
        <w:rPr>
          <w:rFonts w:ascii="Times New Roman" w:hAnsi="Times New Roman" w:cs="Times New Roman"/>
          <w:sz w:val="24"/>
          <w:szCs w:val="24"/>
          <w:lang w:val="en-US"/>
        </w:rPr>
        <w:t>MCX</w:t>
      </w:r>
      <w:r w:rsidR="00EB3480" w:rsidRPr="00EB3480">
        <w:rPr>
          <w:rFonts w:ascii="Times New Roman" w:hAnsi="Times New Roman" w:cs="Times New Roman"/>
          <w:sz w:val="24"/>
          <w:szCs w:val="24"/>
        </w:rPr>
        <w:t xml:space="preserve"> </w:t>
      </w:r>
      <w:r w:rsidR="00EB3480">
        <w:rPr>
          <w:rFonts w:ascii="Times New Roman" w:hAnsi="Times New Roman" w:cs="Times New Roman"/>
          <w:sz w:val="24"/>
          <w:szCs w:val="24"/>
          <w:lang w:val="en-US"/>
        </w:rPr>
        <w:t>COMDEX</w:t>
      </w:r>
      <w:r w:rsidR="00EB3480">
        <w:rPr>
          <w:rFonts w:ascii="Times New Roman" w:hAnsi="Times New Roman" w:cs="Times New Roman"/>
          <w:sz w:val="24"/>
          <w:szCs w:val="24"/>
        </w:rPr>
        <w:t>)</w:t>
      </w:r>
      <w:r w:rsidR="00EB3480" w:rsidRPr="00EB3480">
        <w:rPr>
          <w:rFonts w:ascii="Times New Roman" w:hAnsi="Times New Roman" w:cs="Times New Roman"/>
          <w:sz w:val="24"/>
          <w:szCs w:val="24"/>
        </w:rPr>
        <w:t xml:space="preserve"> </w:t>
      </w:r>
      <w:r w:rsidR="00EB3480">
        <w:rPr>
          <w:rFonts w:ascii="Times New Roman" w:hAnsi="Times New Roman" w:cs="Times New Roman"/>
          <w:sz w:val="24"/>
          <w:szCs w:val="24"/>
        </w:rPr>
        <w:t xml:space="preserve">при диверсификации портфеля, состоящего из </w:t>
      </w:r>
      <w:r w:rsidR="00807C7B">
        <w:rPr>
          <w:rFonts w:ascii="Times New Roman" w:hAnsi="Times New Roman" w:cs="Times New Roman"/>
          <w:sz w:val="24"/>
          <w:szCs w:val="24"/>
        </w:rPr>
        <w:t xml:space="preserve">индексов акций, облигаций и казначейских векселей (S&amp;P CNX </w:t>
      </w:r>
      <w:proofErr w:type="spellStart"/>
      <w:r w:rsidR="00807C7B" w:rsidRPr="00807C7B">
        <w:rPr>
          <w:rFonts w:ascii="Times New Roman" w:hAnsi="Times New Roman" w:cs="Times New Roman"/>
          <w:sz w:val="24"/>
          <w:szCs w:val="24"/>
        </w:rPr>
        <w:t>Nifty</w:t>
      </w:r>
      <w:proofErr w:type="spellEnd"/>
      <w:r w:rsidR="00807C7B">
        <w:rPr>
          <w:rFonts w:ascii="Times New Roman" w:hAnsi="Times New Roman" w:cs="Times New Roman"/>
          <w:sz w:val="24"/>
          <w:szCs w:val="24"/>
        </w:rPr>
        <w:t xml:space="preserve">, </w:t>
      </w:r>
      <w:r w:rsidR="00807C7B" w:rsidRPr="00807C7B">
        <w:rPr>
          <w:rFonts w:ascii="Times New Roman" w:hAnsi="Times New Roman" w:cs="Times New Roman"/>
          <w:sz w:val="24"/>
          <w:szCs w:val="24"/>
        </w:rPr>
        <w:t>NSE G-</w:t>
      </w:r>
      <w:proofErr w:type="spellStart"/>
      <w:r w:rsidR="00807C7B" w:rsidRPr="00807C7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="00807C7B">
        <w:rPr>
          <w:rFonts w:ascii="Times New Roman" w:hAnsi="Times New Roman" w:cs="Times New Roman"/>
          <w:sz w:val="24"/>
          <w:szCs w:val="24"/>
        </w:rPr>
        <w:t xml:space="preserve">, </w:t>
      </w:r>
      <w:r w:rsidR="00807C7B" w:rsidRPr="00807C7B">
        <w:rPr>
          <w:rFonts w:ascii="Times New Roman" w:hAnsi="Times New Roman" w:cs="Times New Roman"/>
          <w:sz w:val="24"/>
          <w:szCs w:val="24"/>
        </w:rPr>
        <w:t xml:space="preserve">NSE TB </w:t>
      </w:r>
      <w:proofErr w:type="spellStart"/>
      <w:r w:rsidR="00807C7B" w:rsidRPr="00807C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B64676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807C7B">
        <w:rPr>
          <w:rFonts w:ascii="Times New Roman" w:hAnsi="Times New Roman" w:cs="Times New Roman"/>
          <w:sz w:val="24"/>
          <w:szCs w:val="24"/>
        </w:rPr>
        <w:t>)</w:t>
      </w:r>
      <w:r w:rsidR="00B64676">
        <w:rPr>
          <w:rFonts w:ascii="Times New Roman" w:hAnsi="Times New Roman" w:cs="Times New Roman"/>
          <w:sz w:val="24"/>
          <w:szCs w:val="24"/>
        </w:rPr>
        <w:t xml:space="preserve">. Исследование проводилось по выборке дневных доходностей активов в период с 2005 по 2011 годы. </w:t>
      </w:r>
      <w:r w:rsidR="00C63CBA">
        <w:rPr>
          <w:rFonts w:ascii="Times New Roman" w:hAnsi="Times New Roman" w:cs="Times New Roman"/>
          <w:sz w:val="24"/>
          <w:szCs w:val="24"/>
        </w:rPr>
        <w:t xml:space="preserve">При оптимизации по </w:t>
      </w:r>
      <w:proofErr w:type="spellStart"/>
      <w:r w:rsidR="00C63CBA">
        <w:rPr>
          <w:rFonts w:ascii="Times New Roman" w:hAnsi="Times New Roman" w:cs="Times New Roman"/>
          <w:sz w:val="24"/>
          <w:szCs w:val="24"/>
        </w:rPr>
        <w:t>Марковицу</w:t>
      </w:r>
      <w:proofErr w:type="spellEnd"/>
      <w:r w:rsidR="00C63CBA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r w:rsidR="00C63CBA">
        <w:rPr>
          <w:rFonts w:ascii="Times New Roman" w:hAnsi="Times New Roman" w:cs="Times New Roman"/>
          <w:sz w:val="24"/>
          <w:szCs w:val="24"/>
          <w:lang w:val="en-US"/>
        </w:rPr>
        <w:t>MCX</w:t>
      </w:r>
      <w:r w:rsidR="00C63CBA">
        <w:rPr>
          <w:rFonts w:ascii="Times New Roman" w:hAnsi="Times New Roman" w:cs="Times New Roman"/>
          <w:sz w:val="24"/>
          <w:szCs w:val="24"/>
        </w:rPr>
        <w:t xml:space="preserve"> </w:t>
      </w:r>
      <w:r w:rsidR="00C63CBA">
        <w:rPr>
          <w:rFonts w:ascii="Times New Roman" w:hAnsi="Times New Roman" w:cs="Times New Roman"/>
          <w:sz w:val="24"/>
          <w:szCs w:val="24"/>
          <w:lang w:val="en-US"/>
        </w:rPr>
        <w:t>COMDEX</w:t>
      </w:r>
      <w:r w:rsidR="00C63CBA">
        <w:rPr>
          <w:rFonts w:ascii="Times New Roman" w:hAnsi="Times New Roman" w:cs="Times New Roman"/>
          <w:sz w:val="24"/>
          <w:szCs w:val="24"/>
        </w:rPr>
        <w:t xml:space="preserve"> увеличило коэффициент Шарпа примерно в 1.5 раза.</w:t>
      </w:r>
    </w:p>
    <w:p w:rsidR="00056DD8" w:rsidRDefault="00056DD8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возможности диверс</w:t>
      </w:r>
      <w:r w:rsidR="00B35741">
        <w:rPr>
          <w:rFonts w:ascii="Times New Roman" w:hAnsi="Times New Roman" w:cs="Times New Roman"/>
          <w:sz w:val="24"/>
          <w:szCs w:val="24"/>
        </w:rPr>
        <w:t>ификации</w:t>
      </w:r>
      <w:r w:rsidR="00766D12">
        <w:rPr>
          <w:rFonts w:ascii="Times New Roman" w:hAnsi="Times New Roman" w:cs="Times New Roman"/>
          <w:sz w:val="24"/>
          <w:szCs w:val="24"/>
        </w:rPr>
        <w:t>,</w:t>
      </w:r>
      <w:r w:rsidR="00B35741">
        <w:rPr>
          <w:rFonts w:ascii="Times New Roman" w:hAnsi="Times New Roman" w:cs="Times New Roman"/>
          <w:sz w:val="24"/>
          <w:szCs w:val="24"/>
        </w:rPr>
        <w:t xml:space="preserve"> Морозов также отмечает роль фьючерсов на зарубежные биржевые фонды (фьючерсы на паи и акции зарубежных </w:t>
      </w:r>
      <w:r w:rsidR="00B35741">
        <w:rPr>
          <w:rFonts w:ascii="Times New Roman" w:hAnsi="Times New Roman" w:cs="Times New Roman"/>
          <w:sz w:val="24"/>
          <w:szCs w:val="24"/>
          <w:lang w:val="en-US"/>
        </w:rPr>
        <w:t>ETF</w:t>
      </w:r>
      <w:r w:rsidR="00B35741">
        <w:rPr>
          <w:rFonts w:ascii="Times New Roman" w:hAnsi="Times New Roman" w:cs="Times New Roman"/>
          <w:sz w:val="24"/>
          <w:szCs w:val="24"/>
        </w:rPr>
        <w:t xml:space="preserve">), что дает возможность </w:t>
      </w:r>
      <w:r w:rsidR="00721F38">
        <w:rPr>
          <w:rFonts w:ascii="Times New Roman" w:hAnsi="Times New Roman" w:cs="Times New Roman"/>
          <w:sz w:val="24"/>
          <w:szCs w:val="24"/>
        </w:rPr>
        <w:t>реплицировать волатильности</w:t>
      </w:r>
      <w:r w:rsidR="007D3163">
        <w:rPr>
          <w:rFonts w:ascii="Times New Roman" w:hAnsi="Times New Roman" w:cs="Times New Roman"/>
          <w:sz w:val="24"/>
          <w:szCs w:val="24"/>
        </w:rPr>
        <w:t xml:space="preserve"> мало доступных активов, при этом не пр</w:t>
      </w:r>
      <w:r w:rsidR="00721F38">
        <w:rPr>
          <w:rFonts w:ascii="Times New Roman" w:hAnsi="Times New Roman" w:cs="Times New Roman"/>
          <w:sz w:val="24"/>
          <w:szCs w:val="24"/>
        </w:rPr>
        <w:t xml:space="preserve">инимая инфраструктурного риска. На данный момент на Московской Бирже торгуются </w:t>
      </w:r>
      <w:r w:rsidR="004F0B8F">
        <w:rPr>
          <w:rFonts w:ascii="Times New Roman" w:hAnsi="Times New Roman" w:cs="Times New Roman"/>
          <w:sz w:val="24"/>
          <w:szCs w:val="24"/>
        </w:rPr>
        <w:t>16 подобных инструментов</w:t>
      </w:r>
      <w:r w:rsidR="00B46735">
        <w:rPr>
          <w:rFonts w:ascii="Times New Roman" w:hAnsi="Times New Roman" w:cs="Times New Roman"/>
          <w:sz w:val="24"/>
          <w:szCs w:val="24"/>
        </w:rPr>
        <w:t xml:space="preserve"> </w:t>
      </w:r>
      <w:r w:rsidR="00B46735" w:rsidRPr="00B46735">
        <w:rPr>
          <w:rFonts w:ascii="Times New Roman" w:hAnsi="Times New Roman" w:cs="Times New Roman"/>
          <w:sz w:val="24"/>
          <w:szCs w:val="24"/>
        </w:rPr>
        <w:t>[7]</w:t>
      </w:r>
      <w:r w:rsidR="004F0B8F">
        <w:rPr>
          <w:rFonts w:ascii="Times New Roman" w:hAnsi="Times New Roman" w:cs="Times New Roman"/>
          <w:sz w:val="24"/>
          <w:szCs w:val="24"/>
        </w:rPr>
        <w:t xml:space="preserve">: </w:t>
      </w:r>
      <w:r w:rsidR="004F0B8F" w:rsidRPr="004F0B8F">
        <w:rPr>
          <w:rFonts w:ascii="Times New Roman" w:hAnsi="Times New Roman" w:cs="Times New Roman"/>
          <w:sz w:val="24"/>
          <w:szCs w:val="24"/>
        </w:rPr>
        <w:t xml:space="preserve">Фьючерс на инвестиционные паи SPY ETF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="004F0B8F">
        <w:rPr>
          <w:rFonts w:ascii="Times New Roman" w:hAnsi="Times New Roman" w:cs="Times New Roman"/>
          <w:sz w:val="24"/>
          <w:szCs w:val="24"/>
        </w:rPr>
        <w:t xml:space="preserve">, </w:t>
      </w:r>
      <w:r w:rsidR="004F0B8F" w:rsidRPr="004F0B8F">
        <w:rPr>
          <w:rFonts w:ascii="Times New Roman" w:hAnsi="Times New Roman" w:cs="Times New Roman"/>
          <w:sz w:val="24"/>
          <w:szCs w:val="24"/>
        </w:rPr>
        <w:t xml:space="preserve">Фьючерс на инвестиционные паи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Invesco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QQQ ETF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1</w:t>
      </w:r>
      <w:r w:rsidR="004F0B8F">
        <w:rPr>
          <w:rFonts w:ascii="Times New Roman" w:hAnsi="Times New Roman" w:cs="Times New Roman"/>
          <w:sz w:val="24"/>
          <w:szCs w:val="24"/>
        </w:rPr>
        <w:t xml:space="preserve">, </w:t>
      </w:r>
      <w:r w:rsidR="004F0B8F" w:rsidRPr="004F0B8F">
        <w:rPr>
          <w:rFonts w:ascii="Times New Roman" w:hAnsi="Times New Roman" w:cs="Times New Roman"/>
          <w:sz w:val="24"/>
          <w:szCs w:val="24"/>
        </w:rPr>
        <w:t xml:space="preserve">Фьючерс на акции инвестиционного фонда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Hong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B8F" w:rsidRPr="004F0B8F">
        <w:rPr>
          <w:rFonts w:ascii="Times New Roman" w:hAnsi="Times New Roman" w:cs="Times New Roman"/>
          <w:sz w:val="24"/>
          <w:szCs w:val="24"/>
        </w:rPr>
        <w:t>Kong</w:t>
      </w:r>
      <w:proofErr w:type="spellEnd"/>
      <w:r w:rsidR="004F0B8F" w:rsidRPr="004F0B8F">
        <w:rPr>
          <w:rFonts w:ascii="Times New Roman" w:hAnsi="Times New Roman" w:cs="Times New Roman"/>
          <w:sz w:val="24"/>
          <w:szCs w:val="24"/>
        </w:rPr>
        <w:t xml:space="preserve"> ETF</w:t>
      </w:r>
      <w:r w:rsidR="004F0B8F">
        <w:rPr>
          <w:rFonts w:ascii="Times New Roman" w:hAnsi="Times New Roman" w:cs="Times New Roman"/>
          <w:sz w:val="24"/>
          <w:szCs w:val="24"/>
        </w:rPr>
        <w:t xml:space="preserve"> и т.д. При такой конфигурации интерес также представляет качество репликации зарубежных доходностей посредством фьючерсов, насколько они взаимосвязаны и какую роль играет базис, возникающий из-за спроса и предложения на российском рынке.</w:t>
      </w:r>
      <w:r w:rsidR="00524112">
        <w:rPr>
          <w:rFonts w:ascii="Times New Roman" w:hAnsi="Times New Roman" w:cs="Times New Roman"/>
          <w:sz w:val="24"/>
          <w:szCs w:val="24"/>
        </w:rPr>
        <w:t xml:space="preserve"> Стоит з</w:t>
      </w:r>
      <w:r w:rsidR="001E7F39">
        <w:rPr>
          <w:rFonts w:ascii="Times New Roman" w:hAnsi="Times New Roman" w:cs="Times New Roman"/>
          <w:sz w:val="24"/>
          <w:szCs w:val="24"/>
        </w:rPr>
        <w:t>аметить,</w:t>
      </w:r>
      <w:r w:rsidR="00C675FC">
        <w:rPr>
          <w:rFonts w:ascii="Times New Roman" w:hAnsi="Times New Roman" w:cs="Times New Roman"/>
          <w:sz w:val="24"/>
          <w:szCs w:val="24"/>
        </w:rPr>
        <w:t xml:space="preserve"> данный вопрос пока не освещал</w:t>
      </w:r>
      <w:r w:rsidR="001E7F39">
        <w:rPr>
          <w:rFonts w:ascii="Times New Roman" w:hAnsi="Times New Roman" w:cs="Times New Roman"/>
          <w:sz w:val="24"/>
          <w:szCs w:val="24"/>
        </w:rPr>
        <w:t>ся среди публикующихся научных исследований, что говорит об его актуальности.</w:t>
      </w:r>
    </w:p>
    <w:p w:rsidR="001379CA" w:rsidRDefault="00B46735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Нельзя также </w:t>
      </w:r>
      <w:r w:rsidR="002218A2">
        <w:rPr>
          <w:rFonts w:ascii="Times New Roman" w:hAnsi="Times New Roman" w:cs="Times New Roman"/>
          <w:sz w:val="24"/>
          <w:szCs w:val="24"/>
        </w:rPr>
        <w:t xml:space="preserve">не отметить бессрочные фьючерсы Московской биржи (однодневные фьючерсы с </w:t>
      </w:r>
      <w:proofErr w:type="spellStart"/>
      <w:r w:rsidR="002218A2">
        <w:rPr>
          <w:rFonts w:ascii="Times New Roman" w:hAnsi="Times New Roman" w:cs="Times New Roman"/>
          <w:sz w:val="24"/>
          <w:szCs w:val="24"/>
        </w:rPr>
        <w:t>автопролонгацией</w:t>
      </w:r>
      <w:proofErr w:type="spellEnd"/>
      <w:r w:rsidR="002A1DB9">
        <w:rPr>
          <w:rFonts w:ascii="Times New Roman" w:hAnsi="Times New Roman" w:cs="Times New Roman"/>
          <w:sz w:val="24"/>
          <w:szCs w:val="24"/>
        </w:rPr>
        <w:t xml:space="preserve"> </w:t>
      </w:r>
      <w:r w:rsidR="002A1DB9" w:rsidRPr="002A1DB9">
        <w:rPr>
          <w:rFonts w:ascii="Times New Roman" w:hAnsi="Times New Roman" w:cs="Times New Roman"/>
          <w:sz w:val="24"/>
          <w:szCs w:val="24"/>
        </w:rPr>
        <w:t>[8]</w:t>
      </w:r>
      <w:r w:rsidR="002218A2">
        <w:rPr>
          <w:rFonts w:ascii="Times New Roman" w:hAnsi="Times New Roman" w:cs="Times New Roman"/>
          <w:sz w:val="24"/>
          <w:szCs w:val="24"/>
        </w:rPr>
        <w:t>)</w:t>
      </w:r>
      <w:r w:rsidR="00536D0C">
        <w:rPr>
          <w:rFonts w:ascii="Times New Roman" w:hAnsi="Times New Roman" w:cs="Times New Roman"/>
          <w:sz w:val="24"/>
          <w:szCs w:val="24"/>
        </w:rPr>
        <w:t xml:space="preserve">. В теории финансовой математики цена фьючерса, имеющего дату исполнения, должна сходиться к </w:t>
      </w:r>
      <w:proofErr w:type="spellStart"/>
      <w:r w:rsidR="00536D0C">
        <w:rPr>
          <w:rFonts w:ascii="Times New Roman" w:hAnsi="Times New Roman" w:cs="Times New Roman"/>
          <w:sz w:val="24"/>
          <w:szCs w:val="24"/>
        </w:rPr>
        <w:t>спотовой</w:t>
      </w:r>
      <w:proofErr w:type="spellEnd"/>
      <w:r w:rsidR="00536D0C">
        <w:rPr>
          <w:rFonts w:ascii="Times New Roman" w:hAnsi="Times New Roman" w:cs="Times New Roman"/>
          <w:sz w:val="24"/>
          <w:szCs w:val="24"/>
        </w:rPr>
        <w:t xml:space="preserve"> цене к моменту экспирации. Для стандартизации фьючерсов, торгующиеся бессрочным образом, вводится ставка фондирования, удерживающая цену такого фьючерса близкой к </w:t>
      </w:r>
      <w:proofErr w:type="spellStart"/>
      <w:r w:rsidR="00536D0C">
        <w:rPr>
          <w:rFonts w:ascii="Times New Roman" w:hAnsi="Times New Roman" w:cs="Times New Roman"/>
          <w:sz w:val="24"/>
          <w:szCs w:val="24"/>
        </w:rPr>
        <w:t>спотовой</w:t>
      </w:r>
      <w:proofErr w:type="spellEnd"/>
      <w:r w:rsidR="00536D0C">
        <w:rPr>
          <w:rFonts w:ascii="Times New Roman" w:hAnsi="Times New Roman" w:cs="Times New Roman"/>
          <w:sz w:val="24"/>
          <w:szCs w:val="24"/>
        </w:rPr>
        <w:t xml:space="preserve">. В данном контексте имеет смысл исследовать эффективность данного механизма, сформировавшегося на сегодняшний день. В работе </w:t>
      </w:r>
      <w:r w:rsidR="00536D0C">
        <w:rPr>
          <w:rFonts w:ascii="Times New Roman" w:hAnsi="Times New Roman" w:cs="Times New Roman"/>
          <w:sz w:val="24"/>
          <w:szCs w:val="24"/>
          <w:lang w:val="en-US"/>
        </w:rPr>
        <w:t>Dai</w:t>
      </w:r>
      <w:r w:rsidR="00536D0C" w:rsidRPr="00536D0C">
        <w:rPr>
          <w:rFonts w:ascii="Times New Roman" w:hAnsi="Times New Roman" w:cs="Times New Roman"/>
          <w:sz w:val="24"/>
          <w:szCs w:val="24"/>
        </w:rPr>
        <w:t xml:space="preserve">, </w:t>
      </w:r>
      <w:r w:rsidR="00536D0C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536D0C" w:rsidRPr="00536D0C">
        <w:rPr>
          <w:rFonts w:ascii="Times New Roman" w:hAnsi="Times New Roman" w:cs="Times New Roman"/>
          <w:sz w:val="24"/>
          <w:szCs w:val="24"/>
        </w:rPr>
        <w:t xml:space="preserve"> </w:t>
      </w:r>
      <w:r w:rsidR="00536D0C">
        <w:rPr>
          <w:rFonts w:ascii="Times New Roman" w:hAnsi="Times New Roman" w:cs="Times New Roman"/>
          <w:sz w:val="24"/>
          <w:szCs w:val="24"/>
        </w:rPr>
        <w:t xml:space="preserve">и </w:t>
      </w:r>
      <w:r w:rsidR="00536D0C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536D0C" w:rsidRPr="00536D0C">
        <w:rPr>
          <w:rFonts w:ascii="Times New Roman" w:hAnsi="Times New Roman" w:cs="Times New Roman"/>
          <w:sz w:val="24"/>
          <w:szCs w:val="24"/>
        </w:rPr>
        <w:t xml:space="preserve"> [</w:t>
      </w:r>
      <w:r w:rsidR="002A1DB9">
        <w:rPr>
          <w:rFonts w:ascii="Times New Roman" w:hAnsi="Times New Roman" w:cs="Times New Roman"/>
          <w:sz w:val="24"/>
          <w:szCs w:val="24"/>
        </w:rPr>
        <w:t>9</w:t>
      </w:r>
      <w:r w:rsidR="00536D0C" w:rsidRPr="00536D0C">
        <w:rPr>
          <w:rFonts w:ascii="Times New Roman" w:hAnsi="Times New Roman" w:cs="Times New Roman"/>
          <w:sz w:val="24"/>
          <w:szCs w:val="24"/>
        </w:rPr>
        <w:t>]</w:t>
      </w:r>
      <w:r w:rsidR="00536D0C">
        <w:rPr>
          <w:rFonts w:ascii="Times New Roman" w:hAnsi="Times New Roman" w:cs="Times New Roman"/>
          <w:sz w:val="24"/>
          <w:szCs w:val="24"/>
        </w:rPr>
        <w:t xml:space="preserve"> непосредственно </w:t>
      </w:r>
      <w:r w:rsidR="00536D0C">
        <w:rPr>
          <w:rFonts w:ascii="Times New Roman" w:hAnsi="Times New Roman" w:cs="Times New Roman"/>
          <w:sz w:val="24"/>
          <w:szCs w:val="24"/>
        </w:rPr>
        <w:lastRenderedPageBreak/>
        <w:t xml:space="preserve">обозревается </w:t>
      </w:r>
      <w:r w:rsidR="00D460A8">
        <w:rPr>
          <w:rFonts w:ascii="Times New Roman" w:hAnsi="Times New Roman" w:cs="Times New Roman"/>
          <w:sz w:val="24"/>
          <w:szCs w:val="24"/>
        </w:rPr>
        <w:t>этот</w:t>
      </w:r>
      <w:r w:rsidR="00536D0C">
        <w:rPr>
          <w:rFonts w:ascii="Times New Roman" w:hAnsi="Times New Roman" w:cs="Times New Roman"/>
          <w:sz w:val="24"/>
          <w:szCs w:val="24"/>
        </w:rPr>
        <w:t xml:space="preserve"> вопрос. Авторы представили методологию </w:t>
      </w:r>
      <w:r w:rsidR="00D460A8">
        <w:rPr>
          <w:rFonts w:ascii="Times New Roman" w:hAnsi="Times New Roman" w:cs="Times New Roman"/>
          <w:sz w:val="24"/>
          <w:szCs w:val="24"/>
        </w:rPr>
        <w:t>расчета границ отсутствия арбитража линейных бессрочных контрактов посредством ограничивающей функции (</w:t>
      </w:r>
      <w:r w:rsidR="00D460A8">
        <w:rPr>
          <w:rFonts w:ascii="Times New Roman" w:hAnsi="Times New Roman" w:cs="Times New Roman"/>
          <w:sz w:val="24"/>
          <w:szCs w:val="24"/>
          <w:lang w:val="en-US"/>
        </w:rPr>
        <w:t>clamp</w:t>
      </w:r>
      <w:r w:rsidR="00D460A8" w:rsidRPr="00D460A8">
        <w:rPr>
          <w:rFonts w:ascii="Times New Roman" w:hAnsi="Times New Roman" w:cs="Times New Roman"/>
          <w:sz w:val="24"/>
          <w:szCs w:val="24"/>
        </w:rPr>
        <w:t xml:space="preserve"> </w:t>
      </w:r>
      <w:r w:rsidR="00D460A8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D460A8">
        <w:rPr>
          <w:rFonts w:ascii="Times New Roman" w:hAnsi="Times New Roman" w:cs="Times New Roman"/>
          <w:sz w:val="24"/>
          <w:szCs w:val="24"/>
        </w:rPr>
        <w:t>)</w:t>
      </w:r>
      <w:r w:rsidR="00D460A8" w:rsidRPr="00D460A8">
        <w:rPr>
          <w:rFonts w:ascii="Times New Roman" w:hAnsi="Times New Roman" w:cs="Times New Roman"/>
          <w:sz w:val="24"/>
          <w:szCs w:val="24"/>
        </w:rPr>
        <w:t xml:space="preserve">. </w:t>
      </w:r>
      <w:r w:rsidR="00D460A8">
        <w:rPr>
          <w:rFonts w:ascii="Times New Roman" w:hAnsi="Times New Roman" w:cs="Times New Roman"/>
          <w:sz w:val="24"/>
          <w:szCs w:val="24"/>
        </w:rPr>
        <w:t xml:space="preserve">Эмпирические расчеты представлены в работе для рынка </w:t>
      </w:r>
      <w:proofErr w:type="spellStart"/>
      <w:r w:rsidR="00D460A8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="00D460A8">
        <w:rPr>
          <w:rFonts w:ascii="Times New Roman" w:hAnsi="Times New Roman" w:cs="Times New Roman"/>
          <w:sz w:val="24"/>
          <w:szCs w:val="24"/>
        </w:rPr>
        <w:t xml:space="preserve"> (в частности </w:t>
      </w:r>
      <w:r w:rsidR="00D460A8">
        <w:rPr>
          <w:rFonts w:ascii="Times New Roman" w:hAnsi="Times New Roman" w:cs="Times New Roman"/>
          <w:sz w:val="24"/>
          <w:szCs w:val="24"/>
          <w:lang w:val="en-US"/>
        </w:rPr>
        <w:t>BTC</w:t>
      </w:r>
      <w:r w:rsidR="00D460A8" w:rsidRPr="00D460A8">
        <w:rPr>
          <w:rFonts w:ascii="Times New Roman" w:hAnsi="Times New Roman" w:cs="Times New Roman"/>
          <w:sz w:val="24"/>
          <w:szCs w:val="24"/>
        </w:rPr>
        <w:t xml:space="preserve"> </w:t>
      </w:r>
      <w:r w:rsidR="00D460A8">
        <w:rPr>
          <w:rFonts w:ascii="Times New Roman" w:hAnsi="Times New Roman" w:cs="Times New Roman"/>
          <w:sz w:val="24"/>
          <w:szCs w:val="24"/>
        </w:rPr>
        <w:t xml:space="preserve">и </w:t>
      </w:r>
      <w:r w:rsidR="00D460A8">
        <w:rPr>
          <w:rFonts w:ascii="Times New Roman" w:hAnsi="Times New Roman" w:cs="Times New Roman"/>
          <w:sz w:val="24"/>
          <w:szCs w:val="24"/>
          <w:lang w:val="en-US"/>
        </w:rPr>
        <w:t>ETH</w:t>
      </w:r>
      <w:r w:rsidR="00D460A8">
        <w:rPr>
          <w:rFonts w:ascii="Times New Roman" w:hAnsi="Times New Roman" w:cs="Times New Roman"/>
          <w:sz w:val="24"/>
          <w:szCs w:val="24"/>
        </w:rPr>
        <w:t>) и бессрочных фьючерсов на них. Были использованы внутридневные котировки в период с 2023 по 2025 годы. Полезность подхода заключается в индикации эффективности рынка, которые бы сигнализировали частному инвестору о наличии или отсутствии арбитражных возможностей</w:t>
      </w:r>
      <w:r w:rsidR="00422AD8">
        <w:rPr>
          <w:rFonts w:ascii="Times New Roman" w:hAnsi="Times New Roman" w:cs="Times New Roman"/>
          <w:sz w:val="24"/>
          <w:szCs w:val="24"/>
        </w:rPr>
        <w:t>, что увеличивало бы</w:t>
      </w:r>
      <w:r w:rsidR="00D460A8">
        <w:rPr>
          <w:rFonts w:ascii="Times New Roman" w:hAnsi="Times New Roman" w:cs="Times New Roman"/>
          <w:sz w:val="24"/>
          <w:szCs w:val="24"/>
        </w:rPr>
        <w:t xml:space="preserve"> гибкость его потенциальных вложений. Хоть на Московской Бирже отсутствуют фьючерсы на </w:t>
      </w:r>
      <w:proofErr w:type="spellStart"/>
      <w:r w:rsidR="00D460A8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="00D460A8">
        <w:rPr>
          <w:rFonts w:ascii="Times New Roman" w:hAnsi="Times New Roman" w:cs="Times New Roman"/>
          <w:sz w:val="24"/>
          <w:szCs w:val="24"/>
        </w:rPr>
        <w:t xml:space="preserve">, авторы статьи </w:t>
      </w:r>
      <w:r w:rsidR="00E3135E">
        <w:rPr>
          <w:rFonts w:ascii="Times New Roman" w:hAnsi="Times New Roman" w:cs="Times New Roman"/>
          <w:sz w:val="24"/>
          <w:szCs w:val="24"/>
        </w:rPr>
        <w:t>разработали метод безмодельного определения границ, за счет чего можно полагать, что данный подход не привязан к тому или иному рынку. Дополнительно можно предположить, что инвестору</w:t>
      </w:r>
      <w:r w:rsidR="007A585C">
        <w:rPr>
          <w:rFonts w:ascii="Times New Roman" w:hAnsi="Times New Roman" w:cs="Times New Roman"/>
          <w:sz w:val="24"/>
          <w:szCs w:val="24"/>
        </w:rPr>
        <w:t>,</w:t>
      </w:r>
      <w:r w:rsidR="00E3135E">
        <w:rPr>
          <w:rFonts w:ascii="Times New Roman" w:hAnsi="Times New Roman" w:cs="Times New Roman"/>
          <w:sz w:val="24"/>
          <w:szCs w:val="24"/>
        </w:rPr>
        <w:t xml:space="preserve"> скорее</w:t>
      </w:r>
      <w:r w:rsidR="007A585C">
        <w:rPr>
          <w:rFonts w:ascii="Times New Roman" w:hAnsi="Times New Roman" w:cs="Times New Roman"/>
          <w:sz w:val="24"/>
          <w:szCs w:val="24"/>
        </w:rPr>
        <w:t>,</w:t>
      </w:r>
      <w:r w:rsidR="00E3135E">
        <w:rPr>
          <w:rFonts w:ascii="Times New Roman" w:hAnsi="Times New Roman" w:cs="Times New Roman"/>
          <w:sz w:val="24"/>
          <w:szCs w:val="24"/>
        </w:rPr>
        <w:t xml:space="preserve"> было бы интереснее идентифицировать сложившуюся неэффективность на рынке в целом, а не на уровне частных сделок. Это допущение позволит у</w:t>
      </w:r>
      <w:r w:rsidR="007A585C">
        <w:rPr>
          <w:rFonts w:ascii="Times New Roman" w:hAnsi="Times New Roman" w:cs="Times New Roman"/>
          <w:sz w:val="24"/>
          <w:szCs w:val="24"/>
        </w:rPr>
        <w:t>величить дискретность данны</w:t>
      </w:r>
      <w:r w:rsidR="00422AD8">
        <w:rPr>
          <w:rFonts w:ascii="Times New Roman" w:hAnsi="Times New Roman" w:cs="Times New Roman"/>
          <w:sz w:val="24"/>
          <w:szCs w:val="24"/>
        </w:rPr>
        <w:t>х и</w:t>
      </w:r>
      <w:r w:rsidR="007A585C">
        <w:rPr>
          <w:rFonts w:ascii="Times New Roman" w:hAnsi="Times New Roman" w:cs="Times New Roman"/>
          <w:sz w:val="24"/>
          <w:szCs w:val="24"/>
        </w:rPr>
        <w:t xml:space="preserve"> </w:t>
      </w:r>
      <w:r w:rsidR="00422AD8">
        <w:rPr>
          <w:rFonts w:ascii="Times New Roman" w:hAnsi="Times New Roman" w:cs="Times New Roman"/>
          <w:sz w:val="24"/>
          <w:szCs w:val="24"/>
        </w:rPr>
        <w:t>исследовать</w:t>
      </w:r>
      <w:r w:rsidR="00E3135E">
        <w:rPr>
          <w:rFonts w:ascii="Times New Roman" w:hAnsi="Times New Roman" w:cs="Times New Roman"/>
          <w:sz w:val="24"/>
          <w:szCs w:val="24"/>
        </w:rPr>
        <w:t xml:space="preserve"> только</w:t>
      </w:r>
      <w:r w:rsidR="00422AD8">
        <w:rPr>
          <w:rFonts w:ascii="Times New Roman" w:hAnsi="Times New Roman" w:cs="Times New Roman"/>
          <w:sz w:val="24"/>
          <w:szCs w:val="24"/>
        </w:rPr>
        <w:t xml:space="preserve"> итоги</w:t>
      </w:r>
      <w:r w:rsidR="00E3135E">
        <w:rPr>
          <w:rFonts w:ascii="Times New Roman" w:hAnsi="Times New Roman" w:cs="Times New Roman"/>
          <w:sz w:val="24"/>
          <w:szCs w:val="24"/>
        </w:rPr>
        <w:t xml:space="preserve"> торгов.</w:t>
      </w:r>
    </w:p>
    <w:p w:rsidR="00372103" w:rsidRDefault="00372103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103" w:rsidRDefault="00372103" w:rsidP="003721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103">
        <w:rPr>
          <w:rFonts w:ascii="Times New Roman" w:hAnsi="Times New Roman" w:cs="Times New Roman"/>
          <w:b/>
          <w:sz w:val="24"/>
          <w:szCs w:val="24"/>
        </w:rPr>
        <w:t>Цели (и задачи</w:t>
      </w:r>
      <w:r>
        <w:rPr>
          <w:rFonts w:ascii="Times New Roman" w:hAnsi="Times New Roman" w:cs="Times New Roman"/>
          <w:b/>
          <w:sz w:val="24"/>
          <w:szCs w:val="24"/>
        </w:rPr>
        <w:t>, пока не придумал</w:t>
      </w:r>
      <w:r w:rsidRPr="00372103">
        <w:rPr>
          <w:rFonts w:ascii="Times New Roman" w:hAnsi="Times New Roman" w:cs="Times New Roman"/>
          <w:b/>
          <w:sz w:val="24"/>
          <w:szCs w:val="24"/>
        </w:rPr>
        <w:t>)</w:t>
      </w:r>
    </w:p>
    <w:p w:rsidR="00372103" w:rsidRDefault="00372103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Исследовать фьючерс на предмет потенциала диверсификации посредством оптимизации портфеля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Марковицу</w:t>
      </w:r>
      <w:proofErr w:type="spellEnd"/>
      <w:r w:rsidR="00910021">
        <w:rPr>
          <w:rFonts w:ascii="Times New Roman" w:hAnsi="Times New Roman" w:cs="Times New Roman"/>
          <w:sz w:val="24"/>
          <w:szCs w:val="24"/>
        </w:rPr>
        <w:t xml:space="preserve"> (+ рассматривать не только товарные, но и валютные и </w:t>
      </w:r>
      <w:proofErr w:type="spellStart"/>
      <w:r w:rsidR="00910021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910021">
        <w:rPr>
          <w:rFonts w:ascii="Times New Roman" w:hAnsi="Times New Roman" w:cs="Times New Roman"/>
          <w:sz w:val="24"/>
          <w:szCs w:val="24"/>
        </w:rPr>
        <w:t xml:space="preserve"> фьючерсы. Как идея – построить матрицу корреляций доходностей, далее можно отбирать такие, где фьючерс со всем</w:t>
      </w:r>
      <w:r w:rsidR="00043D8D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="00910021">
        <w:rPr>
          <w:rFonts w:ascii="Times New Roman" w:hAnsi="Times New Roman" w:cs="Times New Roman"/>
          <w:sz w:val="24"/>
          <w:szCs w:val="24"/>
        </w:rPr>
        <w:t xml:space="preserve"> отрицательно </w:t>
      </w:r>
      <w:proofErr w:type="spellStart"/>
      <w:r w:rsidR="00910021">
        <w:rPr>
          <w:rFonts w:ascii="Times New Roman" w:hAnsi="Times New Roman" w:cs="Times New Roman"/>
          <w:sz w:val="24"/>
          <w:szCs w:val="24"/>
        </w:rPr>
        <w:t>скоррелирован</w:t>
      </w:r>
      <w:proofErr w:type="spellEnd"/>
      <w:r w:rsidR="00910021">
        <w:rPr>
          <w:rFonts w:ascii="Times New Roman" w:hAnsi="Times New Roman" w:cs="Times New Roman"/>
          <w:sz w:val="24"/>
          <w:szCs w:val="24"/>
        </w:rPr>
        <w:t>, по идее должно увеличить Шарпа. + попробовать разные индексы облигаций, не только государственные, но тут я бы посоветовался)</w:t>
      </w:r>
    </w:p>
    <w:p w:rsidR="00372103" w:rsidRDefault="00372103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Исследовать качество репликации волатильности доходностей и цен фьючерсов на зарубежные биржевые фонды, а также количественно определить наличие или отсутствие базиса российского рынка (причинная связь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Грейнджеру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может быть, с точки зрения численной оценки </w:t>
      </w:r>
      <w:r w:rsidR="00910021">
        <w:rPr>
          <w:rFonts w:ascii="Times New Roman" w:hAnsi="Times New Roman" w:cs="Times New Roman"/>
          <w:sz w:val="24"/>
          <w:szCs w:val="24"/>
        </w:rPr>
        <w:t xml:space="preserve">как идея – попробовать повторить процедуру с фьючерсом на российский индекс, далее сравнить с теми, на зарубежные </w:t>
      </w:r>
      <w:r w:rsidR="00910021">
        <w:rPr>
          <w:rFonts w:ascii="Times New Roman" w:hAnsi="Times New Roman" w:cs="Times New Roman"/>
          <w:sz w:val="24"/>
          <w:szCs w:val="24"/>
          <w:lang w:val="en-US"/>
        </w:rPr>
        <w:t>ETF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0021" w:rsidRDefault="00910021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Повторить исследование с границами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арбитражности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российского рынка бессрочных фьючерсов (по методологии там нужно в куче формул разобраться)</w:t>
      </w:r>
    </w:p>
    <w:p w:rsidR="006E6C64" w:rsidRDefault="006E6C64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C64" w:rsidRDefault="006E6C64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C64" w:rsidRDefault="006E6C64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C64" w:rsidRPr="00D12BA2" w:rsidRDefault="006E6C64" w:rsidP="006E6C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7BDF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D12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7BDF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E6C64" w:rsidRPr="00476812" w:rsidRDefault="006E6C64" w:rsidP="006E6C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E6C64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Dudko</w:t>
      </w:r>
      <w:proofErr w:type="spellEnd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V., </w:t>
      </w:r>
      <w:proofErr w:type="spellStart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Avrutskaya</w:t>
      </w:r>
      <w:proofErr w:type="spellEnd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S. Using Derivatives to Hedge Foreign Exchange Exposure in Russia: Academic Research Review //</w:t>
      </w:r>
      <w:proofErr w:type="spellStart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Корпоративные</w:t>
      </w:r>
      <w:proofErr w:type="spellEnd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финансы</w:t>
      </w:r>
      <w:proofErr w:type="spellEnd"/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– 2024. – Т. 18. – №. 1. – С. 107-117.</w:t>
      </w:r>
    </w:p>
    <w:p w:rsidR="006E6C64" w:rsidRPr="006E6C64" w:rsidRDefault="006E6C64" w:rsidP="0037210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6C64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Горбунов В. С. Влияние спекулятивной составляющей на развитие российского срочного рынка //Промышленность: экономика, управление, технологии. – 2010. – №. 5. – С. 117-120.</w:t>
      </w:r>
    </w:p>
    <w:p w:rsidR="006E6C64" w:rsidRPr="006E6C64" w:rsidRDefault="006E6C64" w:rsidP="006E6C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6C64">
        <w:rPr>
          <w:rFonts w:ascii="Times New Roman" w:hAnsi="Times New Roman" w:cs="Times New Roman"/>
          <w:sz w:val="24"/>
          <w:szCs w:val="24"/>
        </w:rPr>
        <w:t>[</w:t>
      </w:r>
      <w:r w:rsidRPr="006E6C64">
        <w:rPr>
          <w:rFonts w:ascii="Times New Roman" w:hAnsi="Times New Roman" w:cs="Times New Roman"/>
          <w:sz w:val="24"/>
          <w:szCs w:val="24"/>
        </w:rPr>
        <w:t>3</w:t>
      </w:r>
      <w:r w:rsidRPr="006E6C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Щербина Т. А. Анализ российской и мировой практики хеджирования //Энергетика. – 2017. – Т. 92. – №. </w:t>
      </w:r>
      <w:r w:rsidRPr="006E6C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92. – С. 202.</w:t>
      </w:r>
    </w:p>
    <w:p w:rsidR="006E6C64" w:rsidRPr="00D53002" w:rsidRDefault="006E6C64" w:rsidP="00D5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C64">
        <w:rPr>
          <w:rFonts w:ascii="Times New Roman" w:hAnsi="Times New Roman" w:cs="Times New Roman"/>
          <w:sz w:val="24"/>
          <w:szCs w:val="24"/>
        </w:rPr>
        <w:t>[</w:t>
      </w:r>
      <w:r w:rsidRPr="006E6C64">
        <w:rPr>
          <w:rFonts w:ascii="Times New Roman" w:hAnsi="Times New Roman" w:cs="Times New Roman"/>
          <w:sz w:val="24"/>
          <w:szCs w:val="24"/>
        </w:rPr>
        <w:t>4</w:t>
      </w:r>
      <w:r w:rsidRPr="006E6C64">
        <w:rPr>
          <w:rFonts w:ascii="Times New Roman" w:hAnsi="Times New Roman" w:cs="Times New Roman"/>
          <w:sz w:val="24"/>
          <w:szCs w:val="24"/>
        </w:rPr>
        <w:t>]</w:t>
      </w:r>
      <w:r w:rsidR="00D53002" w:rsidRPr="00D53002">
        <w:rPr>
          <w:rFonts w:ascii="Times New Roman" w:hAnsi="Times New Roman" w:cs="Times New Roman"/>
          <w:sz w:val="24"/>
          <w:szCs w:val="24"/>
        </w:rPr>
        <w:t xml:space="preserve"> </w:t>
      </w:r>
      <w:r w:rsidR="00D53002" w:rsidRPr="00D53002">
        <w:rPr>
          <w:rFonts w:ascii="Times New Roman" w:hAnsi="Times New Roman" w:cs="Times New Roman"/>
          <w:sz w:val="24"/>
          <w:szCs w:val="24"/>
        </w:rPr>
        <w:t>Исследование практики управления финансами</w:t>
      </w:r>
      <w:r w:rsidR="00D53002">
        <w:rPr>
          <w:rFonts w:ascii="Times New Roman" w:hAnsi="Times New Roman" w:cs="Times New Roman"/>
          <w:sz w:val="24"/>
          <w:szCs w:val="24"/>
        </w:rPr>
        <w:t xml:space="preserve"> и казначейством в России и СНГ</w:t>
      </w:r>
      <w:r w:rsidR="00D53002" w:rsidRPr="00D53002">
        <w:rPr>
          <w:rFonts w:ascii="Times New Roman" w:hAnsi="Times New Roman" w:cs="Times New Roman"/>
          <w:sz w:val="24"/>
          <w:szCs w:val="24"/>
        </w:rPr>
        <w:t xml:space="preserve"> </w:t>
      </w:r>
      <w:r w:rsidR="00D53002" w:rsidRPr="00D53002">
        <w:rPr>
          <w:rFonts w:ascii="Times New Roman" w:hAnsi="Times New Roman" w:cs="Times New Roman"/>
          <w:sz w:val="24"/>
          <w:szCs w:val="24"/>
        </w:rPr>
        <w:t xml:space="preserve">2014 – 2015 гг. [Электронный ресурс] // </w:t>
      </w:r>
      <w:r w:rsidR="00D53002" w:rsidRPr="00D53002">
        <w:rPr>
          <w:rFonts w:ascii="Times New Roman" w:hAnsi="Times New Roman" w:cs="Times New Roman"/>
          <w:sz w:val="24"/>
          <w:szCs w:val="24"/>
          <w:lang w:val="en-US"/>
        </w:rPr>
        <w:t>KPMG</w:t>
      </w:r>
      <w:r w:rsidR="00D53002" w:rsidRPr="00D53002">
        <w:rPr>
          <w:rFonts w:ascii="Times New Roman" w:hAnsi="Times New Roman" w:cs="Times New Roman"/>
          <w:sz w:val="24"/>
          <w:szCs w:val="24"/>
        </w:rPr>
        <w:t xml:space="preserve"> [Офиц. сайт]</w:t>
      </w:r>
    </w:p>
    <w:p w:rsidR="006E6C64" w:rsidRPr="005E6E50" w:rsidRDefault="006E6C64" w:rsidP="006E6C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E6C64">
        <w:rPr>
          <w:rFonts w:ascii="Times New Roman" w:hAnsi="Times New Roman" w:cs="Times New Roman"/>
          <w:sz w:val="24"/>
          <w:szCs w:val="24"/>
        </w:rPr>
        <w:t>[</w:t>
      </w:r>
      <w:r w:rsidRPr="006E6C64">
        <w:rPr>
          <w:rFonts w:ascii="Times New Roman" w:hAnsi="Times New Roman" w:cs="Times New Roman"/>
          <w:sz w:val="24"/>
          <w:szCs w:val="24"/>
        </w:rPr>
        <w:t>5</w:t>
      </w:r>
      <w:r w:rsidRPr="006E6C64">
        <w:rPr>
          <w:rFonts w:ascii="Times New Roman" w:hAnsi="Times New Roman" w:cs="Times New Roman"/>
          <w:sz w:val="24"/>
          <w:szCs w:val="24"/>
        </w:rPr>
        <w:t>]</w:t>
      </w:r>
      <w:r w:rsidR="005E6E50" w:rsidRPr="005E6E50">
        <w:rPr>
          <w:rFonts w:ascii="Times New Roman" w:hAnsi="Times New Roman" w:cs="Times New Roman"/>
          <w:sz w:val="24"/>
          <w:szCs w:val="24"/>
        </w:rPr>
        <w:t xml:space="preserve"> </w:t>
      </w:r>
      <w:r w:rsidR="005E6E50"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Морозов В. В. Тенденции и перспективы развития срочного рынка в России в условиях санкций //Экономика и управление. – 2024. – Т. 30. – №. </w:t>
      </w:r>
      <w:r w:rsidR="005E6E50" w:rsidRPr="00476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5. – С. 592-601.</w:t>
      </w:r>
    </w:p>
    <w:p w:rsidR="006E6C64" w:rsidRPr="00437C15" w:rsidRDefault="006E6C64" w:rsidP="0074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20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4209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420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420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209E" w:rsidRPr="0074209E">
        <w:rPr>
          <w:rFonts w:ascii="Times New Roman" w:hAnsi="Times New Roman" w:cs="Times New Roman"/>
          <w:sz w:val="24"/>
          <w:szCs w:val="24"/>
          <w:lang w:val="en-US"/>
        </w:rPr>
        <w:t>Y. Bans</w:t>
      </w:r>
      <w:r w:rsidR="0074209E">
        <w:rPr>
          <w:rFonts w:ascii="Times New Roman" w:hAnsi="Times New Roman" w:cs="Times New Roman"/>
          <w:sz w:val="24"/>
          <w:szCs w:val="24"/>
          <w:lang w:val="en-US"/>
        </w:rPr>
        <w:t xml:space="preserve">al, S. Kumar and P. </w:t>
      </w:r>
      <w:proofErr w:type="spellStart"/>
      <w:r w:rsidR="0074209E">
        <w:rPr>
          <w:rFonts w:ascii="Times New Roman" w:hAnsi="Times New Roman" w:cs="Times New Roman"/>
          <w:sz w:val="24"/>
          <w:szCs w:val="24"/>
          <w:lang w:val="en-US"/>
        </w:rPr>
        <w:t>Verma</w:t>
      </w:r>
      <w:proofErr w:type="spellEnd"/>
      <w:r w:rsidR="0074209E">
        <w:rPr>
          <w:rFonts w:ascii="Times New Roman" w:hAnsi="Times New Roman" w:cs="Times New Roman"/>
          <w:sz w:val="24"/>
          <w:szCs w:val="24"/>
          <w:lang w:val="en-US"/>
        </w:rPr>
        <w:t xml:space="preserve"> Commodity Futures in Portfolio </w:t>
      </w:r>
      <w:r w:rsidR="0074209E" w:rsidRPr="0074209E">
        <w:rPr>
          <w:rFonts w:ascii="Times New Roman" w:hAnsi="Times New Roman" w:cs="Times New Roman"/>
          <w:sz w:val="24"/>
          <w:szCs w:val="24"/>
          <w:lang w:val="en-US"/>
        </w:rPr>
        <w:t>Divers</w:t>
      </w:r>
      <w:r w:rsidR="0074209E">
        <w:rPr>
          <w:rFonts w:ascii="Times New Roman" w:hAnsi="Times New Roman" w:cs="Times New Roman"/>
          <w:sz w:val="24"/>
          <w:szCs w:val="24"/>
          <w:lang w:val="en-US"/>
        </w:rPr>
        <w:t xml:space="preserve">ification: Impact on Investor’s </w:t>
      </w:r>
      <w:r w:rsidR="0074209E" w:rsidRPr="0074209E">
        <w:rPr>
          <w:rFonts w:ascii="Times New Roman" w:hAnsi="Times New Roman" w:cs="Times New Roman"/>
          <w:sz w:val="24"/>
          <w:szCs w:val="24"/>
          <w:lang w:val="en-US"/>
        </w:rPr>
        <w:t>Utility</w:t>
      </w:r>
      <w:r w:rsidR="00437C15" w:rsidRPr="00437C15">
        <w:rPr>
          <w:rFonts w:ascii="Times New Roman" w:hAnsi="Times New Roman" w:cs="Times New Roman"/>
          <w:sz w:val="24"/>
          <w:szCs w:val="24"/>
          <w:lang w:val="en-US"/>
        </w:rPr>
        <w:t xml:space="preserve"> – 2014.</w:t>
      </w:r>
    </w:p>
    <w:p w:rsidR="00E727EB" w:rsidRDefault="006E6C64" w:rsidP="006E6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EB">
        <w:rPr>
          <w:rFonts w:ascii="Times New Roman" w:hAnsi="Times New Roman" w:cs="Times New Roman"/>
          <w:sz w:val="24"/>
          <w:szCs w:val="24"/>
        </w:rPr>
        <w:t>[</w:t>
      </w:r>
      <w:r w:rsidRPr="00E727EB">
        <w:rPr>
          <w:rFonts w:ascii="Times New Roman" w:hAnsi="Times New Roman" w:cs="Times New Roman"/>
          <w:sz w:val="24"/>
          <w:szCs w:val="24"/>
        </w:rPr>
        <w:t>7</w:t>
      </w:r>
      <w:r w:rsidRPr="00E727EB">
        <w:rPr>
          <w:rFonts w:ascii="Times New Roman" w:hAnsi="Times New Roman" w:cs="Times New Roman"/>
          <w:sz w:val="24"/>
          <w:szCs w:val="24"/>
        </w:rPr>
        <w:t>]</w:t>
      </w:r>
      <w:r w:rsidR="00E727EB">
        <w:rPr>
          <w:rFonts w:ascii="Times New Roman" w:hAnsi="Times New Roman" w:cs="Times New Roman"/>
          <w:sz w:val="24"/>
          <w:szCs w:val="24"/>
        </w:rPr>
        <w:t xml:space="preserve"> Сайт Московской Биржи - </w:t>
      </w:r>
      <w:hyperlink r:id="rId4" w:history="1">
        <w:r w:rsidR="00E727EB" w:rsidRPr="00737194">
          <w:rPr>
            <w:rStyle w:val="a3"/>
            <w:rFonts w:ascii="Times New Roman" w:hAnsi="Times New Roman" w:cs="Times New Roman"/>
            <w:sz w:val="24"/>
            <w:szCs w:val="24"/>
          </w:rPr>
          <w:t>https://www.moex.com/s3810</w:t>
        </w:r>
      </w:hyperlink>
    </w:p>
    <w:p w:rsidR="00E727EB" w:rsidRDefault="006E6C64" w:rsidP="006E6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C64">
        <w:rPr>
          <w:rFonts w:ascii="Times New Roman" w:hAnsi="Times New Roman" w:cs="Times New Roman"/>
          <w:sz w:val="24"/>
          <w:szCs w:val="24"/>
        </w:rPr>
        <w:t>[</w:t>
      </w:r>
      <w:r w:rsidRPr="006E6C64">
        <w:rPr>
          <w:rFonts w:ascii="Times New Roman" w:hAnsi="Times New Roman" w:cs="Times New Roman"/>
          <w:sz w:val="24"/>
          <w:szCs w:val="24"/>
        </w:rPr>
        <w:t>8</w:t>
      </w:r>
      <w:r w:rsidRPr="006E6C64">
        <w:rPr>
          <w:rFonts w:ascii="Times New Roman" w:hAnsi="Times New Roman" w:cs="Times New Roman"/>
          <w:sz w:val="24"/>
          <w:szCs w:val="24"/>
        </w:rPr>
        <w:t>]</w:t>
      </w:r>
      <w:r w:rsidR="00E727EB">
        <w:rPr>
          <w:rFonts w:ascii="Times New Roman" w:hAnsi="Times New Roman" w:cs="Times New Roman"/>
          <w:sz w:val="24"/>
          <w:szCs w:val="24"/>
        </w:rPr>
        <w:t xml:space="preserve"> </w:t>
      </w:r>
      <w:r w:rsidR="00E727EB">
        <w:rPr>
          <w:rFonts w:ascii="Times New Roman" w:hAnsi="Times New Roman" w:cs="Times New Roman"/>
          <w:sz w:val="24"/>
          <w:szCs w:val="24"/>
        </w:rPr>
        <w:t xml:space="preserve">Сайт Московской Биржи - </w:t>
      </w:r>
      <w:hyperlink r:id="rId5" w:history="1">
        <w:r w:rsidR="00E727EB" w:rsidRPr="00737194">
          <w:rPr>
            <w:rStyle w:val="a3"/>
            <w:rFonts w:ascii="Times New Roman" w:hAnsi="Times New Roman" w:cs="Times New Roman"/>
            <w:sz w:val="24"/>
            <w:szCs w:val="24"/>
          </w:rPr>
          <w:t>https://www.moex.com/s3581</w:t>
        </w:r>
      </w:hyperlink>
    </w:p>
    <w:p w:rsidR="006E6C64" w:rsidRPr="008753B5" w:rsidRDefault="006E6C64" w:rsidP="006E6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3B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8753B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753B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753B5" w:rsidRPr="008753B5">
        <w:rPr>
          <w:rFonts w:ascii="Times New Roman" w:hAnsi="Times New Roman" w:cs="Times New Roman"/>
          <w:sz w:val="24"/>
          <w:szCs w:val="24"/>
          <w:lang w:val="en-US"/>
        </w:rPr>
        <w:t xml:space="preserve"> Dai M., Li L., Yang C. Arbitrage in Perpetual Contracts //Available at SSRN 5262988. – 2025.</w:t>
      </w:r>
    </w:p>
    <w:p w:rsidR="006E6C64" w:rsidRPr="008753B5" w:rsidRDefault="006E6C64" w:rsidP="003721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E6C64" w:rsidRPr="0087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D0"/>
    <w:rsid w:val="00007BC8"/>
    <w:rsid w:val="00043D8D"/>
    <w:rsid w:val="00056DD8"/>
    <w:rsid w:val="001379CA"/>
    <w:rsid w:val="001E7F39"/>
    <w:rsid w:val="002218A2"/>
    <w:rsid w:val="002474E3"/>
    <w:rsid w:val="00263914"/>
    <w:rsid w:val="002A1DB9"/>
    <w:rsid w:val="00372103"/>
    <w:rsid w:val="00383126"/>
    <w:rsid w:val="003C44EC"/>
    <w:rsid w:val="003D1965"/>
    <w:rsid w:val="00422AD8"/>
    <w:rsid w:val="00437C15"/>
    <w:rsid w:val="004842BF"/>
    <w:rsid w:val="004F0B8F"/>
    <w:rsid w:val="00524112"/>
    <w:rsid w:val="00536D0C"/>
    <w:rsid w:val="005605D2"/>
    <w:rsid w:val="005E6E50"/>
    <w:rsid w:val="0064671B"/>
    <w:rsid w:val="006D5F75"/>
    <w:rsid w:val="006E6C64"/>
    <w:rsid w:val="00721F38"/>
    <w:rsid w:val="0074209E"/>
    <w:rsid w:val="00766D12"/>
    <w:rsid w:val="007A585C"/>
    <w:rsid w:val="007D3163"/>
    <w:rsid w:val="00807C7B"/>
    <w:rsid w:val="008753B5"/>
    <w:rsid w:val="00910021"/>
    <w:rsid w:val="009825D0"/>
    <w:rsid w:val="009B60B5"/>
    <w:rsid w:val="009E4CC6"/>
    <w:rsid w:val="00A03A6A"/>
    <w:rsid w:val="00A106D8"/>
    <w:rsid w:val="00B35741"/>
    <w:rsid w:val="00B46735"/>
    <w:rsid w:val="00B64676"/>
    <w:rsid w:val="00B942BA"/>
    <w:rsid w:val="00C63CBA"/>
    <w:rsid w:val="00C675FC"/>
    <w:rsid w:val="00CB60B8"/>
    <w:rsid w:val="00CC13BD"/>
    <w:rsid w:val="00D460A8"/>
    <w:rsid w:val="00D53002"/>
    <w:rsid w:val="00E3135E"/>
    <w:rsid w:val="00E727EB"/>
    <w:rsid w:val="00EB3480"/>
    <w:rsid w:val="00F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FA94"/>
  <w15:chartTrackingRefBased/>
  <w15:docId w15:val="{459CB15A-32F8-479C-8C1E-CB0A0D0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ex.com/s3581" TargetMode="External"/><Relationship Id="rId4" Type="http://schemas.openxmlformats.org/officeDocument/2006/relationships/hyperlink" Target="https://www.moex.com/s38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59</cp:revision>
  <dcterms:created xsi:type="dcterms:W3CDTF">2025-10-14T03:24:00Z</dcterms:created>
  <dcterms:modified xsi:type="dcterms:W3CDTF">2025-10-14T06:17:00Z</dcterms:modified>
</cp:coreProperties>
</file>