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74985" w14:textId="0F485CE7" w:rsidR="00BB0AEF" w:rsidRDefault="00F00BBF">
      <w:pPr>
        <w:spacing w:after="60"/>
        <w:jc w:val="center"/>
      </w:pPr>
      <w:r>
        <w:rPr>
          <w:b/>
          <w:bCs/>
          <w:color w:val="1B3A6B"/>
          <w:sz w:val="44"/>
          <w:szCs w:val="44"/>
        </w:rPr>
        <w:t>NORTH STAR METRIC</w:t>
      </w:r>
    </w:p>
    <w:p w14:paraId="5B8C5F70" w14:textId="77777777" w:rsidR="00BB0AEF" w:rsidRDefault="00F00BBF">
      <w:pPr>
        <w:pBdr>
          <w:bottom w:val="single" w:sz="8" w:space="0" w:color="C9A84C"/>
        </w:pBdr>
        <w:spacing w:after="200"/>
        <w:jc w:val="center"/>
      </w:pPr>
      <w:proofErr w:type="spellStart"/>
      <w:proofErr w:type="gramStart"/>
      <w:r>
        <w:rPr>
          <w:b/>
          <w:bCs/>
          <w:color w:val="2E6DAD"/>
          <w:sz w:val="24"/>
          <w:szCs w:val="24"/>
        </w:rPr>
        <w:t>GuestIQ</w:t>
      </w:r>
      <w:proofErr w:type="spellEnd"/>
      <w:r>
        <w:rPr>
          <w:b/>
          <w:bCs/>
          <w:color w:val="2E6DAD"/>
          <w:sz w:val="24"/>
          <w:szCs w:val="24"/>
        </w:rPr>
        <w:t xml:space="preserve">  ·</w:t>
      </w:r>
      <w:proofErr w:type="gramEnd"/>
      <w:r>
        <w:rPr>
          <w:b/>
          <w:bCs/>
          <w:color w:val="2E6DAD"/>
          <w:sz w:val="24"/>
          <w:szCs w:val="24"/>
        </w:rPr>
        <w:t xml:space="preserve">  Persistent Product Success Measure</w:t>
      </w:r>
    </w:p>
    <w:p w14:paraId="333629A6" w14:textId="77777777" w:rsidR="00BB0AEF" w:rsidRDefault="00F00BBF">
      <w:r>
        <w:rPr>
          <w:sz w:val="8"/>
          <w:szCs w:val="8"/>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B0AEF" w14:paraId="1B37AA64" w14:textId="77777777">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3FE8969A" w14:textId="77777777" w:rsidR="00BB0AEF" w:rsidRDefault="00F00BBF">
            <w:r>
              <w:rPr>
                <w:b/>
                <w:bCs/>
                <w:color w:val="1B3A6B"/>
                <w:sz w:val="19"/>
                <w:szCs w:val="19"/>
              </w:rPr>
              <w:t>Document 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58E66EDB" w14:textId="77777777" w:rsidR="00BB0AEF" w:rsidRDefault="00F00BBF">
            <w:r>
              <w:rPr>
                <w:sz w:val="19"/>
                <w:szCs w:val="19"/>
              </w:rPr>
              <w:t>S0-0.5 — Sprint 0 Artifact</w:t>
            </w:r>
          </w:p>
        </w:tc>
      </w:tr>
      <w:tr w:rsidR="00BB0AEF" w14:paraId="2F32AAED" w14:textId="77777777">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41908835" w14:textId="77777777" w:rsidR="00BB0AEF" w:rsidRDefault="00F00BBF">
            <w:r>
              <w:rPr>
                <w:b/>
                <w:bCs/>
                <w:color w:val="1B3A6B"/>
                <w:sz w:val="19"/>
                <w:szCs w:val="19"/>
              </w:rPr>
              <w:t>Document Version</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60C636D6" w14:textId="77777777" w:rsidR="00BB0AEF" w:rsidRDefault="00F00BBF">
            <w:r>
              <w:rPr>
                <w:sz w:val="19"/>
                <w:szCs w:val="19"/>
              </w:rPr>
              <w:t>1.0 — Initial Release</w:t>
            </w:r>
          </w:p>
        </w:tc>
      </w:tr>
      <w:tr w:rsidR="00BB0AEF" w14:paraId="5B1CBDBD" w14:textId="77777777">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45D41140" w14:textId="77777777" w:rsidR="00BB0AEF" w:rsidRDefault="00F00BBF">
            <w:r>
              <w:rPr>
                <w:b/>
                <w:bCs/>
                <w:color w:val="1B3A6B"/>
                <w:sz w:val="19"/>
                <w:szCs w:val="19"/>
              </w:rPr>
              <w:t>Document Status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73A6A534" w14:textId="77777777" w:rsidR="00BB0AEF" w:rsidRDefault="00F00BBF">
            <w:r>
              <w:rPr>
                <w:sz w:val="19"/>
                <w:szCs w:val="19"/>
              </w:rPr>
              <w:t>DRAFT — Pending Confirmation by Lead Researcher</w:t>
            </w:r>
          </w:p>
        </w:tc>
      </w:tr>
      <w:tr w:rsidR="00BB0AEF" w14:paraId="6F4CF66B" w14:textId="77777777">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78A7F39E" w14:textId="77777777" w:rsidR="00BB0AEF" w:rsidRDefault="00F00BBF">
            <w:r>
              <w:rPr>
                <w:b/>
                <w:bCs/>
                <w:color w:val="1B3A6B"/>
                <w:sz w:val="19"/>
                <w:szCs w:val="19"/>
              </w:rPr>
              <w:t>Project</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5E39ED2E" w14:textId="77777777" w:rsidR="00BB0AEF" w:rsidRDefault="00F00BBF">
            <w:proofErr w:type="spellStart"/>
            <w:r>
              <w:rPr>
                <w:sz w:val="19"/>
                <w:szCs w:val="19"/>
              </w:rPr>
              <w:t>GuestIQ</w:t>
            </w:r>
            <w:proofErr w:type="spellEnd"/>
            <w:r>
              <w:rPr>
                <w:sz w:val="19"/>
                <w:szCs w:val="19"/>
              </w:rPr>
              <w:t xml:space="preserve"> — Hotel Guest Expectations Research Application</w:t>
            </w:r>
          </w:p>
        </w:tc>
      </w:tr>
      <w:tr w:rsidR="00BB0AEF" w14:paraId="1F216CB6" w14:textId="77777777">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7696589C" w14:textId="77777777" w:rsidR="00BB0AEF" w:rsidRDefault="00F00BBF">
            <w:r>
              <w:rPr>
                <w:b/>
                <w:bCs/>
                <w:color w:val="1B3A6B"/>
                <w:sz w:val="19"/>
                <w:szCs w:val="19"/>
              </w:rPr>
              <w:t>Sprint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00D24EB0" w14:textId="77777777" w:rsidR="00BB0AEF" w:rsidRDefault="00F00BBF">
            <w:r>
              <w:rPr>
                <w:sz w:val="19"/>
                <w:szCs w:val="19"/>
              </w:rPr>
              <w:t>Sprint 0 — Foundation &amp; Governance</w:t>
            </w:r>
          </w:p>
        </w:tc>
      </w:tr>
      <w:tr w:rsidR="00BB0AEF" w14:paraId="79641FC6" w14:textId="77777777">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6054537D" w14:textId="77777777" w:rsidR="00BB0AEF" w:rsidRDefault="00F00BBF">
            <w:r>
              <w:rPr>
                <w:b/>
                <w:bCs/>
                <w:color w:val="1B3A6B"/>
                <w:sz w:val="19"/>
                <w:szCs w:val="19"/>
              </w:rPr>
              <w:t>Prepared By</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1E13D1CB" w14:textId="77777777" w:rsidR="00BB0AEF" w:rsidRDefault="00F00BBF">
            <w:r>
              <w:rPr>
                <w:sz w:val="19"/>
                <w:szCs w:val="19"/>
              </w:rPr>
              <w:t>Claude (AI Developer)</w:t>
            </w:r>
          </w:p>
        </w:tc>
      </w:tr>
      <w:tr w:rsidR="00BB0AEF" w14:paraId="7A79A581" w14:textId="77777777">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1123F6A1" w14:textId="77777777" w:rsidR="00BB0AEF" w:rsidRDefault="00F00BBF">
            <w:r>
              <w:rPr>
                <w:b/>
                <w:bCs/>
                <w:color w:val="1B3A6B"/>
                <w:sz w:val="19"/>
                <w:szCs w:val="19"/>
              </w:rPr>
              <w:t>Date Prepared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2BB9302B" w14:textId="77777777" w:rsidR="00BB0AEF" w:rsidRDefault="00F00BBF">
            <w:r>
              <w:rPr>
                <w:sz w:val="19"/>
                <w:szCs w:val="19"/>
              </w:rPr>
              <w:t>[Insert Date]</w:t>
            </w:r>
          </w:p>
        </w:tc>
      </w:tr>
      <w:tr w:rsidR="00BB0AEF" w14:paraId="18EF295E" w14:textId="77777777">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27CF356F" w14:textId="77777777" w:rsidR="00BB0AEF" w:rsidRDefault="00F00BBF">
            <w:r>
              <w:rPr>
                <w:b/>
                <w:bCs/>
                <w:color w:val="1B3A6B"/>
                <w:sz w:val="19"/>
                <w:szCs w:val="19"/>
              </w:rPr>
              <w:t>Purpose</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5341A8A2" w14:textId="77777777" w:rsidR="00BB0AEF" w:rsidRDefault="00F00BBF">
            <w:r>
              <w:rPr>
                <w:sz w:val="19"/>
                <w:szCs w:val="19"/>
              </w:rPr>
              <w:t xml:space="preserve">Explicit single-sentence definition of </w:t>
            </w:r>
            <w:proofErr w:type="spellStart"/>
            <w:r>
              <w:rPr>
                <w:sz w:val="19"/>
                <w:szCs w:val="19"/>
              </w:rPr>
              <w:t>GuestIQ's</w:t>
            </w:r>
            <w:proofErr w:type="spellEnd"/>
            <w:r>
              <w:rPr>
                <w:sz w:val="19"/>
                <w:szCs w:val="19"/>
              </w:rPr>
              <w:t xml:space="preserve"> North Star Metric with annotation, measurement specification, OKR linkage, and what-not-to-do guardrails.</w:t>
            </w:r>
          </w:p>
        </w:tc>
      </w:tr>
      <w:tr w:rsidR="00BB0AEF" w14:paraId="1E3520E2" w14:textId="77777777">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2A12BECF" w14:textId="77777777" w:rsidR="00BB0AEF" w:rsidRDefault="00F00BBF">
            <w:r>
              <w:rPr>
                <w:b/>
                <w:bCs/>
                <w:color w:val="1B3A6B"/>
                <w:sz w:val="19"/>
                <w:szCs w:val="19"/>
              </w:rPr>
              <w:t>Related Documents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2C2EE5DD" w14:textId="77777777" w:rsidR="00BB0AEF" w:rsidRDefault="00F00BBF">
            <w:r>
              <w:rPr>
                <w:sz w:val="19"/>
                <w:szCs w:val="19"/>
              </w:rPr>
              <w:t>Methodology Document v1.1 (S0-0.1) Section 7.2 · JTBD Statements (S0-</w:t>
            </w:r>
            <w:proofErr w:type="gramStart"/>
            <w:r>
              <w:rPr>
                <w:sz w:val="19"/>
                <w:szCs w:val="19"/>
              </w:rPr>
              <w:t>0.3) ·</w:t>
            </w:r>
            <w:proofErr w:type="gramEnd"/>
            <w:r>
              <w:rPr>
                <w:sz w:val="19"/>
                <w:szCs w:val="19"/>
              </w:rPr>
              <w:t xml:space="preserve"> Project Charter v2.0 Success Criteria</w:t>
            </w:r>
          </w:p>
        </w:tc>
      </w:tr>
      <w:tr w:rsidR="00BB0AEF" w14:paraId="6FED92FE" w14:textId="77777777">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773B5085" w14:textId="77777777" w:rsidR="00BB0AEF" w:rsidRDefault="00F00BBF">
            <w:r>
              <w:rPr>
                <w:b/>
                <w:bCs/>
                <w:color w:val="1B3A6B"/>
                <w:sz w:val="19"/>
                <w:szCs w:val="19"/>
              </w:rPr>
              <w:t>Document Location</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398CF707" w14:textId="77777777" w:rsidR="00BB0AEF" w:rsidRDefault="00F00BBF">
            <w:r>
              <w:rPr>
                <w:sz w:val="19"/>
                <w:szCs w:val="19"/>
              </w:rPr>
              <w:t>00-Sprint-0 / AI-Outputs / North-Star-Metric-v1.0.docx</w:t>
            </w:r>
          </w:p>
        </w:tc>
      </w:tr>
    </w:tbl>
    <w:p w14:paraId="082D171C" w14:textId="77777777" w:rsidR="00BB0AEF" w:rsidRDefault="00F00BBF">
      <w:r>
        <w:rPr>
          <w:sz w:val="8"/>
          <w:szCs w:val="8"/>
        </w:rPr>
        <w:t xml:space="preserve"> </w:t>
      </w:r>
    </w:p>
    <w:p w14:paraId="44DC31F6" w14:textId="77777777" w:rsidR="00BB0AEF" w:rsidRDefault="00F00BBF">
      <w:pPr>
        <w:pStyle w:val="Heading1"/>
        <w:pBdr>
          <w:bottom w:val="single" w:sz="6" w:space="0" w:color="C9A84C"/>
        </w:pBdr>
        <w:shd w:val="clear" w:color="auto" w:fill="1B3A6B"/>
        <w:ind w:left="280" w:right="280"/>
      </w:pPr>
      <w:r>
        <w:t>THE NORTH STAR METRIC</w:t>
      </w:r>
    </w:p>
    <w:p w14:paraId="4E758B53" w14:textId="77777777" w:rsidR="00BB0AEF" w:rsidRDefault="00F00BBF">
      <w:r>
        <w:rPr>
          <w:sz w:val="8"/>
          <w:szCs w:val="8"/>
        </w:rPr>
        <w:t xml:space="preserve"> </w:t>
      </w:r>
    </w:p>
    <w:p w14:paraId="0E6ECAA5" w14:textId="77777777" w:rsidR="00BB0AEF" w:rsidRDefault="00F00BBF">
      <w:pPr>
        <w:pBdr>
          <w:top w:val="single" w:sz="6" w:space="0" w:color="F9A825"/>
          <w:left w:val="single" w:sz="12" w:space="0" w:color="F9A825"/>
          <w:bottom w:val="single" w:sz="6" w:space="0" w:color="F9A825"/>
          <w:right w:val="single" w:sz="12" w:space="0" w:color="F9A825"/>
        </w:pBdr>
        <w:shd w:val="clear" w:color="auto" w:fill="FFFDE7"/>
        <w:spacing w:before="120" w:after="120"/>
        <w:ind w:left="240" w:right="240"/>
        <w:jc w:val="center"/>
      </w:pPr>
      <w:proofErr w:type="spellStart"/>
      <w:r>
        <w:rPr>
          <w:b/>
          <w:bCs/>
          <w:color w:val="1B3A6B"/>
          <w:sz w:val="26"/>
          <w:szCs w:val="26"/>
        </w:rPr>
        <w:t>GuestIQ's</w:t>
      </w:r>
      <w:proofErr w:type="spellEnd"/>
      <w:r>
        <w:rPr>
          <w:b/>
          <w:bCs/>
          <w:color w:val="1B3A6B"/>
          <w:sz w:val="26"/>
          <w:szCs w:val="26"/>
        </w:rPr>
        <w:t xml:space="preserve"> North Star Metric is the percentage of respondents who complete their selected tier, measured as complete sessions ÷ started sessions for the same </w:t>
      </w:r>
      <w:proofErr w:type="spellStart"/>
      <w:r>
        <w:rPr>
          <w:b/>
          <w:bCs/>
          <w:color w:val="1B3A6B"/>
          <w:sz w:val="26"/>
          <w:szCs w:val="26"/>
        </w:rPr>
        <w:t>property_id</w:t>
      </w:r>
      <w:proofErr w:type="spellEnd"/>
      <w:r>
        <w:rPr>
          <w:b/>
          <w:bCs/>
          <w:color w:val="1B3A6B"/>
          <w:sz w:val="26"/>
          <w:szCs w:val="26"/>
        </w:rPr>
        <w:t>, at the close of the pilot window.</w:t>
      </w:r>
    </w:p>
    <w:p w14:paraId="4B60C71A" w14:textId="77777777" w:rsidR="00BB0AEF" w:rsidRDefault="00F00BBF">
      <w:r>
        <w:rPr>
          <w:sz w:val="8"/>
          <w:szCs w:val="8"/>
        </w:rPr>
        <w:t xml:space="preserve"> </w:t>
      </w:r>
    </w:p>
    <w:p w14:paraId="5AC2FBE6" w14:textId="77777777" w:rsidR="00BB0AEF" w:rsidRDefault="00F00BBF">
      <w:pPr>
        <w:pBdr>
          <w:left w:val="single" w:sz="10" w:space="0" w:color="C9A84C"/>
        </w:pBdr>
        <w:shd w:val="clear" w:color="auto" w:fill="FFF8E1"/>
        <w:spacing w:before="80" w:after="80"/>
        <w:ind w:left="360"/>
      </w:pPr>
      <w:proofErr w:type="gramStart"/>
      <w:r>
        <w:rPr>
          <w:color w:val="7A5C00"/>
          <w:sz w:val="19"/>
          <w:szCs w:val="19"/>
        </w:rPr>
        <w:t>ℹ  This</w:t>
      </w:r>
      <w:proofErr w:type="gramEnd"/>
      <w:r>
        <w:rPr>
          <w:color w:val="7A5C00"/>
          <w:sz w:val="19"/>
          <w:szCs w:val="19"/>
        </w:rPr>
        <w:t xml:space="preserve"> is the single number that captures whether </w:t>
      </w:r>
      <w:proofErr w:type="spellStart"/>
      <w:r>
        <w:rPr>
          <w:color w:val="7A5C00"/>
          <w:sz w:val="19"/>
          <w:szCs w:val="19"/>
        </w:rPr>
        <w:t>GuestIQ</w:t>
      </w:r>
      <w:proofErr w:type="spellEnd"/>
      <w:r>
        <w:rPr>
          <w:color w:val="7A5C00"/>
          <w:sz w:val="19"/>
          <w:szCs w:val="19"/>
        </w:rPr>
        <w:t xml:space="preserve"> works. It is a persistent goal — it does not change sprint by sprint. Every design decision in the product traces back to moving this number. The sprint-level success criteria in the Project Charter are the time-bound OKRs that </w:t>
      </w:r>
      <w:proofErr w:type="spellStart"/>
      <w:r>
        <w:rPr>
          <w:color w:val="7A5C00"/>
          <w:sz w:val="19"/>
          <w:szCs w:val="19"/>
        </w:rPr>
        <w:t>operationalise</w:t>
      </w:r>
      <w:proofErr w:type="spellEnd"/>
      <w:r>
        <w:rPr>
          <w:color w:val="7A5C00"/>
          <w:sz w:val="19"/>
          <w:szCs w:val="19"/>
        </w:rPr>
        <w:t xml:space="preserve"> it.</w:t>
      </w:r>
    </w:p>
    <w:p w14:paraId="05467D07" w14:textId="77777777" w:rsidR="00BB0AEF" w:rsidRDefault="00F00BBF">
      <w:r>
        <w:rPr>
          <w:sz w:val="8"/>
          <w:szCs w:val="8"/>
        </w:rPr>
        <w:t xml:space="preserve"> </w:t>
      </w:r>
    </w:p>
    <w:p w14:paraId="7C371A2E" w14:textId="77777777" w:rsidR="00BB0AEF" w:rsidRDefault="00F00BBF">
      <w:pPr>
        <w:pStyle w:val="Heading1"/>
        <w:pBdr>
          <w:bottom w:val="single" w:sz="6" w:space="0" w:color="C9A84C"/>
        </w:pBdr>
        <w:shd w:val="clear" w:color="auto" w:fill="1B3A6B"/>
        <w:ind w:left="280" w:right="280"/>
      </w:pPr>
      <w:r>
        <w:t>1. STATEMENT ANNOTATION</w:t>
      </w:r>
    </w:p>
    <w:p w14:paraId="68F45018" w14:textId="77777777" w:rsidR="00BB0AEF" w:rsidRDefault="00F00BBF">
      <w:pPr>
        <w:spacing w:after="130" w:line="320" w:lineRule="auto"/>
        <w:jc w:val="both"/>
      </w:pPr>
      <w:r>
        <w:t>Every phrase in the NSM statement is deliberate. The following table explains the reasoning behind each component.</w:t>
      </w:r>
    </w:p>
    <w:p w14:paraId="7FB18C72" w14:textId="77777777" w:rsidR="00BB0AEF" w:rsidRDefault="00F00BBF">
      <w:r>
        <w:rPr>
          <w:sz w:val="8"/>
          <w:szCs w:val="8"/>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B0AEF" w14:paraId="05E09AE7" w14:textId="77777777">
        <w:trPr>
          <w:tblHeader/>
        </w:trPr>
        <w:tc>
          <w:tcPr>
            <w:tcW w:w="2800" w:type="dxa"/>
            <w:tcBorders>
              <w:top w:val="single" w:sz="1" w:space="0" w:color="F9A825"/>
              <w:left w:val="single" w:sz="1" w:space="0" w:color="F9A825"/>
              <w:bottom w:val="single" w:sz="1" w:space="0" w:color="F9A825"/>
              <w:right w:val="single" w:sz="1" w:space="0" w:color="F9A825"/>
            </w:tcBorders>
            <w:shd w:val="clear" w:color="auto" w:fill="7A5C00"/>
            <w:tcMar>
              <w:top w:w="70" w:type="dxa"/>
              <w:left w:w="120" w:type="dxa"/>
              <w:bottom w:w="70" w:type="dxa"/>
              <w:right w:w="120" w:type="dxa"/>
            </w:tcMar>
          </w:tcPr>
          <w:p w14:paraId="5965E88D" w14:textId="77777777" w:rsidR="00BB0AEF" w:rsidRDefault="00F00BBF">
            <w:r>
              <w:rPr>
                <w:b/>
                <w:bCs/>
                <w:color w:val="FFFFFF"/>
                <w:sz w:val="17"/>
                <w:szCs w:val="17"/>
              </w:rPr>
              <w:t>Phrase in the Statement</w:t>
            </w:r>
          </w:p>
        </w:tc>
        <w:tc>
          <w:tcPr>
            <w:tcW w:w="6560" w:type="dxa"/>
            <w:tcBorders>
              <w:top w:val="single" w:sz="1" w:space="0" w:color="F9A825"/>
              <w:left w:val="single" w:sz="1" w:space="0" w:color="F9A825"/>
              <w:bottom w:val="single" w:sz="1" w:space="0" w:color="F9A825"/>
              <w:right w:val="single" w:sz="1" w:space="0" w:color="F9A825"/>
            </w:tcBorders>
            <w:shd w:val="clear" w:color="auto" w:fill="7A5C00"/>
            <w:tcMar>
              <w:top w:w="70" w:type="dxa"/>
              <w:left w:w="120" w:type="dxa"/>
              <w:bottom w:w="70" w:type="dxa"/>
              <w:right w:w="120" w:type="dxa"/>
            </w:tcMar>
          </w:tcPr>
          <w:p w14:paraId="35973BDF" w14:textId="77777777" w:rsidR="00BB0AEF" w:rsidRDefault="00F00BBF">
            <w:r>
              <w:rPr>
                <w:b/>
                <w:bCs/>
                <w:color w:val="FFFFFF"/>
                <w:sz w:val="17"/>
                <w:szCs w:val="17"/>
              </w:rPr>
              <w:t>Annotation — Why This Wording</w:t>
            </w:r>
          </w:p>
        </w:tc>
      </w:tr>
      <w:tr w:rsidR="00BB0AEF" w14:paraId="2A7CBB5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DE7"/>
            <w:tcMar>
              <w:top w:w="60" w:type="dxa"/>
              <w:left w:w="120" w:type="dxa"/>
              <w:bottom w:w="60" w:type="dxa"/>
              <w:right w:w="80" w:type="dxa"/>
            </w:tcMar>
          </w:tcPr>
          <w:p w14:paraId="14A34EF0" w14:textId="77777777" w:rsidR="00BB0AEF" w:rsidRDefault="00F00BBF">
            <w:r>
              <w:rPr>
                <w:b/>
                <w:bCs/>
                <w:color w:val="7A5C00"/>
                <w:sz w:val="17"/>
                <w:szCs w:val="17"/>
              </w:rPr>
              <w:t>"</w:t>
            </w:r>
            <w:proofErr w:type="gramStart"/>
            <w:r>
              <w:rPr>
                <w:b/>
                <w:bCs/>
                <w:color w:val="7A5C00"/>
                <w:sz w:val="17"/>
                <w:szCs w:val="17"/>
              </w:rPr>
              <w:t>the</w:t>
            </w:r>
            <w:proofErr w:type="gramEnd"/>
            <w:r>
              <w:rPr>
                <w:b/>
                <w:bCs/>
                <w:color w:val="7A5C00"/>
                <w:sz w:val="17"/>
                <w:szCs w:val="17"/>
              </w:rPr>
              <w:t xml:space="preserve"> percentage of respondents"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817F772" w14:textId="77777777" w:rsidR="00BB0AEF" w:rsidRDefault="00F00BBF">
            <w:pPr>
              <w:jc w:val="both"/>
            </w:pPr>
            <w:r>
              <w:rPr>
                <w:sz w:val="17"/>
                <w:szCs w:val="17"/>
              </w:rPr>
              <w:t>A ratio, not an absolute count. 7 completions from 7 starters = 100% = success. 7 completions from 100 starters = 7% = the product experience is failing. Absolute counts inflate with pilot size; the ratio captures the product's effectiveness regardless of participation volume.</w:t>
            </w:r>
          </w:p>
        </w:tc>
      </w:tr>
      <w:tr w:rsidR="00BB0AEF" w14:paraId="5F29C51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E2BB3CD" w14:textId="77777777" w:rsidR="00BB0AEF" w:rsidRDefault="00F00BBF">
            <w:r>
              <w:rPr>
                <w:b/>
                <w:bCs/>
                <w:color w:val="7A5C00"/>
                <w:sz w:val="17"/>
                <w:szCs w:val="17"/>
              </w:rPr>
              <w:t>"</w:t>
            </w:r>
            <w:proofErr w:type="gramStart"/>
            <w:r>
              <w:rPr>
                <w:b/>
                <w:bCs/>
                <w:color w:val="7A5C00"/>
                <w:sz w:val="17"/>
                <w:szCs w:val="17"/>
              </w:rPr>
              <w:t>who</w:t>
            </w:r>
            <w:proofErr w:type="gramEnd"/>
            <w:r>
              <w:rPr>
                <w:b/>
                <w:bCs/>
                <w:color w:val="7A5C00"/>
                <w:sz w:val="17"/>
                <w:szCs w:val="17"/>
              </w:rPr>
              <w:t xml:space="preserve"> complete"</w:t>
            </w:r>
          </w:p>
        </w:tc>
        <w:tc>
          <w:tcPr>
            <w:tcW w:w="6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80" w:type="dxa"/>
            </w:tcMar>
          </w:tcPr>
          <w:p w14:paraId="3D9D85FB" w14:textId="77777777" w:rsidR="00BB0AEF" w:rsidRDefault="00F00BBF">
            <w:pPr>
              <w:jc w:val="both"/>
            </w:pPr>
            <w:r>
              <w:rPr>
                <w:sz w:val="17"/>
                <w:szCs w:val="17"/>
              </w:rPr>
              <w:t xml:space="preserve">Complete means </w:t>
            </w:r>
            <w:proofErr w:type="spellStart"/>
            <w:r>
              <w:rPr>
                <w:sz w:val="17"/>
                <w:szCs w:val="17"/>
              </w:rPr>
              <w:t>is_complete</w:t>
            </w:r>
            <w:proofErr w:type="spellEnd"/>
            <w:r>
              <w:rPr>
                <w:sz w:val="17"/>
                <w:szCs w:val="17"/>
              </w:rPr>
              <w:t xml:space="preserve"> = true in the </w:t>
            </w:r>
            <w:proofErr w:type="spellStart"/>
            <w:r>
              <w:rPr>
                <w:sz w:val="17"/>
                <w:szCs w:val="17"/>
              </w:rPr>
              <w:t>Supabase</w:t>
            </w:r>
            <w:proofErr w:type="spellEnd"/>
            <w:r>
              <w:rPr>
                <w:sz w:val="17"/>
                <w:szCs w:val="17"/>
              </w:rPr>
              <w:t xml:space="preserve"> sessions table AND </w:t>
            </w:r>
            <w:proofErr w:type="spellStart"/>
            <w:r>
              <w:rPr>
                <w:sz w:val="17"/>
                <w:szCs w:val="17"/>
              </w:rPr>
              <w:t>completed_at</w:t>
            </w:r>
            <w:proofErr w:type="spellEnd"/>
            <w:r>
              <w:rPr>
                <w:sz w:val="17"/>
                <w:szCs w:val="17"/>
              </w:rPr>
              <w:t xml:space="preserve"> is populated. A respondent who answers 78 questions and closes the browser is not complete. The completeness criterion is strict because partial data degrades research quality.</w:t>
            </w:r>
          </w:p>
        </w:tc>
      </w:tr>
      <w:tr w:rsidR="00BB0AEF" w14:paraId="7A949BC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DE7"/>
            <w:tcMar>
              <w:top w:w="60" w:type="dxa"/>
              <w:left w:w="120" w:type="dxa"/>
              <w:bottom w:w="60" w:type="dxa"/>
              <w:right w:w="80" w:type="dxa"/>
            </w:tcMar>
          </w:tcPr>
          <w:p w14:paraId="607B44E5" w14:textId="77777777" w:rsidR="00BB0AEF" w:rsidRDefault="00F00BBF">
            <w:r>
              <w:rPr>
                <w:b/>
                <w:bCs/>
                <w:color w:val="7A5C00"/>
                <w:sz w:val="17"/>
                <w:szCs w:val="17"/>
              </w:rPr>
              <w:lastRenderedPageBreak/>
              <w:t>"</w:t>
            </w:r>
            <w:proofErr w:type="gramStart"/>
            <w:r>
              <w:rPr>
                <w:b/>
                <w:bCs/>
                <w:color w:val="7A5C00"/>
                <w:sz w:val="17"/>
                <w:szCs w:val="17"/>
              </w:rPr>
              <w:t>their</w:t>
            </w:r>
            <w:proofErr w:type="gramEnd"/>
            <w:r>
              <w:rPr>
                <w:b/>
                <w:bCs/>
                <w:color w:val="7A5C00"/>
                <w:sz w:val="17"/>
                <w:szCs w:val="17"/>
              </w:rPr>
              <w:t xml:space="preserve"> selected tier"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40EE5D9" w14:textId="77777777" w:rsidR="00BB0AEF" w:rsidRDefault="00F00BBF">
            <w:pPr>
              <w:jc w:val="both"/>
            </w:pPr>
            <w:r>
              <w:rPr>
                <w:sz w:val="17"/>
                <w:szCs w:val="17"/>
              </w:rPr>
              <w:t>Not 'the Expert tier'. A respondent who selected Amateur and completes all 8 questions has satisfied the NSM. The metric rewards the product for meeting respondents where they are — not for pushing everyone to the longest tier. This prevents a perverse incentive to make the shorter tiers invisible.</w:t>
            </w:r>
          </w:p>
        </w:tc>
      </w:tr>
      <w:tr w:rsidR="00BB0AEF" w14:paraId="4AAA749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22A3648" w14:textId="77777777" w:rsidR="00BB0AEF" w:rsidRDefault="00F00BBF">
            <w:r>
              <w:rPr>
                <w:b/>
                <w:bCs/>
                <w:color w:val="7A5C00"/>
                <w:sz w:val="17"/>
                <w:szCs w:val="17"/>
              </w:rPr>
              <w:t>"</w:t>
            </w:r>
            <w:proofErr w:type="gramStart"/>
            <w:r>
              <w:rPr>
                <w:b/>
                <w:bCs/>
                <w:color w:val="7A5C00"/>
                <w:sz w:val="17"/>
                <w:szCs w:val="17"/>
              </w:rPr>
              <w:t>measured</w:t>
            </w:r>
            <w:proofErr w:type="gramEnd"/>
            <w:r>
              <w:rPr>
                <w:b/>
                <w:bCs/>
                <w:color w:val="7A5C00"/>
                <w:sz w:val="17"/>
                <w:szCs w:val="17"/>
              </w:rPr>
              <w:t xml:space="preserve"> as complete sessions ÷ started sessions"</w:t>
            </w:r>
          </w:p>
        </w:tc>
        <w:tc>
          <w:tcPr>
            <w:tcW w:w="6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80" w:type="dxa"/>
            </w:tcMar>
          </w:tcPr>
          <w:p w14:paraId="18713928" w14:textId="77777777" w:rsidR="00BB0AEF" w:rsidRDefault="00F00BBF">
            <w:pPr>
              <w:jc w:val="both"/>
            </w:pPr>
            <w:r>
              <w:rPr>
                <w:sz w:val="17"/>
                <w:szCs w:val="17"/>
              </w:rPr>
              <w:t xml:space="preserve">The measurement formula is explicit and executable in SQL: SELECT </w:t>
            </w:r>
            <w:proofErr w:type="gramStart"/>
            <w:r>
              <w:rPr>
                <w:sz w:val="17"/>
                <w:szCs w:val="17"/>
              </w:rPr>
              <w:t>COUNT(</w:t>
            </w:r>
            <w:proofErr w:type="gramEnd"/>
            <w:r>
              <w:rPr>
                <w:sz w:val="17"/>
                <w:szCs w:val="17"/>
              </w:rPr>
              <w:t xml:space="preserve">*) WHERE </w:t>
            </w:r>
            <w:proofErr w:type="spellStart"/>
            <w:r>
              <w:rPr>
                <w:sz w:val="17"/>
                <w:szCs w:val="17"/>
              </w:rPr>
              <w:t>is_complete</w:t>
            </w:r>
            <w:proofErr w:type="spellEnd"/>
            <w:r>
              <w:rPr>
                <w:sz w:val="17"/>
                <w:szCs w:val="17"/>
              </w:rPr>
              <w:t xml:space="preserve"> = true / SELECT </w:t>
            </w:r>
            <w:proofErr w:type="gramStart"/>
            <w:r>
              <w:rPr>
                <w:sz w:val="17"/>
                <w:szCs w:val="17"/>
              </w:rPr>
              <w:t>COUNT(</w:t>
            </w:r>
            <w:proofErr w:type="gramEnd"/>
            <w:r>
              <w:rPr>
                <w:sz w:val="17"/>
                <w:szCs w:val="17"/>
              </w:rPr>
              <w:t xml:space="preserve">*) WHERE session was created, both filtered to the same </w:t>
            </w:r>
            <w:proofErr w:type="spellStart"/>
            <w:r>
              <w:rPr>
                <w:sz w:val="17"/>
                <w:szCs w:val="17"/>
              </w:rPr>
              <w:t>property_id</w:t>
            </w:r>
            <w:proofErr w:type="spellEnd"/>
            <w:r>
              <w:rPr>
                <w:sz w:val="17"/>
                <w:szCs w:val="17"/>
              </w:rPr>
              <w:t>. No ambiguity about what numerator and denominator mean.</w:t>
            </w:r>
          </w:p>
        </w:tc>
      </w:tr>
      <w:tr w:rsidR="00BB0AEF" w14:paraId="3F95835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DE7"/>
            <w:tcMar>
              <w:top w:w="60" w:type="dxa"/>
              <w:left w:w="120" w:type="dxa"/>
              <w:bottom w:w="60" w:type="dxa"/>
              <w:right w:w="80" w:type="dxa"/>
            </w:tcMar>
          </w:tcPr>
          <w:p w14:paraId="0846D1FF" w14:textId="77777777" w:rsidR="00BB0AEF" w:rsidRDefault="00F00BBF">
            <w:r>
              <w:rPr>
                <w:b/>
                <w:bCs/>
                <w:color w:val="7A5C00"/>
                <w:sz w:val="17"/>
                <w:szCs w:val="17"/>
              </w:rPr>
              <w:t>"</w:t>
            </w:r>
            <w:proofErr w:type="gramStart"/>
            <w:r>
              <w:rPr>
                <w:b/>
                <w:bCs/>
                <w:color w:val="7A5C00"/>
                <w:sz w:val="17"/>
                <w:szCs w:val="17"/>
              </w:rPr>
              <w:t>for</w:t>
            </w:r>
            <w:proofErr w:type="gramEnd"/>
            <w:r>
              <w:rPr>
                <w:b/>
                <w:bCs/>
                <w:color w:val="7A5C00"/>
                <w:sz w:val="17"/>
                <w:szCs w:val="17"/>
              </w:rPr>
              <w:t xml:space="preserve"> the same </w:t>
            </w:r>
            <w:proofErr w:type="spellStart"/>
            <w:r>
              <w:rPr>
                <w:b/>
                <w:bCs/>
                <w:color w:val="7A5C00"/>
                <w:sz w:val="17"/>
                <w:szCs w:val="17"/>
              </w:rPr>
              <w:t>property_id</w:t>
            </w:r>
            <w:proofErr w:type="spellEnd"/>
            <w:r>
              <w:rPr>
                <w:b/>
                <w:bCs/>
                <w:color w:val="7A5C00"/>
                <w:sz w:val="17"/>
                <w:szCs w:val="17"/>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FF2C5A8" w14:textId="77777777" w:rsidR="00BB0AEF" w:rsidRDefault="00F00BBF">
            <w:pPr>
              <w:jc w:val="both"/>
            </w:pPr>
            <w:r>
              <w:rPr>
                <w:sz w:val="17"/>
                <w:szCs w:val="17"/>
              </w:rPr>
              <w:t>Multi-property architecture is already built in. The NSM is always property-specific — not aggregated across properties. This allows accurate pilot measurement and, in Phase 2, property-level benchmarking.</w:t>
            </w:r>
          </w:p>
        </w:tc>
      </w:tr>
      <w:tr w:rsidR="00BB0AEF" w14:paraId="0BDE936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5DC7B1E" w14:textId="77777777" w:rsidR="00BB0AEF" w:rsidRDefault="00F00BBF">
            <w:r>
              <w:rPr>
                <w:b/>
                <w:bCs/>
                <w:color w:val="7A5C00"/>
                <w:sz w:val="17"/>
                <w:szCs w:val="17"/>
              </w:rPr>
              <w:t>"</w:t>
            </w:r>
            <w:proofErr w:type="gramStart"/>
            <w:r>
              <w:rPr>
                <w:b/>
                <w:bCs/>
                <w:color w:val="7A5C00"/>
                <w:sz w:val="17"/>
                <w:szCs w:val="17"/>
              </w:rPr>
              <w:t>at</w:t>
            </w:r>
            <w:proofErr w:type="gramEnd"/>
            <w:r>
              <w:rPr>
                <w:b/>
                <w:bCs/>
                <w:color w:val="7A5C00"/>
                <w:sz w:val="17"/>
                <w:szCs w:val="17"/>
              </w:rPr>
              <w:t xml:space="preserve"> the close of the pilot window"</w:t>
            </w:r>
          </w:p>
        </w:tc>
        <w:tc>
          <w:tcPr>
            <w:tcW w:w="6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80" w:type="dxa"/>
            </w:tcMar>
          </w:tcPr>
          <w:p w14:paraId="566C17EC" w14:textId="77777777" w:rsidR="00BB0AEF" w:rsidRDefault="00F00BBF">
            <w:pPr>
              <w:jc w:val="both"/>
            </w:pPr>
            <w:r>
              <w:rPr>
                <w:sz w:val="17"/>
                <w:szCs w:val="17"/>
              </w:rPr>
              <w:t>Snapshot metric, not a rolling average. Measured once at the end of Sprint 6 when the pilot window closes. This is the definitive measurement point referenced in the Project Charter success criteria.</w:t>
            </w:r>
          </w:p>
        </w:tc>
      </w:tr>
    </w:tbl>
    <w:p w14:paraId="74C981A6" w14:textId="77777777" w:rsidR="00BB0AEF" w:rsidRDefault="00F00BBF">
      <w:r>
        <w:rPr>
          <w:sz w:val="8"/>
          <w:szCs w:val="8"/>
        </w:rPr>
        <w:t xml:space="preserve"> </w:t>
      </w:r>
    </w:p>
    <w:p w14:paraId="717FB616" w14:textId="77777777" w:rsidR="00BB0AEF" w:rsidRDefault="00F00BBF">
      <w:pPr>
        <w:pStyle w:val="Heading1"/>
        <w:pBdr>
          <w:bottom w:val="single" w:sz="6" w:space="0" w:color="C9A84C"/>
        </w:pBdr>
        <w:shd w:val="clear" w:color="auto" w:fill="1B3A6B"/>
        <w:ind w:left="280" w:right="280"/>
      </w:pPr>
      <w:r>
        <w:t>2. HOW TO MEASURE IT</w:t>
      </w:r>
    </w:p>
    <w:p w14:paraId="4B7962B4" w14:textId="77777777" w:rsidR="00BB0AEF" w:rsidRDefault="00F00BBF">
      <w:pPr>
        <w:pStyle w:val="Heading2"/>
        <w:pBdr>
          <w:bottom w:val="single" w:sz="3" w:space="0" w:color="C5D8F0"/>
        </w:pBdr>
      </w:pPr>
      <w:r>
        <w:t>2.1 The SQL Query</w:t>
      </w:r>
    </w:p>
    <w:p w14:paraId="0ACC5ED9" w14:textId="77777777" w:rsidR="00BB0AEF" w:rsidRDefault="00F00BBF">
      <w:pPr>
        <w:spacing w:after="130" w:line="320" w:lineRule="auto"/>
        <w:jc w:val="both"/>
      </w:pPr>
      <w:r>
        <w:t xml:space="preserve">The NSM is calculated directly from the </w:t>
      </w:r>
      <w:proofErr w:type="spellStart"/>
      <w:r>
        <w:t>Supabase</w:t>
      </w:r>
      <w:proofErr w:type="spellEnd"/>
      <w:r>
        <w:t xml:space="preserve"> sessions table using the following query. Run this in the </w:t>
      </w:r>
      <w:proofErr w:type="spellStart"/>
      <w:r>
        <w:t>Supabase</w:t>
      </w:r>
      <w:proofErr w:type="spellEnd"/>
      <w:r>
        <w:t xml:space="preserve"> SQL Editor at any point during or after the pilot to get the current NSM value.</w:t>
      </w:r>
    </w:p>
    <w:p w14:paraId="5D5F5AEF" w14:textId="77777777" w:rsidR="00BB0AEF" w:rsidRDefault="00F00BBF">
      <w:r>
        <w:rPr>
          <w:sz w:val="8"/>
          <w:szCs w:val="8"/>
        </w:rPr>
        <w:t xml:space="preserve"> </w:t>
      </w:r>
    </w:p>
    <w:p w14:paraId="2E307431" w14:textId="77777777" w:rsidR="00BB0AEF" w:rsidRDefault="00F00BBF">
      <w:pPr>
        <w:pBdr>
          <w:left w:val="single" w:sz="8" w:space="0" w:color="2E6DAD"/>
        </w:pBdr>
        <w:shd w:val="clear" w:color="auto" w:fill="EAF1FB"/>
        <w:spacing w:before="80" w:after="80"/>
        <w:ind w:left="360" w:right="360"/>
      </w:pPr>
      <w:r>
        <w:rPr>
          <w:rFonts w:ascii="Courier New" w:eastAsia="Courier New" w:hAnsi="Courier New" w:cs="Courier New"/>
          <w:color w:val="1B3A6B"/>
          <w:sz w:val="18"/>
          <w:szCs w:val="18"/>
        </w:rPr>
        <w:t xml:space="preserve">SELECT   </w:t>
      </w:r>
      <w:proofErr w:type="gramStart"/>
      <w:r>
        <w:rPr>
          <w:rFonts w:ascii="Courier New" w:eastAsia="Courier New" w:hAnsi="Courier New" w:cs="Courier New"/>
          <w:color w:val="1B3A6B"/>
          <w:sz w:val="18"/>
          <w:szCs w:val="18"/>
        </w:rPr>
        <w:t xml:space="preserve">ROUND(  </w:t>
      </w:r>
      <w:proofErr w:type="gramEnd"/>
      <w:r>
        <w:rPr>
          <w:rFonts w:ascii="Courier New" w:eastAsia="Courier New" w:hAnsi="Courier New" w:cs="Courier New"/>
          <w:color w:val="1B3A6B"/>
          <w:sz w:val="18"/>
          <w:szCs w:val="18"/>
        </w:rPr>
        <w:t xml:space="preserve">   100.0 * </w:t>
      </w:r>
      <w:proofErr w:type="gramStart"/>
      <w:r>
        <w:rPr>
          <w:rFonts w:ascii="Courier New" w:eastAsia="Courier New" w:hAnsi="Courier New" w:cs="Courier New"/>
          <w:color w:val="1B3A6B"/>
          <w:sz w:val="18"/>
          <w:szCs w:val="18"/>
        </w:rPr>
        <w:t>SUM(</w:t>
      </w:r>
      <w:proofErr w:type="gramEnd"/>
      <w:r>
        <w:rPr>
          <w:rFonts w:ascii="Courier New" w:eastAsia="Courier New" w:hAnsi="Courier New" w:cs="Courier New"/>
          <w:color w:val="1B3A6B"/>
          <w:sz w:val="18"/>
          <w:szCs w:val="18"/>
        </w:rPr>
        <w:t xml:space="preserve">CASE WHEN </w:t>
      </w:r>
      <w:proofErr w:type="spellStart"/>
      <w:r>
        <w:rPr>
          <w:rFonts w:ascii="Courier New" w:eastAsia="Courier New" w:hAnsi="Courier New" w:cs="Courier New"/>
          <w:color w:val="1B3A6B"/>
          <w:sz w:val="18"/>
          <w:szCs w:val="18"/>
        </w:rPr>
        <w:t>is_complete</w:t>
      </w:r>
      <w:proofErr w:type="spellEnd"/>
      <w:r>
        <w:rPr>
          <w:rFonts w:ascii="Courier New" w:eastAsia="Courier New" w:hAnsi="Courier New" w:cs="Courier New"/>
          <w:color w:val="1B3A6B"/>
          <w:sz w:val="18"/>
          <w:szCs w:val="18"/>
        </w:rPr>
        <w:t xml:space="preserve"> = true THEN 1 ELSE 0 </w:t>
      </w:r>
      <w:proofErr w:type="gramStart"/>
      <w:r>
        <w:rPr>
          <w:rFonts w:ascii="Courier New" w:eastAsia="Courier New" w:hAnsi="Courier New" w:cs="Courier New"/>
          <w:color w:val="1B3A6B"/>
          <w:sz w:val="18"/>
          <w:szCs w:val="18"/>
        </w:rPr>
        <w:t xml:space="preserve">END)   </w:t>
      </w:r>
      <w:proofErr w:type="gramEnd"/>
      <w:r>
        <w:rPr>
          <w:rFonts w:ascii="Courier New" w:eastAsia="Courier New" w:hAnsi="Courier New" w:cs="Courier New"/>
          <w:color w:val="1B3A6B"/>
          <w:sz w:val="18"/>
          <w:szCs w:val="18"/>
        </w:rPr>
        <w:t xml:space="preserve">  / NULLIF(</w:t>
      </w:r>
      <w:proofErr w:type="gramStart"/>
      <w:r>
        <w:rPr>
          <w:rFonts w:ascii="Courier New" w:eastAsia="Courier New" w:hAnsi="Courier New" w:cs="Courier New"/>
          <w:color w:val="1B3A6B"/>
          <w:sz w:val="18"/>
          <w:szCs w:val="18"/>
        </w:rPr>
        <w:t>COUNT(</w:t>
      </w:r>
      <w:proofErr w:type="gramEnd"/>
      <w:r>
        <w:rPr>
          <w:rFonts w:ascii="Courier New" w:eastAsia="Courier New" w:hAnsi="Courier New" w:cs="Courier New"/>
          <w:color w:val="1B3A6B"/>
          <w:sz w:val="18"/>
          <w:szCs w:val="18"/>
        </w:rPr>
        <w:t>*), 0</w:t>
      </w:r>
      <w:proofErr w:type="gramStart"/>
      <w:r>
        <w:rPr>
          <w:rFonts w:ascii="Courier New" w:eastAsia="Courier New" w:hAnsi="Courier New" w:cs="Courier New"/>
          <w:color w:val="1B3A6B"/>
          <w:sz w:val="18"/>
          <w:szCs w:val="18"/>
        </w:rPr>
        <w:t xml:space="preserve">),   </w:t>
      </w:r>
      <w:proofErr w:type="gramEnd"/>
      <w:r>
        <w:rPr>
          <w:rFonts w:ascii="Courier New" w:eastAsia="Courier New" w:hAnsi="Courier New" w:cs="Courier New"/>
          <w:color w:val="1B3A6B"/>
          <w:sz w:val="18"/>
          <w:szCs w:val="18"/>
        </w:rPr>
        <w:t xml:space="preserve">  1 </w:t>
      </w:r>
      <w:proofErr w:type="gramStart"/>
      <w:r>
        <w:rPr>
          <w:rFonts w:ascii="Courier New" w:eastAsia="Courier New" w:hAnsi="Courier New" w:cs="Courier New"/>
          <w:color w:val="1B3A6B"/>
          <w:sz w:val="18"/>
          <w:szCs w:val="18"/>
        </w:rPr>
        <w:t xml:space="preserve">  )</w:t>
      </w:r>
      <w:proofErr w:type="gramEnd"/>
      <w:r>
        <w:rPr>
          <w:rFonts w:ascii="Courier New" w:eastAsia="Courier New" w:hAnsi="Courier New" w:cs="Courier New"/>
          <w:color w:val="1B3A6B"/>
          <w:sz w:val="18"/>
          <w:szCs w:val="18"/>
        </w:rPr>
        <w:t xml:space="preserve"> AS </w:t>
      </w:r>
      <w:proofErr w:type="spellStart"/>
      <w:r>
        <w:rPr>
          <w:rFonts w:ascii="Courier New" w:eastAsia="Courier New" w:hAnsi="Courier New" w:cs="Courier New"/>
          <w:color w:val="1B3A6B"/>
          <w:sz w:val="18"/>
          <w:szCs w:val="18"/>
        </w:rPr>
        <w:t>nsm_</w:t>
      </w:r>
      <w:proofErr w:type="gramStart"/>
      <w:r>
        <w:rPr>
          <w:rFonts w:ascii="Courier New" w:eastAsia="Courier New" w:hAnsi="Courier New" w:cs="Courier New"/>
          <w:color w:val="1B3A6B"/>
          <w:sz w:val="18"/>
          <w:szCs w:val="18"/>
        </w:rPr>
        <w:t>percentage</w:t>
      </w:r>
      <w:proofErr w:type="spellEnd"/>
      <w:r>
        <w:rPr>
          <w:rFonts w:ascii="Courier New" w:eastAsia="Courier New" w:hAnsi="Courier New" w:cs="Courier New"/>
          <w:color w:val="1B3A6B"/>
          <w:sz w:val="18"/>
          <w:szCs w:val="18"/>
        </w:rPr>
        <w:t>,   COUNT(</w:t>
      </w:r>
      <w:proofErr w:type="gramEnd"/>
      <w:r>
        <w:rPr>
          <w:rFonts w:ascii="Courier New" w:eastAsia="Courier New" w:hAnsi="Courier New" w:cs="Courier New"/>
          <w:color w:val="1B3A6B"/>
          <w:sz w:val="18"/>
          <w:szCs w:val="18"/>
        </w:rPr>
        <w:t xml:space="preserve">*) AS </w:t>
      </w:r>
      <w:proofErr w:type="spellStart"/>
      <w:r>
        <w:rPr>
          <w:rFonts w:ascii="Courier New" w:eastAsia="Courier New" w:hAnsi="Courier New" w:cs="Courier New"/>
          <w:color w:val="1B3A6B"/>
          <w:sz w:val="18"/>
          <w:szCs w:val="18"/>
        </w:rPr>
        <w:t>total_</w:t>
      </w:r>
      <w:proofErr w:type="gramStart"/>
      <w:r>
        <w:rPr>
          <w:rFonts w:ascii="Courier New" w:eastAsia="Courier New" w:hAnsi="Courier New" w:cs="Courier New"/>
          <w:color w:val="1B3A6B"/>
          <w:sz w:val="18"/>
          <w:szCs w:val="18"/>
        </w:rPr>
        <w:t>started</w:t>
      </w:r>
      <w:proofErr w:type="spellEnd"/>
      <w:r>
        <w:rPr>
          <w:rFonts w:ascii="Courier New" w:eastAsia="Courier New" w:hAnsi="Courier New" w:cs="Courier New"/>
          <w:color w:val="1B3A6B"/>
          <w:sz w:val="18"/>
          <w:szCs w:val="18"/>
        </w:rPr>
        <w:t>,   SUM(</w:t>
      </w:r>
      <w:proofErr w:type="gramEnd"/>
      <w:r>
        <w:rPr>
          <w:rFonts w:ascii="Courier New" w:eastAsia="Courier New" w:hAnsi="Courier New" w:cs="Courier New"/>
          <w:color w:val="1B3A6B"/>
          <w:sz w:val="18"/>
          <w:szCs w:val="18"/>
        </w:rPr>
        <w:t xml:space="preserve">CASE WHEN </w:t>
      </w:r>
      <w:proofErr w:type="spellStart"/>
      <w:r>
        <w:rPr>
          <w:rFonts w:ascii="Courier New" w:eastAsia="Courier New" w:hAnsi="Courier New" w:cs="Courier New"/>
          <w:color w:val="1B3A6B"/>
          <w:sz w:val="18"/>
          <w:szCs w:val="18"/>
        </w:rPr>
        <w:t>is_complete</w:t>
      </w:r>
      <w:proofErr w:type="spellEnd"/>
      <w:r>
        <w:rPr>
          <w:rFonts w:ascii="Courier New" w:eastAsia="Courier New" w:hAnsi="Courier New" w:cs="Courier New"/>
          <w:color w:val="1B3A6B"/>
          <w:sz w:val="18"/>
          <w:szCs w:val="18"/>
        </w:rPr>
        <w:t xml:space="preserve"> = true THEN 1 ELSE 0 END) AS </w:t>
      </w:r>
      <w:proofErr w:type="spellStart"/>
      <w:r>
        <w:rPr>
          <w:rFonts w:ascii="Courier New" w:eastAsia="Courier New" w:hAnsi="Courier New" w:cs="Courier New"/>
          <w:color w:val="1B3A6B"/>
          <w:sz w:val="18"/>
          <w:szCs w:val="18"/>
        </w:rPr>
        <w:t>total_complete</w:t>
      </w:r>
      <w:proofErr w:type="spellEnd"/>
      <w:r>
        <w:rPr>
          <w:rFonts w:ascii="Courier New" w:eastAsia="Courier New" w:hAnsi="Courier New" w:cs="Courier New"/>
          <w:color w:val="1B3A6B"/>
          <w:sz w:val="18"/>
          <w:szCs w:val="18"/>
        </w:rPr>
        <w:t xml:space="preserve"> FROM sessions WHERE </w:t>
      </w:r>
      <w:proofErr w:type="spellStart"/>
      <w:r>
        <w:rPr>
          <w:rFonts w:ascii="Courier New" w:eastAsia="Courier New" w:hAnsi="Courier New" w:cs="Courier New"/>
          <w:color w:val="1B3A6B"/>
          <w:sz w:val="18"/>
          <w:szCs w:val="18"/>
        </w:rPr>
        <w:t>property_id</w:t>
      </w:r>
      <w:proofErr w:type="spellEnd"/>
      <w:r>
        <w:rPr>
          <w:rFonts w:ascii="Courier New" w:eastAsia="Courier New" w:hAnsi="Courier New" w:cs="Courier New"/>
          <w:color w:val="1B3A6B"/>
          <w:sz w:val="18"/>
          <w:szCs w:val="18"/>
        </w:rPr>
        <w:t xml:space="preserve"> = 'PROP001</w:t>
      </w:r>
      <w:proofErr w:type="gramStart"/>
      <w:r>
        <w:rPr>
          <w:rFonts w:ascii="Courier New" w:eastAsia="Courier New" w:hAnsi="Courier New" w:cs="Courier New"/>
          <w:color w:val="1B3A6B"/>
          <w:sz w:val="18"/>
          <w:szCs w:val="18"/>
        </w:rPr>
        <w:t>';</w:t>
      </w:r>
      <w:proofErr w:type="gramEnd"/>
    </w:p>
    <w:p w14:paraId="13E64ED3" w14:textId="77777777" w:rsidR="00BB0AEF" w:rsidRDefault="00F00BBF">
      <w:r>
        <w:rPr>
          <w:sz w:val="8"/>
          <w:szCs w:val="8"/>
        </w:rPr>
        <w:t xml:space="preserve"> </w:t>
      </w:r>
    </w:p>
    <w:p w14:paraId="056AB206" w14:textId="77777777" w:rsidR="00BB0AEF" w:rsidRDefault="00F00BBF">
      <w:pPr>
        <w:pStyle w:val="Heading2"/>
        <w:pBdr>
          <w:bottom w:val="single" w:sz="3" w:space="0" w:color="C5D8F0"/>
        </w:pBdr>
      </w:pPr>
      <w:r>
        <w:t>2.2 Where to Find It</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B0AEF" w14:paraId="1728A703"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40" w:type="dxa"/>
              <w:bottom w:w="60" w:type="dxa"/>
              <w:right w:w="100" w:type="dxa"/>
            </w:tcMar>
          </w:tcPr>
          <w:p w14:paraId="693C3A96" w14:textId="77777777" w:rsidR="00BB0AEF" w:rsidRDefault="00F00BBF">
            <w:proofErr w:type="spellStart"/>
            <w:r>
              <w:rPr>
                <w:b/>
                <w:bCs/>
                <w:color w:val="1B3A6B"/>
                <w:sz w:val="18"/>
                <w:szCs w:val="18"/>
              </w:rPr>
              <w:t>Supabase</w:t>
            </w:r>
            <w:proofErr w:type="spellEnd"/>
            <w:r>
              <w:rPr>
                <w:b/>
                <w:bCs/>
                <w:color w:val="1B3A6B"/>
                <w:sz w:val="18"/>
                <w:szCs w:val="18"/>
              </w:rPr>
              <w:t xml:space="preserve"> SQL Editor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00" w:type="dxa"/>
            </w:tcMar>
          </w:tcPr>
          <w:p w14:paraId="46A0855A" w14:textId="77777777" w:rsidR="00BB0AEF" w:rsidRDefault="00F00BBF">
            <w:pPr>
              <w:jc w:val="both"/>
            </w:pPr>
            <w:r>
              <w:rPr>
                <w:sz w:val="18"/>
                <w:szCs w:val="18"/>
              </w:rPr>
              <w:t>Run the query above. Real-time. Available any time during the pilot.</w:t>
            </w:r>
          </w:p>
        </w:tc>
      </w:tr>
      <w:tr w:rsidR="00BB0AEF" w14:paraId="77B057DA"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40" w:type="dxa"/>
              <w:bottom w:w="60" w:type="dxa"/>
              <w:right w:w="100" w:type="dxa"/>
            </w:tcMar>
          </w:tcPr>
          <w:p w14:paraId="0D9BE55A" w14:textId="77777777" w:rsidR="00BB0AEF" w:rsidRDefault="00F00BBF">
            <w:r>
              <w:rPr>
                <w:b/>
                <w:bCs/>
                <w:color w:val="1B3A6B"/>
                <w:sz w:val="18"/>
                <w:szCs w:val="18"/>
              </w:rPr>
              <w:t>Management Dashboard</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100" w:type="dxa"/>
            </w:tcMar>
          </w:tcPr>
          <w:p w14:paraId="30BA5735" w14:textId="77777777" w:rsidR="00BB0AEF" w:rsidRDefault="00F00BBF">
            <w:pPr>
              <w:jc w:val="both"/>
            </w:pPr>
            <w:r>
              <w:rPr>
                <w:sz w:val="18"/>
                <w:szCs w:val="18"/>
              </w:rPr>
              <w:t>SHIFT+CTRL+A → Panel 1 (Response Overview) shows completion rate as a percentage.</w:t>
            </w:r>
          </w:p>
        </w:tc>
      </w:tr>
      <w:tr w:rsidR="00BB0AEF" w14:paraId="4F86738B"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40" w:type="dxa"/>
              <w:bottom w:w="60" w:type="dxa"/>
              <w:right w:w="100" w:type="dxa"/>
            </w:tcMar>
          </w:tcPr>
          <w:p w14:paraId="432750F6" w14:textId="77777777" w:rsidR="00BB0AEF" w:rsidRDefault="00F00BBF">
            <w:r>
              <w:rPr>
                <w:b/>
                <w:bCs/>
                <w:color w:val="1B3A6B"/>
                <w:sz w:val="18"/>
                <w:szCs w:val="18"/>
              </w:rPr>
              <w:t>CSV Export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00" w:type="dxa"/>
            </w:tcMar>
          </w:tcPr>
          <w:p w14:paraId="5659D67E" w14:textId="77777777" w:rsidR="00BB0AEF" w:rsidRDefault="00F00BBF">
            <w:pPr>
              <w:jc w:val="both"/>
            </w:pPr>
            <w:r>
              <w:rPr>
                <w:sz w:val="18"/>
                <w:szCs w:val="18"/>
              </w:rPr>
              <w:t>SHIFT+CTRL+A → Export CSV. Calculate as (</w:t>
            </w:r>
            <w:proofErr w:type="spellStart"/>
            <w:r>
              <w:rPr>
                <w:sz w:val="18"/>
                <w:szCs w:val="18"/>
              </w:rPr>
              <w:t>is_complete</w:t>
            </w:r>
            <w:proofErr w:type="spellEnd"/>
            <w:r>
              <w:rPr>
                <w:sz w:val="18"/>
                <w:szCs w:val="18"/>
              </w:rPr>
              <w:t>=true rows) / (total rows) × 100.</w:t>
            </w:r>
          </w:p>
        </w:tc>
      </w:tr>
      <w:tr w:rsidR="00BB0AEF" w14:paraId="0011E33F"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40" w:type="dxa"/>
              <w:bottom w:w="60" w:type="dxa"/>
              <w:right w:w="100" w:type="dxa"/>
            </w:tcMar>
          </w:tcPr>
          <w:p w14:paraId="740B782E" w14:textId="77777777" w:rsidR="00BB0AEF" w:rsidRDefault="00F00BBF">
            <w:proofErr w:type="spellStart"/>
            <w:r>
              <w:rPr>
                <w:b/>
                <w:bCs/>
                <w:color w:val="1B3A6B"/>
                <w:sz w:val="18"/>
                <w:szCs w:val="18"/>
              </w:rPr>
              <w:t>PostHog</w:t>
            </w:r>
            <w:proofErr w:type="spellEnd"/>
            <w:r>
              <w:rPr>
                <w:b/>
                <w:bCs/>
                <w:color w:val="1B3A6B"/>
                <w:sz w:val="18"/>
                <w:szCs w:val="18"/>
              </w:rPr>
              <w:t xml:space="preserve"> Funnel</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100" w:type="dxa"/>
            </w:tcMar>
          </w:tcPr>
          <w:p w14:paraId="770E70FF" w14:textId="77777777" w:rsidR="00BB0AEF" w:rsidRDefault="00F00BBF">
            <w:pPr>
              <w:jc w:val="both"/>
            </w:pPr>
            <w:proofErr w:type="spellStart"/>
            <w:r>
              <w:rPr>
                <w:sz w:val="18"/>
                <w:szCs w:val="18"/>
              </w:rPr>
              <w:t>app_loaded</w:t>
            </w:r>
            <w:proofErr w:type="spellEnd"/>
            <w:r>
              <w:rPr>
                <w:sz w:val="18"/>
                <w:szCs w:val="18"/>
              </w:rPr>
              <w:t xml:space="preserve"> → </w:t>
            </w:r>
            <w:proofErr w:type="spellStart"/>
            <w:r>
              <w:rPr>
                <w:sz w:val="18"/>
                <w:szCs w:val="18"/>
              </w:rPr>
              <w:t>session_completed</w:t>
            </w:r>
            <w:proofErr w:type="spellEnd"/>
            <w:r>
              <w:rPr>
                <w:sz w:val="18"/>
                <w:szCs w:val="18"/>
              </w:rPr>
              <w:t>. The funnel drop-off from start to completion is the inverse of the NSM.</w:t>
            </w:r>
          </w:p>
        </w:tc>
      </w:tr>
      <w:tr w:rsidR="00BB0AEF" w14:paraId="7A0B2397"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40" w:type="dxa"/>
              <w:bottom w:w="60" w:type="dxa"/>
              <w:right w:w="100" w:type="dxa"/>
            </w:tcMar>
          </w:tcPr>
          <w:p w14:paraId="49479E0F" w14:textId="77777777" w:rsidR="00BB0AEF" w:rsidRDefault="00F00BBF">
            <w:r>
              <w:rPr>
                <w:b/>
                <w:bCs/>
                <w:color w:val="1B3A6B"/>
                <w:sz w:val="18"/>
                <w:szCs w:val="18"/>
              </w:rPr>
              <w:t>Daily Monitoring (Sprint 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00" w:type="dxa"/>
            </w:tcMar>
          </w:tcPr>
          <w:p w14:paraId="5B878BCD" w14:textId="77777777" w:rsidR="00BB0AEF" w:rsidRDefault="00F00BBF">
            <w:pPr>
              <w:jc w:val="both"/>
            </w:pPr>
            <w:r>
              <w:rPr>
                <w:sz w:val="18"/>
                <w:szCs w:val="18"/>
              </w:rPr>
              <w:t>Lead Researcher runs the SQL query daily and logs the result in the project tracking spreadsheet.</w:t>
            </w:r>
          </w:p>
        </w:tc>
      </w:tr>
    </w:tbl>
    <w:p w14:paraId="18615C2E" w14:textId="77777777" w:rsidR="00BB0AEF" w:rsidRDefault="00F00BBF">
      <w:r>
        <w:rPr>
          <w:sz w:val="8"/>
          <w:szCs w:val="8"/>
        </w:rPr>
        <w:t xml:space="preserve"> </w:t>
      </w:r>
    </w:p>
    <w:p w14:paraId="6A1A2228" w14:textId="77777777" w:rsidR="00BB0AEF" w:rsidRDefault="00F00BBF">
      <w:pPr>
        <w:pStyle w:val="Heading1"/>
        <w:pBdr>
          <w:bottom w:val="single" w:sz="6" w:space="0" w:color="C9A84C"/>
        </w:pBdr>
        <w:shd w:val="clear" w:color="auto" w:fill="1B3A6B"/>
        <w:ind w:left="280" w:right="280"/>
      </w:pPr>
      <w:r>
        <w:t>3. THRESHOLDS AND WHAT THEY MEAN</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5960"/>
      </w:tblGrid>
      <w:tr w:rsidR="00BB0AEF" w14:paraId="30918D7C" w14:textId="77777777">
        <w:trPr>
          <w:tblHeader/>
        </w:trPr>
        <w:tc>
          <w:tcPr>
            <w:tcW w:w="16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079D4362" w14:textId="77777777" w:rsidR="00BB0AEF" w:rsidRDefault="00F00BBF">
            <w:pPr>
              <w:jc w:val="center"/>
            </w:pPr>
            <w:r>
              <w:rPr>
                <w:b/>
                <w:bCs/>
                <w:color w:val="FFFFFF"/>
                <w:sz w:val="17"/>
                <w:szCs w:val="17"/>
              </w:rPr>
              <w:t>NSM Value</w:t>
            </w:r>
          </w:p>
        </w:tc>
        <w:tc>
          <w:tcPr>
            <w:tcW w:w="18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372EBAD4" w14:textId="77777777" w:rsidR="00BB0AEF" w:rsidRDefault="00F00BBF">
            <w:pPr>
              <w:jc w:val="center"/>
            </w:pPr>
            <w:r>
              <w:rPr>
                <w:b/>
                <w:bCs/>
                <w:color w:val="FFFFFF"/>
                <w:sz w:val="17"/>
                <w:szCs w:val="17"/>
              </w:rPr>
              <w:t>Status</w:t>
            </w:r>
          </w:p>
        </w:tc>
        <w:tc>
          <w:tcPr>
            <w:tcW w:w="596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16C221A6" w14:textId="77777777" w:rsidR="00BB0AEF" w:rsidRDefault="00F00BBF">
            <w:pPr>
              <w:jc w:val="center"/>
            </w:pPr>
            <w:r>
              <w:rPr>
                <w:b/>
                <w:bCs/>
                <w:color w:val="FFFFFF"/>
                <w:sz w:val="17"/>
                <w:szCs w:val="17"/>
              </w:rPr>
              <w:t>Interpretation and Response</w:t>
            </w:r>
          </w:p>
        </w:tc>
      </w:tr>
      <w:tr w:rsidR="00BB0AEF" w14:paraId="71C6F5BE" w14:textId="77777777">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80" w:type="dxa"/>
              <w:bottom w:w="70" w:type="dxa"/>
              <w:right w:w="80" w:type="dxa"/>
            </w:tcMar>
          </w:tcPr>
          <w:p w14:paraId="5AEDA004" w14:textId="77777777" w:rsidR="00BB0AEF" w:rsidRDefault="00F00BBF">
            <w:pPr>
              <w:jc w:val="center"/>
            </w:pPr>
            <w:r>
              <w:rPr>
                <w:b/>
                <w:bCs/>
                <w:color w:val="2E7D32"/>
              </w:rPr>
              <w:t>≥ 80%</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6920AEB7" w14:textId="77777777" w:rsidR="00BB0AEF" w:rsidRDefault="00F00BBF">
            <w:pPr>
              <w:jc w:val="center"/>
            </w:pPr>
            <w:r>
              <w:rPr>
                <w:b/>
                <w:bCs/>
                <w:color w:val="2E7D32"/>
                <w:sz w:val="17"/>
                <w:szCs w:val="17"/>
              </w:rPr>
              <w:t>Stretch</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25DB8696" w14:textId="77777777" w:rsidR="00BB0AEF" w:rsidRDefault="00F00BBF">
            <w:pPr>
              <w:jc w:val="both"/>
            </w:pPr>
            <w:r>
              <w:rPr>
                <w:sz w:val="17"/>
                <w:szCs w:val="17"/>
              </w:rPr>
              <w:t>Outstanding. The engagement design works at near-optimal levels. All gamification mechanics are landing. Sufficient data for robust segment analysis. Phase 2 case is strong.</w:t>
            </w:r>
          </w:p>
        </w:tc>
      </w:tr>
      <w:tr w:rsidR="00BB0AEF" w14:paraId="05DFC6C2" w14:textId="77777777">
        <w:tc>
          <w:tcPr>
            <w:tcW w:w="1600" w:type="dxa"/>
            <w:tcBorders>
              <w:top w:val="single" w:sz="1" w:space="0" w:color="CCCCCC"/>
              <w:left w:val="single" w:sz="1" w:space="0" w:color="CCCCCC"/>
              <w:bottom w:val="single" w:sz="1" w:space="0" w:color="CCCCCC"/>
              <w:right w:val="single" w:sz="1" w:space="0" w:color="CCCCCC"/>
            </w:tcBorders>
            <w:shd w:val="clear" w:color="auto" w:fill="E3F2FD"/>
            <w:tcMar>
              <w:top w:w="70" w:type="dxa"/>
              <w:left w:w="80" w:type="dxa"/>
              <w:bottom w:w="70" w:type="dxa"/>
              <w:right w:w="80" w:type="dxa"/>
            </w:tcMar>
          </w:tcPr>
          <w:p w14:paraId="78CE5E46" w14:textId="77777777" w:rsidR="00BB0AEF" w:rsidRDefault="00F00BBF">
            <w:pPr>
              <w:jc w:val="center"/>
            </w:pPr>
            <w:r>
              <w:rPr>
                <w:b/>
                <w:bCs/>
                <w:color w:val="1565C0"/>
              </w:rPr>
              <w:t>≥ 60%</w:t>
            </w:r>
          </w:p>
        </w:tc>
        <w:tc>
          <w:tcPr>
            <w:tcW w:w="1800" w:type="dxa"/>
            <w:tcBorders>
              <w:top w:val="single" w:sz="1" w:space="0" w:color="CCCCCC"/>
              <w:left w:val="single" w:sz="1" w:space="0" w:color="CCCCCC"/>
              <w:bottom w:val="single" w:sz="1" w:space="0" w:color="CCCCCC"/>
              <w:right w:val="single" w:sz="1" w:space="0" w:color="CCCCCC"/>
            </w:tcBorders>
            <w:shd w:val="clear" w:color="auto" w:fill="E3F2FD"/>
            <w:tcMar>
              <w:top w:w="70" w:type="dxa"/>
              <w:left w:w="100" w:type="dxa"/>
              <w:bottom w:w="70" w:type="dxa"/>
              <w:right w:w="100" w:type="dxa"/>
            </w:tcMar>
          </w:tcPr>
          <w:p w14:paraId="2003A522" w14:textId="77777777" w:rsidR="00BB0AEF" w:rsidRDefault="00F00BBF">
            <w:pPr>
              <w:jc w:val="center"/>
            </w:pPr>
            <w:r>
              <w:rPr>
                <w:b/>
                <w:bCs/>
                <w:color w:val="1565C0"/>
                <w:sz w:val="17"/>
                <w:szCs w:val="17"/>
              </w:rPr>
              <w:t>Pass</w:t>
            </w:r>
          </w:p>
        </w:tc>
        <w:tc>
          <w:tcPr>
            <w:tcW w:w="59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20" w:type="dxa"/>
              <w:bottom w:w="70" w:type="dxa"/>
              <w:right w:w="80" w:type="dxa"/>
            </w:tcMar>
          </w:tcPr>
          <w:p w14:paraId="46E2CD03" w14:textId="77777777" w:rsidR="00BB0AEF" w:rsidRDefault="00F00BBF">
            <w:pPr>
              <w:jc w:val="both"/>
            </w:pPr>
            <w:r>
              <w:rPr>
                <w:sz w:val="17"/>
                <w:szCs w:val="17"/>
              </w:rPr>
              <w:t>Minimum threshold met. Research dataset is valid and sufficient for the academic paper. At least 3 operational insights are achievable. Phase 2 is justified.</w:t>
            </w:r>
          </w:p>
        </w:tc>
      </w:tr>
      <w:tr w:rsidR="00BB0AEF" w14:paraId="4250E91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80" w:type="dxa"/>
              <w:bottom w:w="70" w:type="dxa"/>
              <w:right w:w="80" w:type="dxa"/>
            </w:tcMar>
          </w:tcPr>
          <w:p w14:paraId="74D8ABB5" w14:textId="77777777" w:rsidR="00BB0AEF" w:rsidRDefault="00F00BBF">
            <w:pPr>
              <w:jc w:val="center"/>
            </w:pPr>
            <w:r>
              <w:rPr>
                <w:b/>
                <w:bCs/>
                <w:color w:val="E65100"/>
              </w:rPr>
              <w:lastRenderedPageBreak/>
              <w:t>40–59%</w:t>
            </w:r>
          </w:p>
        </w:tc>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3740378A" w14:textId="77777777" w:rsidR="00BB0AEF" w:rsidRDefault="00F00BBF">
            <w:pPr>
              <w:jc w:val="center"/>
            </w:pPr>
            <w:r>
              <w:rPr>
                <w:b/>
                <w:bCs/>
                <w:color w:val="E65100"/>
                <w:sz w:val="17"/>
                <w:szCs w:val="17"/>
              </w:rPr>
              <w:t>At Risk</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359F7B7B" w14:textId="77777777" w:rsidR="00BB0AEF" w:rsidRDefault="00F00BBF">
            <w:pPr>
              <w:jc w:val="both"/>
            </w:pPr>
            <w:r>
              <w:rPr>
                <w:sz w:val="17"/>
                <w:szCs w:val="17"/>
              </w:rPr>
              <w:t xml:space="preserve">Below threshold. Insufficient for publication confidence. Review </w:t>
            </w:r>
            <w:proofErr w:type="spellStart"/>
            <w:r>
              <w:rPr>
                <w:sz w:val="17"/>
                <w:szCs w:val="17"/>
              </w:rPr>
              <w:t>PostHog</w:t>
            </w:r>
            <w:proofErr w:type="spellEnd"/>
            <w:r>
              <w:rPr>
                <w:sz w:val="17"/>
                <w:szCs w:val="17"/>
              </w:rPr>
              <w:t xml:space="preserve"> funnel to identify which episode is losing respondents. Is there a specific question or module causing drop-off? Consider extending the pilot window by one week.</w:t>
            </w:r>
          </w:p>
        </w:tc>
      </w:tr>
      <w:tr w:rsidR="00BB0AEF" w14:paraId="1C82EEE2" w14:textId="77777777">
        <w:tc>
          <w:tcPr>
            <w:tcW w:w="16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80" w:type="dxa"/>
              <w:bottom w:w="70" w:type="dxa"/>
              <w:right w:w="80" w:type="dxa"/>
            </w:tcMar>
          </w:tcPr>
          <w:p w14:paraId="3509DA50" w14:textId="77777777" w:rsidR="00BB0AEF" w:rsidRDefault="00F00BBF">
            <w:pPr>
              <w:jc w:val="center"/>
            </w:pPr>
            <w:r>
              <w:rPr>
                <w:b/>
                <w:bCs/>
                <w:color w:val="C62828"/>
              </w:rPr>
              <w:t>&lt; 40%</w:t>
            </w:r>
          </w:p>
        </w:tc>
        <w:tc>
          <w:tcPr>
            <w:tcW w:w="18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5608FE30" w14:textId="77777777" w:rsidR="00BB0AEF" w:rsidRDefault="00F00BBF">
            <w:pPr>
              <w:jc w:val="center"/>
            </w:pPr>
            <w:r>
              <w:rPr>
                <w:b/>
                <w:bCs/>
                <w:color w:val="C62828"/>
                <w:sz w:val="17"/>
                <w:szCs w:val="17"/>
              </w:rPr>
              <w:t>Fail</w:t>
            </w:r>
          </w:p>
        </w:tc>
        <w:tc>
          <w:tcPr>
            <w:tcW w:w="59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20" w:type="dxa"/>
              <w:bottom w:w="70" w:type="dxa"/>
              <w:right w:w="80" w:type="dxa"/>
            </w:tcMar>
          </w:tcPr>
          <w:p w14:paraId="320C4A16" w14:textId="77777777" w:rsidR="00BB0AEF" w:rsidRDefault="00F00BBF">
            <w:pPr>
              <w:jc w:val="both"/>
            </w:pPr>
            <w:r>
              <w:rPr>
                <w:sz w:val="17"/>
                <w:szCs w:val="17"/>
              </w:rPr>
              <w:t xml:space="preserve">The experience design is not working. Respondents are starting and not completing. This is a fundamental engagement failure — not a content problem. </w:t>
            </w:r>
            <w:proofErr w:type="spellStart"/>
            <w:r>
              <w:rPr>
                <w:sz w:val="17"/>
                <w:szCs w:val="17"/>
              </w:rPr>
              <w:t>PostHog</w:t>
            </w:r>
            <w:proofErr w:type="spellEnd"/>
            <w:r>
              <w:rPr>
                <w:sz w:val="17"/>
                <w:szCs w:val="17"/>
              </w:rPr>
              <w:t xml:space="preserve"> session replay review required. Phase 2 decision will be difficult to justify without remediation.</w:t>
            </w:r>
          </w:p>
        </w:tc>
      </w:tr>
    </w:tbl>
    <w:p w14:paraId="6613131D" w14:textId="77777777" w:rsidR="00BB0AEF" w:rsidRDefault="00F00BBF">
      <w:r>
        <w:rPr>
          <w:sz w:val="8"/>
          <w:szCs w:val="8"/>
        </w:rPr>
        <w:t xml:space="preserve"> </w:t>
      </w:r>
    </w:p>
    <w:p w14:paraId="04D13686" w14:textId="77777777" w:rsidR="00BB0AEF" w:rsidRDefault="00F00BBF">
      <w:pPr>
        <w:pStyle w:val="Heading1"/>
        <w:pBdr>
          <w:bottom w:val="single" w:sz="6" w:space="0" w:color="C9A84C"/>
        </w:pBdr>
        <w:shd w:val="clear" w:color="auto" w:fill="1B3A6B"/>
        <w:ind w:left="280" w:right="280"/>
      </w:pPr>
      <w:r>
        <w:t>4. RELATIONSHIP TO OKRs — PROJECT CHARTER SUCCESS CRITERIA</w:t>
      </w:r>
    </w:p>
    <w:p w14:paraId="6925773D" w14:textId="77777777" w:rsidR="00BB0AEF" w:rsidRDefault="00F00BBF">
      <w:pPr>
        <w:spacing w:after="130" w:line="320" w:lineRule="auto"/>
        <w:jc w:val="both"/>
      </w:pPr>
      <w:r>
        <w:t xml:space="preserve">The North Star Metric is persistent — it does not change between sprints. The OKRs in the Project Charter are time-bound key results that </w:t>
      </w:r>
      <w:proofErr w:type="spellStart"/>
      <w:r>
        <w:t>operationalise</w:t>
      </w:r>
      <w:proofErr w:type="spellEnd"/>
      <w:r>
        <w:t xml:space="preserve"> the NSM for the Phase 1 pilot. They answer the question: what does the NSM need to be at the close of Sprint 6 for this project to be considered successful?</w:t>
      </w:r>
    </w:p>
    <w:p w14:paraId="5D5C40B7" w14:textId="77777777" w:rsidR="00BB0AEF" w:rsidRDefault="00F00BBF">
      <w:pPr>
        <w:spacing w:after="130" w:line="320" w:lineRule="auto"/>
        <w:jc w:val="both"/>
      </w:pPr>
      <w:r>
        <w:t xml:space="preserve">The success criteria in the Project Charter already function as OKRs. They are not renamed — they are identified as the operational implementation of the North Star. The Objective is implicit: validate </w:t>
      </w:r>
      <w:proofErr w:type="spellStart"/>
      <w:r>
        <w:t>GuestIQ</w:t>
      </w:r>
      <w:proofErr w:type="spellEnd"/>
      <w:r>
        <w:t xml:space="preserve"> as an effective method for capturing guest expectation data.</w:t>
      </w:r>
    </w:p>
    <w:p w14:paraId="372B995A" w14:textId="77777777" w:rsidR="00BB0AEF" w:rsidRDefault="00F00BBF">
      <w:r>
        <w:rPr>
          <w:sz w:val="8"/>
          <w:szCs w:val="8"/>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BB0AEF" w14:paraId="64BDA55E" w14:textId="77777777">
        <w:trPr>
          <w:tblHeader/>
        </w:trPr>
        <w:tc>
          <w:tcPr>
            <w:tcW w:w="28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1EA6E89D" w14:textId="77777777" w:rsidR="00BB0AEF" w:rsidRDefault="00F00BBF">
            <w:pPr>
              <w:jc w:val="center"/>
            </w:pPr>
            <w:r>
              <w:rPr>
                <w:b/>
                <w:bCs/>
                <w:color w:val="FFFFFF"/>
                <w:sz w:val="17"/>
                <w:szCs w:val="17"/>
              </w:rPr>
              <w:t>Key Result (from Project Charter)</w:t>
            </w:r>
          </w:p>
        </w:tc>
        <w:tc>
          <w:tcPr>
            <w:tcW w:w="16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04369D7D" w14:textId="77777777" w:rsidR="00BB0AEF" w:rsidRDefault="00F00BBF">
            <w:pPr>
              <w:jc w:val="center"/>
            </w:pPr>
            <w:r>
              <w:rPr>
                <w:b/>
                <w:bCs/>
                <w:color w:val="FFFFFF"/>
                <w:sz w:val="17"/>
                <w:szCs w:val="17"/>
              </w:rPr>
              <w:t>Threshold</w:t>
            </w:r>
          </w:p>
        </w:tc>
        <w:tc>
          <w:tcPr>
            <w:tcW w:w="496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3E447EB4" w14:textId="77777777" w:rsidR="00BB0AEF" w:rsidRDefault="00F00BBF">
            <w:pPr>
              <w:jc w:val="center"/>
            </w:pPr>
            <w:r>
              <w:rPr>
                <w:b/>
                <w:bCs/>
                <w:color w:val="FFFFFF"/>
                <w:sz w:val="17"/>
                <w:szCs w:val="17"/>
              </w:rPr>
              <w:t>Relationship to NSM</w:t>
            </w:r>
          </w:p>
        </w:tc>
      </w:tr>
      <w:tr w:rsidR="00BB0AEF" w14:paraId="266D6EA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A7DE927" w14:textId="77777777" w:rsidR="00BB0AEF" w:rsidRDefault="00F00BBF">
            <w:r>
              <w:rPr>
                <w:b/>
                <w:bCs/>
                <w:color w:val="1B3A6B"/>
                <w:sz w:val="17"/>
                <w:szCs w:val="17"/>
              </w:rPr>
              <w:t>Pilot participation rate (starters)</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80" w:type="dxa"/>
              <w:bottom w:w="60" w:type="dxa"/>
              <w:right w:w="80" w:type="dxa"/>
            </w:tcMar>
          </w:tcPr>
          <w:p w14:paraId="2B666D7D" w14:textId="77777777" w:rsidR="00BB0AEF" w:rsidRDefault="00F00BBF">
            <w:pPr>
              <w:jc w:val="center"/>
            </w:pPr>
            <w:r>
              <w:rPr>
                <w:b/>
                <w:bCs/>
                <w:color w:val="1B5E20"/>
                <w:sz w:val="17"/>
                <w:szCs w:val="17"/>
              </w:rPr>
              <w:t>≥ 70% (7 of 10)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383129B" w14:textId="77777777" w:rsidR="00BB0AEF" w:rsidRDefault="00F00BBF">
            <w:pPr>
              <w:jc w:val="both"/>
            </w:pPr>
            <w:r>
              <w:rPr>
                <w:sz w:val="17"/>
                <w:szCs w:val="17"/>
              </w:rPr>
              <w:t xml:space="preserve">Leading indicator for the NSM. If participation is below 70%, the completion rate may still be </w:t>
            </w:r>
            <w:proofErr w:type="gramStart"/>
            <w:r>
              <w:rPr>
                <w:sz w:val="17"/>
                <w:szCs w:val="17"/>
              </w:rPr>
              <w:t>high</w:t>
            </w:r>
            <w:proofErr w:type="gramEnd"/>
            <w:r>
              <w:rPr>
                <w:sz w:val="17"/>
                <w:szCs w:val="17"/>
              </w:rPr>
              <w:t xml:space="preserve"> but the absolute data volume will be insufficient. Participation is tracked daily from Sprint 5.</w:t>
            </w:r>
          </w:p>
        </w:tc>
      </w:tr>
      <w:tr w:rsidR="00BB0AEF" w14:paraId="17DE55C8"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4F3A7B78" w14:textId="77777777" w:rsidR="00BB0AEF" w:rsidRDefault="00F00BBF">
            <w:r>
              <w:rPr>
                <w:b/>
                <w:bCs/>
                <w:color w:val="1B3A6B"/>
                <w:sz w:val="17"/>
                <w:szCs w:val="17"/>
              </w:rPr>
              <w:t>Pilot completion rate (completers)</w:t>
            </w:r>
          </w:p>
        </w:tc>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80" w:type="dxa"/>
            </w:tcMar>
          </w:tcPr>
          <w:p w14:paraId="119F8808" w14:textId="77777777" w:rsidR="00BB0AEF" w:rsidRDefault="00F00BBF">
            <w:pPr>
              <w:jc w:val="center"/>
            </w:pPr>
            <w:r>
              <w:rPr>
                <w:b/>
                <w:bCs/>
                <w:color w:val="1B5E20"/>
                <w:sz w:val="17"/>
                <w:szCs w:val="17"/>
              </w:rPr>
              <w:t>≥ 60%</w:t>
            </w:r>
          </w:p>
        </w:tc>
        <w:tc>
          <w:tcPr>
            <w:tcW w:w="49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03261CA" w14:textId="77777777" w:rsidR="00BB0AEF" w:rsidRDefault="00F00BBF">
            <w:pPr>
              <w:jc w:val="both"/>
            </w:pPr>
            <w:r>
              <w:rPr>
                <w:sz w:val="17"/>
                <w:szCs w:val="17"/>
              </w:rPr>
              <w:t>This IS the NSM minimum threshold. The success criterion and the North Star are the same measurement. Pass = NSM ≥ 60%.</w:t>
            </w:r>
          </w:p>
        </w:tc>
      </w:tr>
      <w:tr w:rsidR="00BB0AEF" w14:paraId="55902E8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78D9380" w14:textId="77777777" w:rsidR="00BB0AEF" w:rsidRDefault="00F00BBF">
            <w:r>
              <w:rPr>
                <w:b/>
                <w:bCs/>
                <w:color w:val="1B3A6B"/>
                <w:sz w:val="17"/>
                <w:szCs w:val="17"/>
              </w:rPr>
              <w:t>Average tier selected</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80" w:type="dxa"/>
              <w:bottom w:w="60" w:type="dxa"/>
              <w:right w:w="80" w:type="dxa"/>
            </w:tcMar>
          </w:tcPr>
          <w:p w14:paraId="1D607808" w14:textId="77777777" w:rsidR="00BB0AEF" w:rsidRDefault="00F00BBF">
            <w:pPr>
              <w:jc w:val="center"/>
            </w:pPr>
            <w:r>
              <w:rPr>
                <w:b/>
                <w:bCs/>
                <w:color w:val="1B5E20"/>
                <w:sz w:val="17"/>
                <w:szCs w:val="17"/>
              </w:rPr>
              <w:t>≥ 50% Professional+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8E99F47" w14:textId="77777777" w:rsidR="00BB0AEF" w:rsidRDefault="00F00BBF">
            <w:pPr>
              <w:jc w:val="both"/>
            </w:pPr>
            <w:r>
              <w:rPr>
                <w:sz w:val="17"/>
                <w:szCs w:val="17"/>
              </w:rPr>
              <w:t>Tier distribution is a leading indicator of engagement quality. If 90% select Amateur, the data is shallower and the gamification design may not be activating professional identity as intended.</w:t>
            </w:r>
          </w:p>
        </w:tc>
      </w:tr>
      <w:tr w:rsidR="00BB0AEF" w14:paraId="564EA9A8"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1754B7D3" w14:textId="77777777" w:rsidR="00BB0AEF" w:rsidRDefault="00F00BBF">
            <w:r>
              <w:rPr>
                <w:b/>
                <w:bCs/>
                <w:color w:val="1B3A6B"/>
                <w:sz w:val="17"/>
                <w:szCs w:val="17"/>
              </w:rPr>
              <w:t>None-flag escape rate</w:t>
            </w:r>
          </w:p>
        </w:tc>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80" w:type="dxa"/>
            </w:tcMar>
          </w:tcPr>
          <w:p w14:paraId="281CCC88" w14:textId="77777777" w:rsidR="00BB0AEF" w:rsidRDefault="00F00BBF">
            <w:pPr>
              <w:jc w:val="center"/>
            </w:pPr>
            <w:r>
              <w:rPr>
                <w:b/>
                <w:bCs/>
                <w:color w:val="1B5E20"/>
                <w:sz w:val="17"/>
                <w:szCs w:val="17"/>
              </w:rPr>
              <w:t>&lt; 15% per question avg</w:t>
            </w:r>
          </w:p>
        </w:tc>
        <w:tc>
          <w:tcPr>
            <w:tcW w:w="49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73DF3DB1" w14:textId="77777777" w:rsidR="00BB0AEF" w:rsidRDefault="00F00BBF">
            <w:pPr>
              <w:jc w:val="both"/>
            </w:pPr>
            <w:r>
              <w:rPr>
                <w:sz w:val="17"/>
                <w:szCs w:val="17"/>
              </w:rPr>
              <w:t xml:space="preserve">Research quality indicator. High none-flag rates suggest questions </w:t>
            </w:r>
            <w:proofErr w:type="gramStart"/>
            <w:r>
              <w:rPr>
                <w:sz w:val="17"/>
                <w:szCs w:val="17"/>
              </w:rPr>
              <w:t>are not resonating</w:t>
            </w:r>
            <w:proofErr w:type="gramEnd"/>
            <w:r>
              <w:rPr>
                <w:sz w:val="17"/>
                <w:szCs w:val="17"/>
              </w:rPr>
              <w:t xml:space="preserve"> with the respondent population — a research instrument problem that would affect data validity and publishability.</w:t>
            </w:r>
          </w:p>
        </w:tc>
      </w:tr>
      <w:tr w:rsidR="00BB0AEF" w14:paraId="06192F7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2CF83B3" w14:textId="77777777" w:rsidR="00BB0AEF" w:rsidRDefault="00F00BBF">
            <w:r>
              <w:rPr>
                <w:b/>
                <w:bCs/>
                <w:color w:val="1B3A6B"/>
                <w:sz w:val="17"/>
                <w:szCs w:val="17"/>
              </w:rPr>
              <w:t>Technical stability</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80" w:type="dxa"/>
              <w:bottom w:w="60" w:type="dxa"/>
              <w:right w:w="80" w:type="dxa"/>
            </w:tcMar>
          </w:tcPr>
          <w:p w14:paraId="0DFC3290" w14:textId="77777777" w:rsidR="00BB0AEF" w:rsidRDefault="00F00BBF">
            <w:pPr>
              <w:jc w:val="center"/>
            </w:pPr>
            <w:r>
              <w:rPr>
                <w:b/>
                <w:bCs/>
                <w:color w:val="1B5E20"/>
                <w:sz w:val="17"/>
                <w:szCs w:val="17"/>
              </w:rPr>
              <w:t>Zero critical bugs in pilot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F2C6B32" w14:textId="77777777" w:rsidR="00BB0AEF" w:rsidRDefault="00F00BBF">
            <w:pPr>
              <w:jc w:val="both"/>
            </w:pPr>
            <w:r>
              <w:rPr>
                <w:sz w:val="17"/>
                <w:szCs w:val="17"/>
              </w:rPr>
              <w:t>Prerequisite for the NSM. A session that fails due to a technical error cannot complete — it degrades the NSM. Technical stability is a hygiene condition, not a success metric.</w:t>
            </w:r>
          </w:p>
        </w:tc>
      </w:tr>
      <w:tr w:rsidR="00BB0AEF" w14:paraId="1B36A54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0F3DA01A" w14:textId="77777777" w:rsidR="00BB0AEF" w:rsidRDefault="00F00BBF">
            <w:r>
              <w:rPr>
                <w:b/>
                <w:bCs/>
                <w:color w:val="1B3A6B"/>
                <w:sz w:val="17"/>
                <w:szCs w:val="17"/>
              </w:rPr>
              <w:t>Operational insights</w:t>
            </w:r>
          </w:p>
        </w:tc>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80" w:type="dxa"/>
            </w:tcMar>
          </w:tcPr>
          <w:p w14:paraId="4A33B2B4" w14:textId="77777777" w:rsidR="00BB0AEF" w:rsidRDefault="00F00BBF">
            <w:pPr>
              <w:jc w:val="center"/>
            </w:pPr>
            <w:r>
              <w:rPr>
                <w:b/>
                <w:bCs/>
                <w:color w:val="1B5E20"/>
                <w:sz w:val="17"/>
                <w:szCs w:val="17"/>
              </w:rPr>
              <w:t>≥ 3 actionable insights</w:t>
            </w:r>
          </w:p>
        </w:tc>
        <w:tc>
          <w:tcPr>
            <w:tcW w:w="49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C5B7224" w14:textId="77777777" w:rsidR="00BB0AEF" w:rsidRDefault="00F00BBF">
            <w:pPr>
              <w:jc w:val="both"/>
            </w:pPr>
            <w:r>
              <w:rPr>
                <w:sz w:val="17"/>
                <w:szCs w:val="17"/>
              </w:rPr>
              <w:t>Business outcome metric — the downstream consequence of a high NSM. You cannot generate 3 operational insights from 2 complete sessions. This KR requires the NSM to be in the Pass range.</w:t>
            </w:r>
          </w:p>
        </w:tc>
      </w:tr>
    </w:tbl>
    <w:p w14:paraId="1A6E3762" w14:textId="77777777" w:rsidR="00BB0AEF" w:rsidRDefault="00F00BBF">
      <w:r>
        <w:rPr>
          <w:sz w:val="8"/>
          <w:szCs w:val="8"/>
        </w:rPr>
        <w:t xml:space="preserve"> </w:t>
      </w:r>
    </w:p>
    <w:p w14:paraId="114F67BF" w14:textId="77777777" w:rsidR="00BB0AEF" w:rsidRDefault="00F00BBF">
      <w:pPr>
        <w:pStyle w:val="Heading1"/>
        <w:pBdr>
          <w:bottom w:val="single" w:sz="6" w:space="0" w:color="C9A84C"/>
        </w:pBdr>
        <w:shd w:val="clear" w:color="auto" w:fill="1B3A6B"/>
        <w:ind w:left="280" w:right="280"/>
      </w:pPr>
      <w:r>
        <w:t xml:space="preserve">5. </w:t>
      </w:r>
      <w:proofErr w:type="gramStart"/>
      <w:r>
        <w:t>WHAT NOT</w:t>
      </w:r>
      <w:proofErr w:type="gramEnd"/>
      <w:r>
        <w:t xml:space="preserve"> TO OPTIMISE FOR</w:t>
      </w:r>
    </w:p>
    <w:p w14:paraId="2E4BC641" w14:textId="77777777" w:rsidR="00BB0AEF" w:rsidRDefault="00F00BBF">
      <w:pPr>
        <w:spacing w:after="130" w:line="320" w:lineRule="auto"/>
        <w:jc w:val="both"/>
      </w:pPr>
      <w:r>
        <w:t xml:space="preserve">A North Star Metric is only useful if the team resists the temptation to </w:t>
      </w:r>
      <w:proofErr w:type="spellStart"/>
      <w:r>
        <w:t>optimise</w:t>
      </w:r>
      <w:proofErr w:type="spellEnd"/>
      <w:r>
        <w:t xml:space="preserve"> for the wrong things in its name. The following are explicitly not the North Star — and the reasons why.</w:t>
      </w:r>
    </w:p>
    <w:p w14:paraId="2C018A79" w14:textId="77777777" w:rsidR="00BB0AEF" w:rsidRDefault="00F00BBF">
      <w:r>
        <w:rPr>
          <w:sz w:val="8"/>
          <w:szCs w:val="8"/>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B0AEF" w14:paraId="2E0C7474" w14:textId="77777777">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20" w:type="dxa"/>
              <w:bottom w:w="70" w:type="dxa"/>
              <w:right w:w="120" w:type="dxa"/>
            </w:tcMar>
          </w:tcPr>
          <w:p w14:paraId="522A1C26" w14:textId="77777777" w:rsidR="00BB0AEF" w:rsidRDefault="00F00BBF">
            <w:r>
              <w:rPr>
                <w:b/>
                <w:bCs/>
                <w:color w:val="FFFFFF"/>
                <w:sz w:val="17"/>
                <w:szCs w:val="17"/>
              </w:rPr>
              <w:lastRenderedPageBreak/>
              <w:t>Metric</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20" w:type="dxa"/>
              <w:bottom w:w="70" w:type="dxa"/>
              <w:right w:w="120" w:type="dxa"/>
            </w:tcMar>
          </w:tcPr>
          <w:p w14:paraId="3486AFA1" w14:textId="77777777" w:rsidR="00BB0AEF" w:rsidRDefault="00F00BBF">
            <w:r>
              <w:rPr>
                <w:b/>
                <w:bCs/>
                <w:color w:val="FFFFFF"/>
                <w:sz w:val="17"/>
                <w:szCs w:val="17"/>
              </w:rPr>
              <w:t>Why It Is NOT the NSM</w:t>
            </w:r>
          </w:p>
        </w:tc>
      </w:tr>
      <w:tr w:rsidR="00BB0AEF" w14:paraId="30199AEC"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20" w:type="dxa"/>
              <w:bottom w:w="60" w:type="dxa"/>
              <w:right w:w="80" w:type="dxa"/>
            </w:tcMar>
          </w:tcPr>
          <w:p w14:paraId="2EDC4C20" w14:textId="77777777" w:rsidR="00BB0AEF" w:rsidRDefault="00F00BBF">
            <w:r>
              <w:rPr>
                <w:b/>
                <w:bCs/>
                <w:color w:val="1B3A6B"/>
                <w:sz w:val="17"/>
                <w:szCs w:val="17"/>
              </w:rPr>
              <w:t>Total sessions started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4613420" w14:textId="77777777" w:rsidR="00BB0AEF" w:rsidRDefault="00F00BBF">
            <w:pPr>
              <w:jc w:val="both"/>
            </w:pPr>
            <w:r>
              <w:rPr>
                <w:sz w:val="17"/>
                <w:szCs w:val="17"/>
              </w:rPr>
              <w:t xml:space="preserve">This is a participation metric, not a completion metric. </w:t>
            </w:r>
            <w:proofErr w:type="spellStart"/>
            <w:r>
              <w:rPr>
                <w:sz w:val="17"/>
                <w:szCs w:val="17"/>
              </w:rPr>
              <w:t>Optimising</w:t>
            </w:r>
            <w:proofErr w:type="spellEnd"/>
            <w:r>
              <w:rPr>
                <w:sz w:val="17"/>
                <w:szCs w:val="17"/>
              </w:rPr>
              <w:t xml:space="preserve"> for starts at the cost of quality (e.g. pressuring staff to start but not finish) would inflate total sessions without improving the NSM.</w:t>
            </w:r>
          </w:p>
        </w:tc>
      </w:tr>
      <w:tr w:rsidR="00BB0AEF" w14:paraId="1B9BE22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1592DC5" w14:textId="77777777" w:rsidR="00BB0AEF" w:rsidRDefault="00F00BBF">
            <w:r>
              <w:rPr>
                <w:b/>
                <w:bCs/>
                <w:color w:val="1B3A6B"/>
                <w:sz w:val="17"/>
                <w:szCs w:val="17"/>
              </w:rPr>
              <w:t>Total responses collected</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80" w:type="dxa"/>
            </w:tcMar>
          </w:tcPr>
          <w:p w14:paraId="353DB6D5" w14:textId="77777777" w:rsidR="00BB0AEF" w:rsidRDefault="00F00BBF">
            <w:pPr>
              <w:jc w:val="both"/>
            </w:pPr>
            <w:r>
              <w:rPr>
                <w:sz w:val="17"/>
                <w:szCs w:val="17"/>
              </w:rPr>
              <w:t xml:space="preserve">A respondent who completes 78 of 79 questions generates many responses but does not satisfy the NSM. </w:t>
            </w:r>
            <w:proofErr w:type="spellStart"/>
            <w:r>
              <w:rPr>
                <w:sz w:val="17"/>
                <w:szCs w:val="17"/>
              </w:rPr>
              <w:t>Optimising</w:t>
            </w:r>
            <w:proofErr w:type="spellEnd"/>
            <w:r>
              <w:rPr>
                <w:sz w:val="17"/>
                <w:szCs w:val="17"/>
              </w:rPr>
              <w:t xml:space="preserve"> for response count could lead to celebrating near-completions that are not useful for research.</w:t>
            </w:r>
          </w:p>
        </w:tc>
      </w:tr>
      <w:tr w:rsidR="00BB0AEF" w14:paraId="62B808DA"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20" w:type="dxa"/>
              <w:bottom w:w="60" w:type="dxa"/>
              <w:right w:w="80" w:type="dxa"/>
            </w:tcMar>
          </w:tcPr>
          <w:p w14:paraId="46406ED3" w14:textId="77777777" w:rsidR="00BB0AEF" w:rsidRDefault="00F00BBF">
            <w:r>
              <w:rPr>
                <w:b/>
                <w:bCs/>
                <w:color w:val="1B3A6B"/>
                <w:sz w:val="17"/>
                <w:szCs w:val="17"/>
              </w:rPr>
              <w:t>Expert tier selection rate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0E88160" w14:textId="77777777" w:rsidR="00BB0AEF" w:rsidRDefault="00F00BBF">
            <w:pPr>
              <w:jc w:val="both"/>
            </w:pPr>
            <w:r>
              <w:rPr>
                <w:sz w:val="17"/>
                <w:szCs w:val="17"/>
              </w:rPr>
              <w:t xml:space="preserve">Pushing all respondents toward Expert would inflate the apparent ambition of the pilot but would depress the completion rate if respondents select Expert and abandon it. Tier self-selection is a design feature, not an </w:t>
            </w:r>
            <w:proofErr w:type="spellStart"/>
            <w:r>
              <w:rPr>
                <w:sz w:val="17"/>
                <w:szCs w:val="17"/>
              </w:rPr>
              <w:t>optimisation</w:t>
            </w:r>
            <w:proofErr w:type="spellEnd"/>
            <w:r>
              <w:rPr>
                <w:sz w:val="17"/>
                <w:szCs w:val="17"/>
              </w:rPr>
              <w:t xml:space="preserve"> target.</w:t>
            </w:r>
          </w:p>
        </w:tc>
      </w:tr>
      <w:tr w:rsidR="00BB0AEF" w14:paraId="779F36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9389040" w14:textId="77777777" w:rsidR="00BB0AEF" w:rsidRDefault="00F00BBF">
            <w:r>
              <w:rPr>
                <w:b/>
                <w:bCs/>
                <w:color w:val="1B3A6B"/>
                <w:sz w:val="17"/>
                <w:szCs w:val="17"/>
              </w:rPr>
              <w:t>Session duration</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80" w:type="dxa"/>
            </w:tcMar>
          </w:tcPr>
          <w:p w14:paraId="1A02C729" w14:textId="77777777" w:rsidR="00BB0AEF" w:rsidRDefault="00F00BBF">
            <w:pPr>
              <w:jc w:val="both"/>
            </w:pPr>
            <w:r>
              <w:rPr>
                <w:sz w:val="17"/>
                <w:szCs w:val="17"/>
              </w:rPr>
              <w:t>Longer sessions do not equal better data. A respondent who takes 45 minutes on the Amateur tier (8 questions) may be confused or disengaged. Time-on-question is a diagnostic metric, not a success metric.</w:t>
            </w:r>
          </w:p>
        </w:tc>
      </w:tr>
      <w:tr w:rsidR="00BB0AEF" w14:paraId="678E181A"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20" w:type="dxa"/>
              <w:bottom w:w="60" w:type="dxa"/>
              <w:right w:w="80" w:type="dxa"/>
            </w:tcMar>
          </w:tcPr>
          <w:p w14:paraId="31FCA414" w14:textId="77777777" w:rsidR="00BB0AEF" w:rsidRDefault="00F00BBF">
            <w:r>
              <w:rPr>
                <w:b/>
                <w:bCs/>
                <w:color w:val="1B3A6B"/>
                <w:sz w:val="17"/>
                <w:szCs w:val="17"/>
              </w:rPr>
              <w:t>Number of badge awards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42F59A0" w14:textId="77777777" w:rsidR="00BB0AEF" w:rsidRDefault="00F00BBF">
            <w:pPr>
              <w:jc w:val="both"/>
            </w:pPr>
            <w:r>
              <w:rPr>
                <w:sz w:val="17"/>
                <w:szCs w:val="17"/>
              </w:rPr>
              <w:t xml:space="preserve">Badges are engagement mechanics, not research quality indicators. A respondent can earn all 9 badges without generating valid research data if the </w:t>
            </w:r>
            <w:proofErr w:type="gramStart"/>
            <w:r>
              <w:rPr>
                <w:sz w:val="17"/>
                <w:szCs w:val="17"/>
              </w:rPr>
              <w:t>none</w:t>
            </w:r>
            <w:proofErr w:type="gramEnd"/>
            <w:r>
              <w:rPr>
                <w:sz w:val="17"/>
                <w:szCs w:val="17"/>
              </w:rPr>
              <w:t>-flag rate on their session is very high.</w:t>
            </w:r>
          </w:p>
        </w:tc>
      </w:tr>
      <w:tr w:rsidR="00BB0AEF" w14:paraId="5D7782C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13F9A80" w14:textId="77777777" w:rsidR="00BB0AEF" w:rsidRDefault="00F00BBF">
            <w:r>
              <w:rPr>
                <w:b/>
                <w:bCs/>
                <w:color w:val="1B3A6B"/>
                <w:sz w:val="17"/>
                <w:szCs w:val="17"/>
              </w:rPr>
              <w:t>Management dashboard usage</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80" w:type="dxa"/>
            </w:tcMar>
          </w:tcPr>
          <w:p w14:paraId="10170069" w14:textId="77777777" w:rsidR="00BB0AEF" w:rsidRDefault="00F00BBF">
            <w:pPr>
              <w:jc w:val="both"/>
            </w:pPr>
            <w:r>
              <w:rPr>
                <w:sz w:val="17"/>
                <w:szCs w:val="17"/>
              </w:rPr>
              <w:t xml:space="preserve">The dashboard being opened by management is a secondary outcome — it depends on the pilot producing sufficient data. </w:t>
            </w:r>
            <w:proofErr w:type="spellStart"/>
            <w:r>
              <w:rPr>
                <w:sz w:val="17"/>
                <w:szCs w:val="17"/>
              </w:rPr>
              <w:t>Optimising</w:t>
            </w:r>
            <w:proofErr w:type="spellEnd"/>
            <w:r>
              <w:rPr>
                <w:sz w:val="17"/>
                <w:szCs w:val="17"/>
              </w:rPr>
              <w:t xml:space="preserve"> for dashboard usage without first achieving the NSM inverts the dependency.</w:t>
            </w:r>
          </w:p>
        </w:tc>
      </w:tr>
    </w:tbl>
    <w:p w14:paraId="4CE1D753" w14:textId="77777777" w:rsidR="00BB0AEF" w:rsidRDefault="00F00BBF">
      <w:r>
        <w:rPr>
          <w:sz w:val="8"/>
          <w:szCs w:val="8"/>
        </w:rPr>
        <w:t xml:space="preserve"> </w:t>
      </w:r>
    </w:p>
    <w:p w14:paraId="0F0E77BA" w14:textId="77777777" w:rsidR="00BB0AEF" w:rsidRDefault="00F00BBF">
      <w:pPr>
        <w:pStyle w:val="Heading1"/>
        <w:pBdr>
          <w:bottom w:val="single" w:sz="6" w:space="0" w:color="C9A84C"/>
        </w:pBdr>
        <w:shd w:val="clear" w:color="auto" w:fill="1B3A6B"/>
        <w:ind w:left="280" w:right="280"/>
      </w:pPr>
      <w:r>
        <w:t>6. INPUT METRICS — THE NSM DIAGNOSTIC SYSTEM</w:t>
      </w:r>
    </w:p>
    <w:p w14:paraId="3913D59D" w14:textId="77777777" w:rsidR="00BB0AEF" w:rsidRDefault="00F00BBF">
      <w:pPr>
        <w:spacing w:after="130" w:line="320" w:lineRule="auto"/>
        <w:jc w:val="both"/>
      </w:pPr>
      <w:r>
        <w:t>The NSM tells you whether the product is working. The input metrics tell you why. If the NSM is below threshold, the following input metrics are the diagnostic instruments for identifying the cause.</w:t>
      </w:r>
    </w:p>
    <w:p w14:paraId="48F6C6F8" w14:textId="77777777" w:rsidR="00BB0AEF" w:rsidRDefault="00F00BBF">
      <w:r>
        <w:rPr>
          <w:sz w:val="8"/>
          <w:szCs w:val="8"/>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BB0AEF" w14:paraId="6882EBAA" w14:textId="77777777">
        <w:trPr>
          <w:tblHeader/>
        </w:trPr>
        <w:tc>
          <w:tcPr>
            <w:tcW w:w="24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3E3BF741" w14:textId="77777777" w:rsidR="00BB0AEF" w:rsidRDefault="00F00BBF">
            <w:pPr>
              <w:jc w:val="center"/>
            </w:pPr>
            <w:r>
              <w:rPr>
                <w:b/>
                <w:bCs/>
                <w:color w:val="FFFFFF"/>
                <w:sz w:val="17"/>
                <w:szCs w:val="17"/>
              </w:rPr>
              <w:t>Input Metric</w:t>
            </w:r>
          </w:p>
        </w:tc>
        <w:tc>
          <w:tcPr>
            <w:tcW w:w="24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1D894651" w14:textId="77777777" w:rsidR="00BB0AEF" w:rsidRDefault="00F00BBF">
            <w:pPr>
              <w:jc w:val="center"/>
            </w:pPr>
            <w:r>
              <w:rPr>
                <w:b/>
                <w:bCs/>
                <w:color w:val="FFFFFF"/>
                <w:sz w:val="17"/>
                <w:szCs w:val="17"/>
              </w:rPr>
              <w:t>Source</w:t>
            </w:r>
          </w:p>
        </w:tc>
        <w:tc>
          <w:tcPr>
            <w:tcW w:w="456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365B52C4" w14:textId="77777777" w:rsidR="00BB0AEF" w:rsidRDefault="00F00BBF">
            <w:pPr>
              <w:jc w:val="center"/>
            </w:pPr>
            <w:r>
              <w:rPr>
                <w:b/>
                <w:bCs/>
                <w:color w:val="FFFFFF"/>
                <w:sz w:val="17"/>
                <w:szCs w:val="17"/>
              </w:rPr>
              <w:t>If Low, It Means...</w:t>
            </w:r>
          </w:p>
        </w:tc>
      </w:tr>
      <w:tr w:rsidR="00BB0AEF" w14:paraId="045CC80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DE7"/>
            <w:tcMar>
              <w:top w:w="60" w:type="dxa"/>
              <w:left w:w="100" w:type="dxa"/>
              <w:bottom w:w="60" w:type="dxa"/>
              <w:right w:w="80" w:type="dxa"/>
            </w:tcMar>
          </w:tcPr>
          <w:p w14:paraId="0197B706" w14:textId="77777777" w:rsidR="00BB0AEF" w:rsidRDefault="00F00BBF">
            <w:r>
              <w:rPr>
                <w:b/>
                <w:bCs/>
                <w:color w:val="7A5C00"/>
                <w:sz w:val="16"/>
                <w:szCs w:val="16"/>
              </w:rPr>
              <w:t>Episode 1 completion rate</w:t>
            </w:r>
          </w:p>
        </w:tc>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80" w:type="dxa"/>
              <w:bottom w:w="60" w:type="dxa"/>
              <w:right w:w="80" w:type="dxa"/>
            </w:tcMar>
          </w:tcPr>
          <w:p w14:paraId="345501A0" w14:textId="77777777" w:rsidR="00BB0AEF" w:rsidRDefault="00F00BBF">
            <w:proofErr w:type="spellStart"/>
            <w:r>
              <w:rPr>
                <w:rFonts w:ascii="Courier New" w:eastAsia="Courier New" w:hAnsi="Courier New" w:cs="Courier New"/>
                <w:color w:val="1B3A6B"/>
                <w:sz w:val="15"/>
                <w:szCs w:val="15"/>
              </w:rPr>
              <w:t>PostHog</w:t>
            </w:r>
            <w:proofErr w:type="spellEnd"/>
            <w:r>
              <w:rPr>
                <w:rFonts w:ascii="Courier New" w:eastAsia="Courier New" w:hAnsi="Courier New" w:cs="Courier New"/>
                <w:color w:val="1B3A6B"/>
                <w:sz w:val="15"/>
                <w:szCs w:val="15"/>
              </w:rPr>
              <w:t xml:space="preserve">: </w:t>
            </w:r>
            <w:proofErr w:type="spellStart"/>
            <w:r>
              <w:rPr>
                <w:rFonts w:ascii="Courier New" w:eastAsia="Courier New" w:hAnsi="Courier New" w:cs="Courier New"/>
                <w:color w:val="1B3A6B"/>
                <w:sz w:val="15"/>
                <w:szCs w:val="15"/>
              </w:rPr>
              <w:t>episode_completed</w:t>
            </w:r>
            <w:proofErr w:type="spellEnd"/>
            <w:r>
              <w:rPr>
                <w:rFonts w:ascii="Courier New" w:eastAsia="Courier New" w:hAnsi="Courier New" w:cs="Courier New"/>
                <w:color w:val="1B3A6B"/>
                <w:sz w:val="15"/>
                <w:szCs w:val="15"/>
              </w:rPr>
              <w:t xml:space="preserve">(E1) ÷ </w:t>
            </w:r>
            <w:proofErr w:type="spellStart"/>
            <w:r>
              <w:rPr>
                <w:rFonts w:ascii="Courier New" w:eastAsia="Courier New" w:hAnsi="Courier New" w:cs="Courier New"/>
                <w:color w:val="1B3A6B"/>
                <w:sz w:val="15"/>
                <w:szCs w:val="15"/>
              </w:rPr>
              <w:t>app_loaded</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C2C238E" w14:textId="77777777" w:rsidR="00BB0AEF" w:rsidRDefault="00F00BBF">
            <w:pPr>
              <w:jc w:val="both"/>
            </w:pPr>
            <w:r>
              <w:rPr>
                <w:sz w:val="16"/>
                <w:szCs w:val="16"/>
              </w:rPr>
              <w:t>Respondents are not reaching the end of the first episode. The welcome experience, tier selection, or first episode questions are not engaging. Check curiosity hook and session timing.</w:t>
            </w:r>
          </w:p>
        </w:tc>
      </w:tr>
      <w:tr w:rsidR="00BB0AEF" w14:paraId="20B6108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6738B90" w14:textId="77777777" w:rsidR="00BB0AEF" w:rsidRDefault="00F00BBF">
            <w:r>
              <w:rPr>
                <w:b/>
                <w:bCs/>
                <w:color w:val="7A5C00"/>
                <w:sz w:val="16"/>
                <w:szCs w:val="16"/>
              </w:rPr>
              <w:t>Tier upgrade acceptance rate</w:t>
            </w:r>
          </w:p>
        </w:tc>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80" w:type="dxa"/>
              <w:bottom w:w="60" w:type="dxa"/>
              <w:right w:w="80" w:type="dxa"/>
            </w:tcMar>
          </w:tcPr>
          <w:p w14:paraId="49BE0248" w14:textId="77777777" w:rsidR="00BB0AEF" w:rsidRDefault="00F00BBF">
            <w:proofErr w:type="spellStart"/>
            <w:r>
              <w:rPr>
                <w:rFonts w:ascii="Courier New" w:eastAsia="Courier New" w:hAnsi="Courier New" w:cs="Courier New"/>
                <w:color w:val="1B3A6B"/>
                <w:sz w:val="15"/>
                <w:szCs w:val="15"/>
              </w:rPr>
              <w:t>PostHog</w:t>
            </w:r>
            <w:proofErr w:type="spellEnd"/>
            <w:r>
              <w:rPr>
                <w:rFonts w:ascii="Courier New" w:eastAsia="Courier New" w:hAnsi="Courier New" w:cs="Courier New"/>
                <w:color w:val="1B3A6B"/>
                <w:sz w:val="15"/>
                <w:szCs w:val="15"/>
              </w:rPr>
              <w:t xml:space="preserve">: </w:t>
            </w:r>
            <w:proofErr w:type="spellStart"/>
            <w:r>
              <w:rPr>
                <w:rFonts w:ascii="Courier New" w:eastAsia="Courier New" w:hAnsi="Courier New" w:cs="Courier New"/>
                <w:color w:val="1B3A6B"/>
                <w:sz w:val="15"/>
                <w:szCs w:val="15"/>
              </w:rPr>
              <w:t>tier_upgrade_accepted</w:t>
            </w:r>
            <w:proofErr w:type="spellEnd"/>
            <w:r>
              <w:rPr>
                <w:rFonts w:ascii="Courier New" w:eastAsia="Courier New" w:hAnsi="Courier New" w:cs="Courier New"/>
                <w:color w:val="1B3A6B"/>
                <w:sz w:val="15"/>
                <w:szCs w:val="15"/>
              </w:rPr>
              <w:t xml:space="preserve"> ÷ </w:t>
            </w:r>
            <w:proofErr w:type="spellStart"/>
            <w:r>
              <w:rPr>
                <w:rFonts w:ascii="Courier New" w:eastAsia="Courier New" w:hAnsi="Courier New" w:cs="Courier New"/>
                <w:color w:val="1B3A6B"/>
                <w:sz w:val="15"/>
                <w:szCs w:val="15"/>
              </w:rPr>
              <w:t>tier_upgrade_prompted</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196A5E73" w14:textId="77777777" w:rsidR="00BB0AEF" w:rsidRDefault="00F00BBF">
            <w:pPr>
              <w:jc w:val="both"/>
            </w:pPr>
            <w:r>
              <w:rPr>
                <w:sz w:val="16"/>
                <w:szCs w:val="16"/>
              </w:rPr>
              <w:t>The identity-based tier design is not compelling enough for respondents to voluntarily deepen engagement. Review the upgrade prompt wording and timing.</w:t>
            </w:r>
          </w:p>
        </w:tc>
      </w:tr>
      <w:tr w:rsidR="00BB0AEF" w14:paraId="5693CF9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DE7"/>
            <w:tcMar>
              <w:top w:w="60" w:type="dxa"/>
              <w:left w:w="100" w:type="dxa"/>
              <w:bottom w:w="60" w:type="dxa"/>
              <w:right w:w="80" w:type="dxa"/>
            </w:tcMar>
          </w:tcPr>
          <w:p w14:paraId="03A51870" w14:textId="77777777" w:rsidR="00BB0AEF" w:rsidRDefault="00F00BBF">
            <w:r>
              <w:rPr>
                <w:b/>
                <w:bCs/>
                <w:color w:val="7A5C00"/>
                <w:sz w:val="16"/>
                <w:szCs w:val="16"/>
              </w:rPr>
              <w:t>Episode drop-off by episode</w:t>
            </w:r>
          </w:p>
        </w:tc>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80" w:type="dxa"/>
              <w:bottom w:w="60" w:type="dxa"/>
              <w:right w:w="80" w:type="dxa"/>
            </w:tcMar>
          </w:tcPr>
          <w:p w14:paraId="6FA72ACB" w14:textId="77777777" w:rsidR="00BB0AEF" w:rsidRDefault="00F00BBF">
            <w:proofErr w:type="spellStart"/>
            <w:r>
              <w:rPr>
                <w:rFonts w:ascii="Courier New" w:eastAsia="Courier New" w:hAnsi="Courier New" w:cs="Courier New"/>
                <w:color w:val="1B3A6B"/>
                <w:sz w:val="15"/>
                <w:szCs w:val="15"/>
              </w:rPr>
              <w:t>PostHog</w:t>
            </w:r>
            <w:proofErr w:type="spellEnd"/>
            <w:r>
              <w:rPr>
                <w:rFonts w:ascii="Courier New" w:eastAsia="Courier New" w:hAnsi="Courier New" w:cs="Courier New"/>
                <w:color w:val="1B3A6B"/>
                <w:sz w:val="15"/>
                <w:szCs w:val="15"/>
              </w:rPr>
              <w:t xml:space="preserve"> funnel: E1→E2→E3→E4→E5→E6→E7</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B21B118" w14:textId="77777777" w:rsidR="00BB0AEF" w:rsidRDefault="00F00BBF">
            <w:pPr>
              <w:jc w:val="both"/>
            </w:pPr>
            <w:r>
              <w:rPr>
                <w:sz w:val="16"/>
                <w:szCs w:val="16"/>
              </w:rPr>
              <w:t>Identifies the specific episode where completion rate falls sharply. A sharp drop at Episode 5 (Module 5) suggests the intent-category branching is creating friction. A drop at Episode 3 suggests arrival/pre-stay questions are not resonant.</w:t>
            </w:r>
          </w:p>
        </w:tc>
      </w:tr>
      <w:tr w:rsidR="00BB0AEF" w14:paraId="7026949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F8FC704" w14:textId="77777777" w:rsidR="00BB0AEF" w:rsidRDefault="00F00BBF">
            <w:r>
              <w:rPr>
                <w:b/>
                <w:bCs/>
                <w:color w:val="7A5C00"/>
                <w:sz w:val="16"/>
                <w:szCs w:val="16"/>
              </w:rPr>
              <w:t>Session resume rate</w:t>
            </w:r>
          </w:p>
        </w:tc>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80" w:type="dxa"/>
              <w:bottom w:w="60" w:type="dxa"/>
              <w:right w:w="80" w:type="dxa"/>
            </w:tcMar>
          </w:tcPr>
          <w:p w14:paraId="49D2EBA0" w14:textId="77777777" w:rsidR="00BB0AEF" w:rsidRDefault="00F00BBF">
            <w:proofErr w:type="spellStart"/>
            <w:r>
              <w:rPr>
                <w:rFonts w:ascii="Courier New" w:eastAsia="Courier New" w:hAnsi="Courier New" w:cs="Courier New"/>
                <w:color w:val="1B3A6B"/>
                <w:sz w:val="15"/>
                <w:szCs w:val="15"/>
              </w:rPr>
              <w:t>PostHog</w:t>
            </w:r>
            <w:proofErr w:type="spellEnd"/>
            <w:r>
              <w:rPr>
                <w:rFonts w:ascii="Courier New" w:eastAsia="Courier New" w:hAnsi="Courier New" w:cs="Courier New"/>
                <w:color w:val="1B3A6B"/>
                <w:sz w:val="15"/>
                <w:szCs w:val="15"/>
              </w:rPr>
              <w:t xml:space="preserve">: </w:t>
            </w:r>
            <w:proofErr w:type="spellStart"/>
            <w:r>
              <w:rPr>
                <w:rFonts w:ascii="Courier New" w:eastAsia="Courier New" w:hAnsi="Courier New" w:cs="Courier New"/>
                <w:color w:val="1B3A6B"/>
                <w:sz w:val="15"/>
                <w:szCs w:val="15"/>
              </w:rPr>
              <w:t>disambiguation_resumed</w:t>
            </w:r>
            <w:proofErr w:type="spellEnd"/>
            <w:r>
              <w:rPr>
                <w:rFonts w:ascii="Courier New" w:eastAsia="Courier New" w:hAnsi="Courier New" w:cs="Courier New"/>
                <w:color w:val="1B3A6B"/>
                <w:sz w:val="15"/>
                <w:szCs w:val="15"/>
              </w:rPr>
              <w:t xml:space="preserve"> ÷ </w:t>
            </w:r>
            <w:proofErr w:type="spellStart"/>
            <w:r>
              <w:rPr>
                <w:rFonts w:ascii="Courier New" w:eastAsia="Courier New" w:hAnsi="Courier New" w:cs="Courier New"/>
                <w:color w:val="1B3A6B"/>
                <w:sz w:val="15"/>
                <w:szCs w:val="15"/>
              </w:rPr>
              <w:t>disambiguation_shown</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BA626AD" w14:textId="77777777" w:rsidR="00BB0AEF" w:rsidRDefault="00F00BBF">
            <w:pPr>
              <w:jc w:val="both"/>
            </w:pPr>
            <w:r>
              <w:rPr>
                <w:sz w:val="16"/>
                <w:szCs w:val="16"/>
              </w:rPr>
              <w:t>Respondents who started but were interrupted — and came back. High resume rate = the product is worth returning to. Low resume rate = abandoned sessions stay abandoned.</w:t>
            </w:r>
          </w:p>
        </w:tc>
      </w:tr>
      <w:tr w:rsidR="00BB0AEF" w14:paraId="0B4C14E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DE7"/>
            <w:tcMar>
              <w:top w:w="60" w:type="dxa"/>
              <w:left w:w="100" w:type="dxa"/>
              <w:bottom w:w="60" w:type="dxa"/>
              <w:right w:w="80" w:type="dxa"/>
            </w:tcMar>
          </w:tcPr>
          <w:p w14:paraId="132015BE" w14:textId="77777777" w:rsidR="00BB0AEF" w:rsidRDefault="00F00BBF">
            <w:r>
              <w:rPr>
                <w:b/>
                <w:bCs/>
                <w:color w:val="7A5C00"/>
                <w:sz w:val="16"/>
                <w:szCs w:val="16"/>
              </w:rPr>
              <w:t>None-flag rate per question</w:t>
            </w:r>
          </w:p>
        </w:tc>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80" w:type="dxa"/>
              <w:bottom w:w="60" w:type="dxa"/>
              <w:right w:w="80" w:type="dxa"/>
            </w:tcMar>
          </w:tcPr>
          <w:p w14:paraId="50EED13F" w14:textId="77777777" w:rsidR="00BB0AEF" w:rsidRDefault="00F00BBF">
            <w:proofErr w:type="spellStart"/>
            <w:r>
              <w:rPr>
                <w:rFonts w:ascii="Courier New" w:eastAsia="Courier New" w:hAnsi="Courier New" w:cs="Courier New"/>
                <w:color w:val="1B3A6B"/>
                <w:sz w:val="15"/>
                <w:szCs w:val="15"/>
              </w:rPr>
              <w:t>Supabase</w:t>
            </w:r>
            <w:proofErr w:type="spellEnd"/>
            <w:r>
              <w:rPr>
                <w:rFonts w:ascii="Courier New" w:eastAsia="Courier New" w:hAnsi="Courier New" w:cs="Courier New"/>
                <w:color w:val="1B3A6B"/>
                <w:sz w:val="15"/>
                <w:szCs w:val="15"/>
              </w:rPr>
              <w:t xml:space="preserve"> </w:t>
            </w:r>
            <w:proofErr w:type="spellStart"/>
            <w:r>
              <w:rPr>
                <w:rFonts w:ascii="Courier New" w:eastAsia="Courier New" w:hAnsi="Courier New" w:cs="Courier New"/>
                <w:color w:val="1B3A6B"/>
                <w:sz w:val="15"/>
                <w:szCs w:val="15"/>
              </w:rPr>
              <w:t>none_flags</w:t>
            </w:r>
            <w:proofErr w:type="spellEnd"/>
            <w:r>
              <w:rPr>
                <w:rFonts w:ascii="Courier New" w:eastAsia="Courier New" w:hAnsi="Courier New" w:cs="Courier New"/>
                <w:color w:val="1B3A6B"/>
                <w:sz w:val="15"/>
                <w:szCs w:val="15"/>
              </w:rPr>
              <w:t xml:space="preserve"> ÷ responses per question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4DE32B4" w14:textId="77777777" w:rsidR="00BB0AEF" w:rsidRDefault="00F00BBF">
            <w:pPr>
              <w:jc w:val="both"/>
            </w:pPr>
            <w:r>
              <w:rPr>
                <w:sz w:val="16"/>
                <w:szCs w:val="16"/>
              </w:rPr>
              <w:t xml:space="preserve">Questions where respondents consistently feel none of the options fit. High none-flag rate on specific questions = instrument refinement needed. </w:t>
            </w:r>
            <w:proofErr w:type="spellStart"/>
            <w:r>
              <w:rPr>
                <w:sz w:val="16"/>
                <w:szCs w:val="16"/>
              </w:rPr>
              <w:t>Generalised</w:t>
            </w:r>
            <w:proofErr w:type="spellEnd"/>
            <w:r>
              <w:rPr>
                <w:sz w:val="16"/>
                <w:szCs w:val="16"/>
              </w:rPr>
              <w:t xml:space="preserve"> high rate = the population is not the intended respondent group.</w:t>
            </w:r>
          </w:p>
        </w:tc>
      </w:tr>
      <w:tr w:rsidR="00BB0AEF" w14:paraId="6AF6FD2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0CAE951" w14:textId="77777777" w:rsidR="00BB0AEF" w:rsidRDefault="00F00BBF">
            <w:r>
              <w:rPr>
                <w:b/>
                <w:bCs/>
                <w:color w:val="7A5C00"/>
                <w:sz w:val="16"/>
                <w:szCs w:val="16"/>
              </w:rPr>
              <w:t>Time per question</w:t>
            </w:r>
          </w:p>
        </w:tc>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80" w:type="dxa"/>
              <w:bottom w:w="60" w:type="dxa"/>
              <w:right w:w="80" w:type="dxa"/>
            </w:tcMar>
          </w:tcPr>
          <w:p w14:paraId="03658486" w14:textId="77777777" w:rsidR="00BB0AEF" w:rsidRDefault="00F00BBF">
            <w:proofErr w:type="spellStart"/>
            <w:r>
              <w:rPr>
                <w:rFonts w:ascii="Courier New" w:eastAsia="Courier New" w:hAnsi="Courier New" w:cs="Courier New"/>
                <w:color w:val="1B3A6B"/>
                <w:sz w:val="15"/>
                <w:szCs w:val="15"/>
              </w:rPr>
              <w:t>PostHog</w:t>
            </w:r>
            <w:proofErr w:type="spellEnd"/>
            <w:r>
              <w:rPr>
                <w:rFonts w:ascii="Courier New" w:eastAsia="Courier New" w:hAnsi="Courier New" w:cs="Courier New"/>
                <w:color w:val="1B3A6B"/>
                <w:sz w:val="15"/>
                <w:szCs w:val="15"/>
              </w:rPr>
              <w:t xml:space="preserve">: </w:t>
            </w:r>
            <w:proofErr w:type="spellStart"/>
            <w:r>
              <w:rPr>
                <w:rFonts w:ascii="Courier New" w:eastAsia="Courier New" w:hAnsi="Courier New" w:cs="Courier New"/>
                <w:color w:val="1B3A6B"/>
                <w:sz w:val="15"/>
                <w:szCs w:val="15"/>
              </w:rPr>
              <w:t>time_on_question</w:t>
            </w:r>
            <w:proofErr w:type="spellEnd"/>
            <w:r>
              <w:rPr>
                <w:rFonts w:ascii="Courier New" w:eastAsia="Courier New" w:hAnsi="Courier New" w:cs="Courier New"/>
                <w:color w:val="1B3A6B"/>
                <w:sz w:val="15"/>
                <w:szCs w:val="15"/>
              </w:rPr>
              <w:t xml:space="preserve"> property</w:t>
            </w:r>
          </w:p>
        </w:tc>
        <w:tc>
          <w:tcPr>
            <w:tcW w:w="4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6899AFB7" w14:textId="77777777" w:rsidR="00BB0AEF" w:rsidRDefault="00F00BBF">
            <w:pPr>
              <w:jc w:val="both"/>
            </w:pPr>
            <w:r>
              <w:rPr>
                <w:sz w:val="16"/>
                <w:szCs w:val="16"/>
              </w:rPr>
              <w:t>Very short (&lt; 5 seconds) = rushing or disengagement. Very long (&gt; 90 seconds) = confusion or distraction. The middle range (15–45 seconds) indicates genuine consideration of the question.</w:t>
            </w:r>
          </w:p>
        </w:tc>
      </w:tr>
    </w:tbl>
    <w:p w14:paraId="205B349D" w14:textId="77777777" w:rsidR="00BB0AEF" w:rsidRDefault="00F00BBF">
      <w:r>
        <w:rPr>
          <w:sz w:val="8"/>
          <w:szCs w:val="8"/>
        </w:rPr>
        <w:t xml:space="preserve"> </w:t>
      </w:r>
    </w:p>
    <w:p w14:paraId="65FE245A" w14:textId="77777777" w:rsidR="00BB0AEF" w:rsidRDefault="00F00BBF">
      <w:pPr>
        <w:pStyle w:val="Heading1"/>
        <w:pBdr>
          <w:bottom w:val="single" w:sz="6" w:space="0" w:color="C9A84C"/>
        </w:pBdr>
        <w:shd w:val="clear" w:color="auto" w:fill="1B3A6B"/>
        <w:ind w:left="280" w:right="280"/>
      </w:pPr>
      <w:r>
        <w:t>7. VERSION UPDATE LOG</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2200"/>
        <w:gridCol w:w="4560"/>
      </w:tblGrid>
      <w:tr w:rsidR="00BB0AEF" w14:paraId="773E8AB9" w14:textId="77777777">
        <w:trPr>
          <w:tblHeader/>
        </w:trPr>
        <w:tc>
          <w:tcPr>
            <w:tcW w:w="12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61C58F2C" w14:textId="77777777" w:rsidR="00BB0AEF" w:rsidRDefault="00F00BBF">
            <w:pPr>
              <w:jc w:val="center"/>
            </w:pPr>
            <w:r>
              <w:rPr>
                <w:b/>
                <w:bCs/>
                <w:color w:val="FFFFFF"/>
                <w:sz w:val="17"/>
                <w:szCs w:val="17"/>
              </w:rPr>
              <w:t>Version</w:t>
            </w:r>
          </w:p>
        </w:tc>
        <w:tc>
          <w:tcPr>
            <w:tcW w:w="14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73127C33" w14:textId="77777777" w:rsidR="00BB0AEF" w:rsidRDefault="00F00BBF">
            <w:pPr>
              <w:jc w:val="center"/>
            </w:pPr>
            <w:r>
              <w:rPr>
                <w:b/>
                <w:bCs/>
                <w:color w:val="FFFFFF"/>
                <w:sz w:val="17"/>
                <w:szCs w:val="17"/>
              </w:rPr>
              <w:t>Date</w:t>
            </w:r>
          </w:p>
        </w:tc>
        <w:tc>
          <w:tcPr>
            <w:tcW w:w="22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27339BFA" w14:textId="77777777" w:rsidR="00BB0AEF" w:rsidRDefault="00F00BBF">
            <w:pPr>
              <w:jc w:val="center"/>
            </w:pPr>
            <w:r>
              <w:rPr>
                <w:b/>
                <w:bCs/>
                <w:color w:val="FFFFFF"/>
                <w:sz w:val="17"/>
                <w:szCs w:val="17"/>
              </w:rPr>
              <w:t>Updated By</w:t>
            </w:r>
          </w:p>
        </w:tc>
        <w:tc>
          <w:tcPr>
            <w:tcW w:w="456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01F38B95" w14:textId="77777777" w:rsidR="00BB0AEF" w:rsidRDefault="00F00BBF">
            <w:pPr>
              <w:jc w:val="center"/>
            </w:pPr>
            <w:r>
              <w:rPr>
                <w:b/>
                <w:bCs/>
                <w:color w:val="FFFFFF"/>
                <w:sz w:val="17"/>
                <w:szCs w:val="17"/>
              </w:rPr>
              <w:t>Change</w:t>
            </w:r>
          </w:p>
        </w:tc>
      </w:tr>
      <w:tr w:rsidR="00BB0AEF" w14:paraId="07EEF4AF" w14:textId="77777777">
        <w:tc>
          <w:tcPr>
            <w:tcW w:w="12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355CD2DF" w14:textId="77777777" w:rsidR="00BB0AEF" w:rsidRDefault="00F00BBF">
            <w:r>
              <w:rPr>
                <w:b/>
                <w:bCs/>
                <w:color w:val="1B3A6B"/>
                <w:sz w:val="17"/>
                <w:szCs w:val="17"/>
              </w:rPr>
              <w:t>v1.0</w:t>
            </w:r>
          </w:p>
        </w:tc>
        <w:tc>
          <w:tcPr>
            <w:tcW w:w="1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45128290" w14:textId="77777777" w:rsidR="00BB0AEF" w:rsidRDefault="00F00BBF">
            <w:r>
              <w:rPr>
                <w:sz w:val="17"/>
                <w:szCs w:val="17"/>
              </w:rPr>
              <w:t>[Sprint 0]</w:t>
            </w:r>
          </w:p>
        </w:tc>
        <w:tc>
          <w:tcPr>
            <w:tcW w:w="22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7227A813" w14:textId="77777777" w:rsidR="00BB0AEF" w:rsidRDefault="00F00BBF">
            <w:r>
              <w:rPr>
                <w:sz w:val="17"/>
                <w:szCs w:val="17"/>
              </w:rPr>
              <w:t>Claude / AI Developer</w:t>
            </w:r>
          </w:p>
        </w:tc>
        <w:tc>
          <w:tcPr>
            <w:tcW w:w="456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7667D1F7" w14:textId="77777777" w:rsidR="00BB0AEF" w:rsidRDefault="00F00BBF">
            <w:r>
              <w:rPr>
                <w:sz w:val="17"/>
                <w:szCs w:val="17"/>
              </w:rPr>
              <w:t xml:space="preserve">Initial version. NSM statement with full annotation. SQL measurement query. Five threshold levels with </w:t>
            </w:r>
            <w:r>
              <w:rPr>
                <w:sz w:val="17"/>
                <w:szCs w:val="17"/>
              </w:rPr>
              <w:lastRenderedPageBreak/>
              <w:t>interpretation. OKR linkage to Project Charter success criteria. What-not-to-</w:t>
            </w:r>
            <w:proofErr w:type="spellStart"/>
            <w:r>
              <w:rPr>
                <w:sz w:val="17"/>
                <w:szCs w:val="17"/>
              </w:rPr>
              <w:t>optimise</w:t>
            </w:r>
            <w:proofErr w:type="spellEnd"/>
            <w:r>
              <w:rPr>
                <w:sz w:val="17"/>
                <w:szCs w:val="17"/>
              </w:rPr>
              <w:t>-for guardrails (6 non-metrics). Input metrics diagnostic system (6 PLG input metrics).</w:t>
            </w:r>
          </w:p>
        </w:tc>
      </w:tr>
      <w:tr w:rsidR="00BB0AEF" w14:paraId="4A8F4ED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752D8C1A" w14:textId="77777777" w:rsidR="00BB0AEF" w:rsidRDefault="00F00BBF">
            <w:r>
              <w:rPr>
                <w:sz w:val="17"/>
                <w:szCs w:val="17"/>
              </w:rPr>
              <w:lastRenderedPageBreak/>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6F64B9ED" w14:textId="77777777" w:rsidR="00BB0AEF" w:rsidRDefault="00F00BBF">
            <w:r>
              <w:rPr>
                <w:sz w:val="17"/>
                <w:szCs w:val="17"/>
              </w:rPr>
              <w:t xml:space="preserve">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063DBC4D" w14:textId="77777777" w:rsidR="00BB0AEF" w:rsidRDefault="00F00BBF">
            <w:r>
              <w:rPr>
                <w:sz w:val="17"/>
                <w:szCs w:val="17"/>
              </w:rPr>
              <w:t xml:space="preserve"> </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096D8B8D" w14:textId="77777777" w:rsidR="00BB0AEF" w:rsidRDefault="00F00BBF">
            <w:r>
              <w:rPr>
                <w:sz w:val="17"/>
                <w:szCs w:val="17"/>
              </w:rPr>
              <w:t xml:space="preserve"> </w:t>
            </w:r>
          </w:p>
        </w:tc>
      </w:tr>
      <w:tr w:rsidR="00BB0AEF" w14:paraId="1A36E8C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76CFF41A" w14:textId="77777777" w:rsidR="00BB0AEF" w:rsidRDefault="00F00BBF">
            <w:r>
              <w:rPr>
                <w:sz w:val="17"/>
                <w:szCs w:val="17"/>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22D48887" w14:textId="77777777" w:rsidR="00BB0AEF" w:rsidRDefault="00F00BBF">
            <w:r>
              <w:rPr>
                <w:sz w:val="17"/>
                <w:szCs w:val="17"/>
              </w:rPr>
              <w:t xml:space="preserve">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4E8658EA" w14:textId="77777777" w:rsidR="00BB0AEF" w:rsidRDefault="00F00BBF">
            <w:r>
              <w:rPr>
                <w:sz w:val="17"/>
                <w:szCs w:val="17"/>
              </w:rPr>
              <w:t xml:space="preserve"> </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130DF9DA" w14:textId="77777777" w:rsidR="00BB0AEF" w:rsidRDefault="00F00BBF">
            <w:r>
              <w:rPr>
                <w:sz w:val="17"/>
                <w:szCs w:val="17"/>
              </w:rPr>
              <w:t xml:space="preserve"> </w:t>
            </w:r>
          </w:p>
        </w:tc>
      </w:tr>
      <w:tr w:rsidR="00BB0AEF" w14:paraId="311DEED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478DDAB0" w14:textId="77777777" w:rsidR="00BB0AEF" w:rsidRDefault="00F00BBF">
            <w:r>
              <w:rPr>
                <w:sz w:val="17"/>
                <w:szCs w:val="17"/>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280B6017" w14:textId="77777777" w:rsidR="00BB0AEF" w:rsidRDefault="00F00BBF">
            <w:r>
              <w:rPr>
                <w:sz w:val="17"/>
                <w:szCs w:val="17"/>
              </w:rPr>
              <w:t xml:space="preserve">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57721723" w14:textId="77777777" w:rsidR="00BB0AEF" w:rsidRDefault="00F00BBF">
            <w:r>
              <w:rPr>
                <w:sz w:val="17"/>
                <w:szCs w:val="17"/>
              </w:rPr>
              <w:t xml:space="preserve"> </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4EEE902D" w14:textId="77777777" w:rsidR="00BB0AEF" w:rsidRDefault="00F00BBF">
            <w:r>
              <w:rPr>
                <w:sz w:val="17"/>
                <w:szCs w:val="17"/>
              </w:rPr>
              <w:t xml:space="preserve"> </w:t>
            </w:r>
          </w:p>
        </w:tc>
      </w:tr>
      <w:tr w:rsidR="00BB0AEF" w14:paraId="78BF4C0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64611F99" w14:textId="77777777" w:rsidR="00BB0AEF" w:rsidRDefault="00F00BBF">
            <w:r>
              <w:rPr>
                <w:sz w:val="17"/>
                <w:szCs w:val="17"/>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7D061AD4" w14:textId="77777777" w:rsidR="00BB0AEF" w:rsidRDefault="00F00BBF">
            <w:r>
              <w:rPr>
                <w:sz w:val="17"/>
                <w:szCs w:val="17"/>
              </w:rPr>
              <w:t xml:space="preserve">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6E402695" w14:textId="77777777" w:rsidR="00BB0AEF" w:rsidRDefault="00F00BBF">
            <w:r>
              <w:rPr>
                <w:sz w:val="17"/>
                <w:szCs w:val="17"/>
              </w:rPr>
              <w:t xml:space="preserve"> </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2E150DCD" w14:textId="77777777" w:rsidR="00BB0AEF" w:rsidRDefault="00F00BBF">
            <w:r>
              <w:rPr>
                <w:sz w:val="17"/>
                <w:szCs w:val="17"/>
              </w:rPr>
              <w:t xml:space="preserve"> </w:t>
            </w:r>
          </w:p>
        </w:tc>
      </w:tr>
    </w:tbl>
    <w:p w14:paraId="5DD5CC71" w14:textId="77777777" w:rsidR="00BB0AEF" w:rsidRDefault="00F00BBF">
      <w:r>
        <w:rPr>
          <w:sz w:val="8"/>
          <w:szCs w:val="8"/>
        </w:rPr>
        <w:t xml:space="preserve"> </w:t>
      </w:r>
    </w:p>
    <w:p w14:paraId="6E10E197" w14:textId="77777777" w:rsidR="00BB0AEF" w:rsidRDefault="00F00BBF">
      <w:pPr>
        <w:pBdr>
          <w:bottom w:val="single" w:sz="2" w:space="0" w:color="CCCCCC"/>
        </w:pBdr>
        <w:spacing w:before="100" w:after="100"/>
      </w:pPr>
      <w:r>
        <w:rPr>
          <w:sz w:val="4"/>
          <w:szCs w:val="4"/>
        </w:rPr>
        <w:t xml:space="preserve"> </w:t>
      </w:r>
    </w:p>
    <w:p w14:paraId="18AB5631" w14:textId="77777777" w:rsidR="00BB0AEF" w:rsidRDefault="00F00BBF">
      <w:pPr>
        <w:spacing w:before="200" w:after="80"/>
        <w:jc w:val="center"/>
      </w:pPr>
      <w:r>
        <w:rPr>
          <w:b/>
          <w:bCs/>
          <w:color w:val="1B3A6B"/>
        </w:rPr>
        <w:t>— END OF NORTH STAR METRIC DOCUMENT —</w:t>
      </w:r>
    </w:p>
    <w:p w14:paraId="001664DB" w14:textId="77777777" w:rsidR="00BB0AEF" w:rsidRDefault="00F00BBF">
      <w:pPr>
        <w:spacing w:after="200"/>
        <w:jc w:val="center"/>
      </w:pPr>
      <w:proofErr w:type="spellStart"/>
      <w:proofErr w:type="gramStart"/>
      <w:r>
        <w:rPr>
          <w:i/>
          <w:iCs/>
          <w:color w:val="777777"/>
          <w:sz w:val="17"/>
          <w:szCs w:val="17"/>
        </w:rPr>
        <w:t>GuestIQ</w:t>
      </w:r>
      <w:proofErr w:type="spellEnd"/>
      <w:r>
        <w:rPr>
          <w:i/>
          <w:iCs/>
          <w:color w:val="777777"/>
          <w:sz w:val="17"/>
          <w:szCs w:val="17"/>
        </w:rPr>
        <w:t xml:space="preserve">  ·</w:t>
      </w:r>
      <w:proofErr w:type="gramEnd"/>
      <w:r>
        <w:rPr>
          <w:i/>
          <w:iCs/>
          <w:color w:val="777777"/>
          <w:sz w:val="17"/>
          <w:szCs w:val="17"/>
        </w:rPr>
        <w:t xml:space="preserve">  North Star Metric </w:t>
      </w:r>
      <w:proofErr w:type="gramStart"/>
      <w:r>
        <w:rPr>
          <w:i/>
          <w:iCs/>
          <w:color w:val="777777"/>
          <w:sz w:val="17"/>
          <w:szCs w:val="17"/>
        </w:rPr>
        <w:t>v1.0  ·</w:t>
      </w:r>
      <w:proofErr w:type="gramEnd"/>
      <w:r>
        <w:rPr>
          <w:i/>
          <w:iCs/>
          <w:color w:val="777777"/>
          <w:sz w:val="17"/>
          <w:szCs w:val="17"/>
        </w:rPr>
        <w:t xml:space="preserve">  S0-0.</w:t>
      </w:r>
      <w:proofErr w:type="gramStart"/>
      <w:r>
        <w:rPr>
          <w:i/>
          <w:iCs/>
          <w:color w:val="777777"/>
          <w:sz w:val="17"/>
          <w:szCs w:val="17"/>
        </w:rPr>
        <w:t>5  ·</w:t>
      </w:r>
      <w:proofErr w:type="gramEnd"/>
      <w:r>
        <w:rPr>
          <w:i/>
          <w:iCs/>
          <w:color w:val="777777"/>
          <w:sz w:val="17"/>
          <w:szCs w:val="17"/>
        </w:rPr>
        <w:t xml:space="preserve">  Sprint 0 </w:t>
      </w:r>
      <w:proofErr w:type="gramStart"/>
      <w:r>
        <w:rPr>
          <w:i/>
          <w:iCs/>
          <w:color w:val="777777"/>
          <w:sz w:val="17"/>
          <w:szCs w:val="17"/>
        </w:rPr>
        <w:t>Artifact  ·</w:t>
      </w:r>
      <w:proofErr w:type="gramEnd"/>
      <w:r>
        <w:rPr>
          <w:i/>
          <w:iCs/>
          <w:color w:val="777777"/>
          <w:sz w:val="17"/>
          <w:szCs w:val="17"/>
        </w:rPr>
        <w:t xml:space="preserve">  NSM = complete sessions ÷ started sessions</w:t>
      </w:r>
    </w:p>
    <w:sectPr w:rsidR="00BB0AEF">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E6E8F" w14:textId="77777777" w:rsidR="00954B9B" w:rsidRDefault="00954B9B">
      <w:r>
        <w:separator/>
      </w:r>
    </w:p>
  </w:endnote>
  <w:endnote w:type="continuationSeparator" w:id="0">
    <w:p w14:paraId="692836CC" w14:textId="77777777" w:rsidR="00954B9B" w:rsidRDefault="00954B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2147D" w14:textId="77777777" w:rsidR="00BB0AEF" w:rsidRDefault="00F00BBF">
    <w:pPr>
      <w:pBdr>
        <w:top w:val="single" w:sz="2" w:space="0" w:color="CCCCCC"/>
      </w:pBdr>
      <w:spacing w:before="80"/>
      <w:jc w:val="center"/>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C70BF3">
      <w:rPr>
        <w:noProof/>
        <w:color w:val="777777"/>
        <w:sz w:val="16"/>
        <w:szCs w:val="16"/>
      </w:rPr>
      <w:t>1</w:t>
    </w:r>
    <w:r>
      <w:rPr>
        <w:color w:val="777777"/>
        <w:sz w:val="16"/>
        <w:szCs w:val="16"/>
      </w:rPr>
      <w:fldChar w:fldCharType="end"/>
    </w:r>
    <w:r>
      <w:rPr>
        <w:color w:val="777777"/>
        <w:sz w:val="16"/>
        <w:szCs w:val="16"/>
      </w:rPr>
      <w:t xml:space="preserve"> of </w:t>
    </w:r>
    <w:r>
      <w:rPr>
        <w:color w:val="777777"/>
        <w:sz w:val="16"/>
        <w:szCs w:val="16"/>
      </w:rPr>
      <w:fldChar w:fldCharType="begin"/>
    </w:r>
    <w:r>
      <w:rPr>
        <w:color w:val="777777"/>
        <w:sz w:val="16"/>
        <w:szCs w:val="16"/>
      </w:rPr>
      <w:instrText>NUMPAGES</w:instrText>
    </w:r>
    <w:r>
      <w:rPr>
        <w:color w:val="777777"/>
        <w:sz w:val="16"/>
        <w:szCs w:val="16"/>
      </w:rPr>
      <w:fldChar w:fldCharType="separate"/>
    </w:r>
    <w:r w:rsidR="00C70BF3">
      <w:rPr>
        <w:noProof/>
        <w:color w:val="777777"/>
        <w:sz w:val="16"/>
        <w:szCs w:val="16"/>
      </w:rPr>
      <w:t>2</w:t>
    </w:r>
    <w:r>
      <w:rPr>
        <w:color w:val="777777"/>
        <w:sz w:val="16"/>
        <w:szCs w:val="16"/>
      </w:rPr>
      <w:fldChar w:fldCharType="end"/>
    </w:r>
    <w:r>
      <w:rPr>
        <w:color w:val="777777"/>
        <w:sz w:val="15"/>
        <w:szCs w:val="15"/>
      </w:rPr>
      <w:t xml:space="preserve">   ·   </w:t>
    </w:r>
    <w:proofErr w:type="spellStart"/>
    <w:r>
      <w:rPr>
        <w:color w:val="777777"/>
        <w:sz w:val="15"/>
        <w:szCs w:val="15"/>
      </w:rPr>
      <w:t>GuestIQ</w:t>
    </w:r>
    <w:proofErr w:type="spellEnd"/>
    <w:r>
      <w:rPr>
        <w:color w:val="777777"/>
        <w:sz w:val="15"/>
        <w:szCs w:val="15"/>
      </w:rPr>
      <w:t xml:space="preserve"> North Star Metric   ·   Target: ≥ 60% completion rate at close of pilot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7F908" w14:textId="77777777" w:rsidR="00954B9B" w:rsidRDefault="00954B9B">
      <w:r>
        <w:separator/>
      </w:r>
    </w:p>
  </w:footnote>
  <w:footnote w:type="continuationSeparator" w:id="0">
    <w:p w14:paraId="1C62ECA3" w14:textId="77777777" w:rsidR="00954B9B" w:rsidRDefault="00954B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70D4D" w14:textId="77777777" w:rsidR="00BB0AEF" w:rsidRDefault="00F00BBF">
    <w:pPr>
      <w:pBdr>
        <w:bottom w:val="single" w:sz="2" w:space="0" w:color="CCCCCC"/>
      </w:pBdr>
      <w:spacing w:after="80"/>
    </w:pPr>
    <w:r>
      <w:rPr>
        <w:color w:val="777777"/>
        <w:sz w:val="15"/>
        <w:szCs w:val="15"/>
      </w:rPr>
      <w:t xml:space="preserve">NORTH STAR </w:t>
    </w:r>
    <w:proofErr w:type="gramStart"/>
    <w:r>
      <w:rPr>
        <w:color w:val="777777"/>
        <w:sz w:val="15"/>
        <w:szCs w:val="15"/>
      </w:rPr>
      <w:t>METRIC  ·</w:t>
    </w:r>
    <w:proofErr w:type="gramEnd"/>
    <w:r>
      <w:rPr>
        <w:color w:val="777777"/>
        <w:sz w:val="15"/>
        <w:szCs w:val="15"/>
      </w:rPr>
      <w:t xml:space="preserve">  </w:t>
    </w:r>
    <w:proofErr w:type="spellStart"/>
    <w:proofErr w:type="gramStart"/>
    <w:r>
      <w:rPr>
        <w:color w:val="777777"/>
        <w:sz w:val="15"/>
        <w:szCs w:val="15"/>
      </w:rPr>
      <w:t>GuestIQ</w:t>
    </w:r>
    <w:proofErr w:type="spellEnd"/>
    <w:r>
      <w:rPr>
        <w:color w:val="777777"/>
        <w:sz w:val="15"/>
        <w:szCs w:val="15"/>
      </w:rPr>
      <w:t xml:space="preserve">  ·</w:t>
    </w:r>
    <w:proofErr w:type="gramEnd"/>
    <w:r>
      <w:rPr>
        <w:color w:val="777777"/>
        <w:sz w:val="15"/>
        <w:szCs w:val="15"/>
      </w:rPr>
      <w:t xml:space="preserve">  </w:t>
    </w:r>
    <w:proofErr w:type="gramStart"/>
    <w:r>
      <w:rPr>
        <w:color w:val="777777"/>
        <w:sz w:val="15"/>
        <w:szCs w:val="15"/>
      </w:rPr>
      <w:t>v1.0  ·</w:t>
    </w:r>
    <w:proofErr w:type="gramEnd"/>
    <w:r>
      <w:rPr>
        <w:color w:val="777777"/>
        <w:sz w:val="15"/>
        <w:szCs w:val="15"/>
      </w:rPr>
      <w:t xml:space="preserve">  S0-0.</w:t>
    </w:r>
    <w:proofErr w:type="gramStart"/>
    <w:r>
      <w:rPr>
        <w:color w:val="777777"/>
        <w:sz w:val="15"/>
        <w:szCs w:val="15"/>
      </w:rPr>
      <w:t>5  ·</w:t>
    </w:r>
    <w:proofErr w:type="gramEnd"/>
    <w:r>
      <w:rPr>
        <w:color w:val="777777"/>
        <w:sz w:val="15"/>
        <w:szCs w:val="15"/>
      </w:rPr>
      <w:t xml:space="preserve">  complete ÷ </w:t>
    </w:r>
    <w:proofErr w:type="gramStart"/>
    <w:r>
      <w:rPr>
        <w:color w:val="777777"/>
        <w:sz w:val="15"/>
        <w:szCs w:val="15"/>
      </w:rPr>
      <w:t>started  ·</w:t>
    </w:r>
    <w:proofErr w:type="gramEnd"/>
    <w:r>
      <w:rPr>
        <w:color w:val="777777"/>
        <w:sz w:val="15"/>
        <w:szCs w:val="15"/>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763127"/>
    <w:multiLevelType w:val="hybridMultilevel"/>
    <w:tmpl w:val="DEE48066"/>
    <w:lvl w:ilvl="0" w:tplc="7012FC34">
      <w:start w:val="1"/>
      <w:numFmt w:val="bullet"/>
      <w:lvlText w:val="●"/>
      <w:lvlJc w:val="left"/>
      <w:pPr>
        <w:ind w:left="720" w:hanging="360"/>
      </w:pPr>
    </w:lvl>
    <w:lvl w:ilvl="1" w:tplc="DE842FA4">
      <w:start w:val="1"/>
      <w:numFmt w:val="bullet"/>
      <w:lvlText w:val="○"/>
      <w:lvlJc w:val="left"/>
      <w:pPr>
        <w:ind w:left="1440" w:hanging="360"/>
      </w:pPr>
    </w:lvl>
    <w:lvl w:ilvl="2" w:tplc="267A66DE">
      <w:start w:val="1"/>
      <w:numFmt w:val="bullet"/>
      <w:lvlText w:val="■"/>
      <w:lvlJc w:val="left"/>
      <w:pPr>
        <w:ind w:left="2160" w:hanging="360"/>
      </w:pPr>
    </w:lvl>
    <w:lvl w:ilvl="3" w:tplc="B058AAAE">
      <w:start w:val="1"/>
      <w:numFmt w:val="bullet"/>
      <w:lvlText w:val="●"/>
      <w:lvlJc w:val="left"/>
      <w:pPr>
        <w:ind w:left="2880" w:hanging="360"/>
      </w:pPr>
    </w:lvl>
    <w:lvl w:ilvl="4" w:tplc="740A4180">
      <w:start w:val="1"/>
      <w:numFmt w:val="bullet"/>
      <w:lvlText w:val="○"/>
      <w:lvlJc w:val="left"/>
      <w:pPr>
        <w:ind w:left="3600" w:hanging="360"/>
      </w:pPr>
    </w:lvl>
    <w:lvl w:ilvl="5" w:tplc="53066898">
      <w:start w:val="1"/>
      <w:numFmt w:val="bullet"/>
      <w:lvlText w:val="■"/>
      <w:lvlJc w:val="left"/>
      <w:pPr>
        <w:ind w:left="4320" w:hanging="360"/>
      </w:pPr>
    </w:lvl>
    <w:lvl w:ilvl="6" w:tplc="0E38E98A">
      <w:start w:val="1"/>
      <w:numFmt w:val="bullet"/>
      <w:lvlText w:val="●"/>
      <w:lvlJc w:val="left"/>
      <w:pPr>
        <w:ind w:left="5040" w:hanging="360"/>
      </w:pPr>
    </w:lvl>
    <w:lvl w:ilvl="7" w:tplc="EE32A84C">
      <w:start w:val="1"/>
      <w:numFmt w:val="bullet"/>
      <w:lvlText w:val="●"/>
      <w:lvlJc w:val="left"/>
      <w:pPr>
        <w:ind w:left="5760" w:hanging="360"/>
      </w:pPr>
    </w:lvl>
    <w:lvl w:ilvl="8" w:tplc="DA8482D0">
      <w:start w:val="1"/>
      <w:numFmt w:val="bullet"/>
      <w:lvlText w:val="●"/>
      <w:lvlJc w:val="left"/>
      <w:pPr>
        <w:ind w:left="6480" w:hanging="360"/>
      </w:pPr>
    </w:lvl>
  </w:abstractNum>
  <w:abstractNum w:abstractNumId="1" w15:restartNumberingAfterBreak="0">
    <w:nsid w:val="4635239E"/>
    <w:multiLevelType w:val="hybridMultilevel"/>
    <w:tmpl w:val="4806680E"/>
    <w:lvl w:ilvl="0" w:tplc="7676EA3E">
      <w:start w:val="1"/>
      <w:numFmt w:val="bullet"/>
      <w:lvlText w:val="•"/>
      <w:lvlJc w:val="left"/>
      <w:pPr>
        <w:ind w:left="720" w:hanging="360"/>
      </w:pPr>
    </w:lvl>
    <w:lvl w:ilvl="1" w:tplc="064E2390">
      <w:numFmt w:val="decimal"/>
      <w:lvlText w:val=""/>
      <w:lvlJc w:val="left"/>
    </w:lvl>
    <w:lvl w:ilvl="2" w:tplc="C44AE720">
      <w:numFmt w:val="decimal"/>
      <w:lvlText w:val=""/>
      <w:lvlJc w:val="left"/>
    </w:lvl>
    <w:lvl w:ilvl="3" w:tplc="4D647084">
      <w:numFmt w:val="decimal"/>
      <w:lvlText w:val=""/>
      <w:lvlJc w:val="left"/>
    </w:lvl>
    <w:lvl w:ilvl="4" w:tplc="D9B22384">
      <w:numFmt w:val="decimal"/>
      <w:lvlText w:val=""/>
      <w:lvlJc w:val="left"/>
    </w:lvl>
    <w:lvl w:ilvl="5" w:tplc="C0E0CE08">
      <w:numFmt w:val="decimal"/>
      <w:lvlText w:val=""/>
      <w:lvlJc w:val="left"/>
    </w:lvl>
    <w:lvl w:ilvl="6" w:tplc="B958E97A">
      <w:numFmt w:val="decimal"/>
      <w:lvlText w:val=""/>
      <w:lvlJc w:val="left"/>
    </w:lvl>
    <w:lvl w:ilvl="7" w:tplc="826CD9C4">
      <w:numFmt w:val="decimal"/>
      <w:lvlText w:val=""/>
      <w:lvlJc w:val="left"/>
    </w:lvl>
    <w:lvl w:ilvl="8" w:tplc="EC62EBEE">
      <w:numFmt w:val="decimal"/>
      <w:lvlText w:val=""/>
      <w:lvlJc w:val="left"/>
    </w:lvl>
  </w:abstractNum>
  <w:num w:numId="1" w16cid:durableId="6446247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0AEF"/>
    <w:rsid w:val="00120EEA"/>
    <w:rsid w:val="007345CF"/>
    <w:rsid w:val="00954B9B"/>
    <w:rsid w:val="00B50B08"/>
    <w:rsid w:val="00BB0AEF"/>
    <w:rsid w:val="00C70BF3"/>
    <w:rsid w:val="00E967C7"/>
    <w:rsid w:val="00F00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CA4B4"/>
  <w15:docId w15:val="{B5FE9839-27E4-4B32-9C21-B6B6EAE46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D3D3D"/>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80"/>
      <w:outlineLvl w:val="0"/>
    </w:pPr>
    <w:rPr>
      <w:b/>
      <w:bCs/>
      <w:color w:val="FFFFFF"/>
      <w:sz w:val="26"/>
      <w:szCs w:val="26"/>
    </w:rPr>
  </w:style>
  <w:style w:type="paragraph" w:styleId="Heading2">
    <w:name w:val="heading 2"/>
    <w:uiPriority w:val="9"/>
    <w:unhideWhenUsed/>
    <w:qFormat/>
    <w:pPr>
      <w:spacing w:before="260" w:after="80"/>
      <w:outlineLvl w:val="1"/>
    </w:pPr>
    <w:rPr>
      <w:b/>
      <w:bCs/>
      <w:color w:val="1B3A6B"/>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965</TotalTime>
  <Pages>5</Pages>
  <Words>1694</Words>
  <Characters>9662</Characters>
  <Application>Microsoft Office Word</Application>
  <DocSecurity>0</DocSecurity>
  <Lines>80</Lines>
  <Paragraphs>22</Paragraphs>
  <ScaleCrop>false</ScaleCrop>
  <Company/>
  <LinksUpToDate>false</LinksUpToDate>
  <CharactersWithSpaces>11334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 vaal</cp:lastModifiedBy>
  <cp:revision>4</cp:revision>
  <dcterms:created xsi:type="dcterms:W3CDTF">2026-04-07T02:00:00Z</dcterms:created>
  <dcterms:modified xsi:type="dcterms:W3CDTF">2026-05-02T20:51:00Z</dcterms:modified>
</cp:coreProperties>
</file>