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0.2 (Apache licensed) using REFERENCE JAXB in Eclipse Adoptium Java 21.0.5 on Linux --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r>
        <w:rPr>
          <w:rFonts w:ascii="Times New Roman" w:hAnsi="Times New Roman"/>
          <w:sz w:val="20"/>
          <w:szCs w:val="20"/>
        </w:rPr>
        <w:t/>
      </w:r>
    </w:p>
    <w:p>
      <w:pPr>
        <w:jc w:val="center"/>
      </w:pPr>
      <w:r>
        <w:rPr>
          <w:rFonts w:ascii="Times New Roman" w:hAnsi="Times New Roman"/>
          <w:b/>
          <w:sz w:val="60"/>
          <w:szCs w:val="60"/>
        </w:rPr>
        <w:t>modelo_logico_EABD</w:t>
      </w:r>
    </w:p>
    <w:p>
      <w:pPr>
        <w:jc w:val="center"/>
      </w:pPr>
      <w:r>
        <w:rPr>
          <w:rFonts w:ascii="Times New Roman" w:hAnsi="Times New Roman"/>
          <w:sz w:val="30"/>
          <w:szCs w:val="30"/>
        </w:rPr>
        <w:t>Logical database model documentation</w:t>
      </w:r>
    </w:p>
    <w:p>
      <w:pPr>
        <w:jc w:val="center"/>
      </w:pPr>
      <w:r>
        <w:rPr>
          <w:rFonts w:ascii="Times New Roman" w:hAnsi="Times New Roman"/>
          <w:sz w:val="20"/>
          <w:szCs w:val="20"/>
        </w:rPr>
        <w:t>Created with Redgate Data Modeler</w:t>
      </w:r>
    </w:p>
    <w:p>
      <w:r>
        <w:br w:type="page"/>
      </w:r>
    </w:p>
    <w:p>
      <w:pPr>
        <w:pStyle w:val="TOCHeading"/>
      </w:pPr>
      <w:r>
        <w:t>Contents</w:t>
      </w:r>
    </w:p>
    <w:p>
      <w:r>
        <w:fldChar w:fldCharType="begin" w:dirty="true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Model details</w:t>
      </w:r>
    </w:p>
    <w:p>
      <w:r>
        <w:rPr>
          <w:b/>
          <w:sz w:val="20"/>
          <w:szCs w:val="20"/>
        </w:rPr>
        <w:t>Model name: </w:t>
      </w:r>
      <w:r>
        <w:rPr>
          <w:rFonts w:ascii="Courier New" w:hAnsi="Courier New"/>
          <w:sz w:val="20"/>
          <w:szCs w:val="20"/>
        </w:rPr>
        <w:t>
	 modelo_logico_EABD</w:t>
      </w:r>
    </w:p>
    <w:p>
      <w:r>
        <w:rPr>
          <w:b/>
          <w:sz w:val="20"/>
          <w:szCs w:val="20"/>
        </w:rPr>
        <w:t>Version: </w:t>
      </w:r>
      <w:r>
        <w:rPr>
          <w:rFonts w:ascii="Courier New" w:hAnsi="Courier New"/>
          <w:sz w:val="20"/>
          <w:szCs w:val="20"/>
        </w:rPr>
        <w:t>
	 1.0</w:t>
      </w:r>
    </w:p>
    <w:p>
      <w:r>
        <w:br w:type="page"/>
      </w:r>
    </w:p>
    <w:p>
      <w:pPr>
        <w:pStyle w:val="Heading1"/>
      </w:pPr>
      <w:r>
        <w:t>2. Entities</w:t>
      </w:r>
    </w:p>
    <w:p>
      <w:pPr>
        <w:pStyle w:val="Heading2"/>
      </w:pPr>
      <w:r>
        <w:t>2.1. Entity Estudiantes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Información de estudiantes registrados en el instituto</w:t>
      </w:r>
    </w:p>
    <w:p>
      <w:r>
        <w:rPr>
          <w:rFonts w:ascii="Times New Roman" w:hAnsi="Times New Roman"/>
          <w:sz w:val="20"/>
          <w:szCs w:val="20"/>
        </w:rPr>
        <w:t>2.1.1.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Documento Nacional de Identidad (8 dígitos)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Correo electrónico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fijo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celular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FechaNacimiento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de nacimiento del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Genero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Género del estudiante (M, F, O)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Dirección de domicilio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Distrito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Distrito de residencia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Provincia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Provincia de residencia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 de residencia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2.2. Entity Carreras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Carreras profesionales ofrecidas por el instituto</w:t>
      </w:r>
    </w:p>
    <w:p>
      <w:r>
        <w:rPr>
          <w:rFonts w:ascii="Times New Roman" w:hAnsi="Times New Roman"/>
          <w:sz w:val="20"/>
          <w:szCs w:val="20"/>
        </w:rPr>
        <w:t>2.2.1.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carrera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CodigoCarrera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 la carrera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NombreCarrera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 la carrera profesional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Descripción de la carrera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DuracionSemestres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Duración en semestres académicos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CostoMatricula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 de matrícula de la carrera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CostoPensionMensual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Costo de pensión mensual de la carrera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2.3. Entity Cursos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Cursos o asignaturas dictadas en el instituto</w:t>
      </w:r>
    </w:p>
    <w:p>
      <w:r>
        <w:rPr>
          <w:rFonts w:ascii="Times New Roman" w:hAnsi="Times New Roman"/>
          <w:sz w:val="20"/>
          <w:szCs w:val="20"/>
        </w:rPr>
        <w:t>2.3.1.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CodigoCurso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del 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NombreCurso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del 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Descripción del 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Creditos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Número de créditos del 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HorasTeoria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 de teoría por semana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HorasPractica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Horas de práctica por semana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2.4. Entity PeriodosAcademicos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Periodos académicos (ciclos/semestres) del instituto</w:t>
      </w:r>
    </w:p>
    <w:p>
      <w:r>
        <w:rPr>
          <w:rFonts w:ascii="Times New Roman" w:hAnsi="Times New Roman"/>
          <w:sz w:val="20"/>
          <w:szCs w:val="20"/>
        </w:rPr>
        <w:t>2.4.1.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periodo académico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CodigoPeriodo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del periodo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NombrePeriodo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del periodo académico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Anio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Año del periodo académico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 del periodo (1 o 2)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de inicio del periodo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de fin del periodo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FechaInicioMatriculas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Inicio del rango de matrículas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FechaFinMatriculas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Fin del rango de matrículas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2.5. Entity Profesores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Docentes del instituto</w:t>
      </w:r>
    </w:p>
    <w:p>
      <w:r>
        <w:rPr>
          <w:rFonts w:ascii="Times New Roman" w:hAnsi="Times New Roman"/>
          <w:sz w:val="20"/>
          <w:szCs w:val="20"/>
        </w:rPr>
        <w:t>2.5.1.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Documento Nacional de Identidad (8 dígitos)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Correo electrónico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fijo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celular del profesor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Especialidad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Especialidad del docente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GradoAcademico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Grado académico del docente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2.6. Entity CursoProfesor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Asignación de profesores a cursos por periodo y sede</w:t>
      </w:r>
    </w:p>
    <w:p>
      <w:r>
        <w:rPr>
          <w:rFonts w:ascii="Times New Roman" w:hAnsi="Times New Roman"/>
          <w:sz w:val="20"/>
          <w:szCs w:val="20"/>
        </w:rPr>
        <w:t>2.6.1.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CursoProfesorId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asignación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 asignado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Profesor asignado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 académico de la asignación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 donde se dicta el curso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2.7. Entity Sedes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Sedes físicas del instituto</w:t>
      </w:r>
    </w:p>
    <w:p>
      <w:r>
        <w:rPr>
          <w:rFonts w:ascii="Times New Roman" w:hAnsi="Times New Roman"/>
          <w:sz w:val="20"/>
          <w:szCs w:val="20"/>
        </w:rPr>
        <w:t>2.7.1.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CodigoSede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NombreSede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Dirección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Ciudad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Ciudad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Departamento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de contacto de la sede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Correo electrónico de contacto de la sede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2.8. Entity Promotores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Vendedores/promotores encargados de captar estudiantes</w:t>
      </w:r>
    </w:p>
    <w:p>
      <w:r>
        <w:rPr>
          <w:rFonts w:ascii="Times New Roman" w:hAnsi="Times New Roman"/>
          <w:sz w:val="20"/>
          <w:szCs w:val="20"/>
        </w:rPr>
        <w:t>2.8.1.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CodigoPromotor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DNI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Documento Nacional de Identidad (8 dígitos)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Apellidos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Correo electrónico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Telefono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fijo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Celular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Teléfono celular del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 a la que pertenece el promotor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 de comisión del promotor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2.9. Entity CampaniasAdmision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Campañas de admisión con sus configuraciones de comisión</w:t>
      </w:r>
    </w:p>
    <w:p>
      <w:r>
        <w:rPr>
          <w:rFonts w:ascii="Times New Roman" w:hAnsi="Times New Roman"/>
          <w:sz w:val="20"/>
          <w:szCs w:val="20"/>
        </w:rPr>
        <w:t>2.9.1.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CodigoCampania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NombreCampania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 la campaña de admisión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Descripción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FechaInicio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de inicio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FechaFin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de fin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PorcentajeComisionBase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 de comisión base de la campaña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BonoPorMeta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Bono por cumplimiento de meta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MetaMatriculas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Meta de matrículas de la campaña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2.10. Entity Matriculas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Registro de matrículas de estudiantes</w:t>
      </w:r>
    </w:p>
    <w:p>
      <w:r>
        <w:rPr>
          <w:rFonts w:ascii="Times New Roman" w:hAnsi="Times New Roman"/>
          <w:sz w:val="20"/>
          <w:szCs w:val="20"/>
        </w:rPr>
        <w:t>2.10.1.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CodigoMatricula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Código interno de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Estudiante que se matricula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 a la que se matricula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Periodo académico de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Sede donde se realiza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 que captó al estudiante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Campaña de admisión asociada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FechaMatricula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en que se registró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MontoMatricula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 pagado por la matrícula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EstadoMatricula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 de la matrícula (Activa, Retirada, Suspendida, Culminada)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 de la matrícula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2.11. Entity Comisiones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Comisiones generadas por los promotores por matrículas</w:t>
      </w:r>
    </w:p>
    <w:p>
      <w:r>
        <w:rPr>
          <w:rFonts w:ascii="Times New Roman" w:hAnsi="Times New Roman"/>
          <w:sz w:val="20"/>
          <w:szCs w:val="20"/>
        </w:rPr>
        <w:t>2.11.1.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ComisionId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Promotor beneficiario de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MatriculaId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Matrícula que genera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CampaniaId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Campaña asociada a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MontoBase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 base para el cálculo de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PorcentajeComision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Porcentaje aplicado para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MontoComision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 de la comisión calculada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Bonificacion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Bonificación adicional sobre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MontoTotal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decimal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Monto total de la comisión (comisión + bonificación)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EstadoPago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Estado de pago (Pendiente, Pagada, Anulada)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FechaPago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en que se pagó la comisión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Observaciones de la comisión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2.12. Entity CarreraCursos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Relación entre carreras y cursos (malla curricular)</w:t>
      </w:r>
    </w:p>
    <w:p>
      <w:r>
        <w:rPr>
          <w:rFonts w:ascii="Times New Roman" w:hAnsi="Times New Roman"/>
          <w:sz w:val="20"/>
          <w:szCs w:val="20"/>
        </w:rPr>
        <w:t>2.12.1.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CarreraCursoId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 la relación carrera-curso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Carrera de la relación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Curso de la relación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Semestre en el que se dicta el curso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2.13. Entity Roles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Roles del sistema</w:t>
      </w:r>
    </w:p>
    <w:p>
      <w:r>
        <w:rPr>
          <w:rFonts w:ascii="Times New Roman" w:hAnsi="Times New Roman"/>
          <w:sz w:val="20"/>
          <w:szCs w:val="20"/>
        </w:rPr>
        <w:t>2.13.1.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rol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NombreRol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del rol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Descripción del rol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2.14. Entity Usuarios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Usuarios del sistema</w:t>
      </w:r>
    </w:p>
    <w:p>
      <w:r>
        <w:rPr>
          <w:rFonts w:ascii="Times New Roman" w:hAnsi="Times New Roman"/>
          <w:sz w:val="20"/>
          <w:szCs w:val="20"/>
        </w:rPr>
        <w:t>2.14.1.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UsuarioId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usuario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Username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 de usuario para el acceso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PasswordHash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Hash de la contraseña del usuario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Email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Correo electrónico del usuario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NombresCompletos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Nombres completos del usuario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Rol asignado al usuario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2.15. Entity AuditLog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Registro de auditoría de operaciones críticas</w:t>
      </w:r>
    </w:p>
    <w:p>
      <w:r>
        <w:rPr>
          <w:rFonts w:ascii="Times New Roman" w:hAnsi="Times New Roman"/>
          <w:sz w:val="20"/>
          <w:szCs w:val="20"/>
        </w:rPr>
        <w:t>2.15.1. Attributes</w:t>
      </w:r>
    </w:p>
    <w:tbl>
      <w:tblPr>
        <w:tblStyle w:val="TableGrid"/>
        <w:tblW w:w="0" w:type="auto"/>
        <w:jc w:val="center"/>
        <w:tblLook w:val="04A0"/>
      </w:tblPr>
      <w:tblGrid>
        <w:gridCol w:w="1600"/>
        <w:gridCol w:w="1600"/>
        <w:gridCol w:w="1600"/>
        <w:gridCol w:w="1600"/>
        <w:gridCol w:w="1600"/>
      </w:tblGrid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Type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mandatory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Is primary identifier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Description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AuditId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único del registro de auditoría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TableName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Tabla sobre la que se realizó la operación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Operation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Tipo de operación (INSERT, UPDATE, DELETE)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RecordId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integer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Identificador del registro afectado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Usuario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Usuario que ejecutó la operación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FechaOperacion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datetime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yes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Fecha y hora de la operación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ValoresAnteriores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text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 del registro antes de la operación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ValoresNuevos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text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Valores del registro después de la operación</w:t>
            </w:r>
          </w:p>
        </w:tc>
      </w:tr>
      <w:tr>
        <w:trPr>
          <w:trHeight w:val="500"/>
        </w:trPr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DireccionIP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no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>Dirección IP desde la que se ejecutó la operación</w:t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br w:type="page"/>
      </w:r>
    </w:p>
    <w:p>
      <w:pPr>
        <w:pStyle w:val="Heading1"/>
      </w:pPr>
      <w:r>
        <w:t>3. Associations</w:t>
      </w:r>
    </w:p>
    <w:p>
      <w:r>
        <w:br w:type="page"/>
      </w:r>
    </w:p>
    <w:p>
      <w:pPr>
        <w:pStyle w:val="Heading1"/>
      </w:pPr>
      <w:r>
        <w:t>4. Entity relationships</w:t>
      </w:r>
    </w:p>
    <w:p>
      <w:pPr>
        <w:pStyle w:val="Heading2"/>
      </w:pPr>
      <w:r>
        <w:t>4.1. Entity relationship FK_Matricula_Estudiante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matrícula pertenece a un estudiante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Estudiantes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4.2. Entity relationship FK_Matricula_Carrera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matrícula corresponde a una carrera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4.3. Entity relationship FK_Matricula_Promotor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matrícula es captada por un promotor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Promotores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4.4. Entity relationship FK_Matricula_Campania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matrícula puede estar asociada a una campaña de admisión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CampaniasAdmision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4.5. Entity relationship FK_Comision_Promotor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comisión pertenece a un promotor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Promotores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4.6. Entity relationship FK_Comision_Matricula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comisión se genera a partir de una matrícula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0..1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4.7. Entity relationship FK_Comision_Campania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comisión puede estar asociada a una campaña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CampaniasAdmision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Comisiones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4.8. Entity relationship FK_CursoProfesor_Curso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asignación corresponde a un curso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4.9. Entity relationship FK_CursoProfesor_Profesor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asignación corresponde a un profesor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Profesores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4.10. Entity relationship FK_CursoProfesor_Periodo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asignación corresponde a un periodo académico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PeriodosAcademicos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4.11. Entity relationship FK_CursoProfesor_Sede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asignación se realiza en una sede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CursoProfesor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4.12. Entity relationship FK_CarreraCurso_Carrera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relación carrera-curso corresponde a una carrera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CarreraCursos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4.13. Entity relationship FK_CarreraCurso_Curso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Una relación carrera-curso corresponde a un curso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Cursos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CarreraCursos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4.14. Entity relationship FK_Usuario_Rol</w:t>
      </w:r>
    </w:p>
    <w:p>
      <w:r>
        <w:rPr>
          <w:b/>
          <w:sz w:val="20"/>
          <w:szCs w:val="20"/>
        </w:rPr>
        <w:t>Description: </w:t>
      </w:r>
      <w:r>
        <w:rPr>
          <w:rFonts w:ascii="Courier New" w:hAnsi="Courier New"/>
          <w:sz w:val="20"/>
          <w:szCs w:val="20"/>
        </w:rPr>
        <w:t>
	 Un usuario tiene un rol asignado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Roles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Usuarios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4.15. Entity relationship Matriculas_Sedes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4.16. Entity relationship Profesores_Sedes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Sedes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Profesores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pPr>
        <w:pStyle w:val="Heading2"/>
      </w:pPr>
      <w:r>
        <w:t>4.17. Entity relationship Matriculas_PeriodosAcademicos</w:t>
      </w:r>
    </w:p>
    <w:tbl>
      <w:tblPr>
        <w:tblStyle w:val="TableGrid"/>
        <w:tblW w:w="0" w:type="auto"/>
        <w:jc w:val="center"/>
        <w:tblLook w:val="04A0"/>
      </w:tblPr>
      <w:tblGrid>
        <w:gridCol w:w="2666"/>
        <w:gridCol w:w="2666"/>
        <w:gridCol w:w="2666"/>
      </w:tblGrid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PeriodosAcademicos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1..*</w:t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Matriculas</w:t>
            </w:r>
          </w:p>
        </w:tc>
      </w:tr>
      <w:tr>
        <w:trPr>
          <w:trHeight w:val="500"/>
        </w:trPr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  <w:tc>
          <w:tcPr>
            <w:tcW w:w="266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&lt;-&gt;</w:t>
            </w:r>
          </w:p>
        </w:tc>
        <w:tc>
          <w:tcPr>
            <w:tcW w:w="2666" w:type="dxa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sz w:val="20"/>
                <w:szCs w:val="20"/>
              </w:rPr>
              <w:t/>
            </w:r>
          </w:p>
        </w:tc>
      </w:tr>
    </w:tbl>
    <w:p>
      <w:r>
        <w:rPr>
          <w:rFonts w:ascii="Times New Roman" w:hAnsi="Times New Roman"/>
          <w:sz w:val="20"/>
          <w:szCs w:val="20"/>
        </w:rPr>
        <w:t/>
      </w:r>
    </w:p>
    <w:p>
      <w:r>
        <w:br w:type="page"/>
      </w:r>
    </w:p>
    <w:p>
      <w:pPr>
        <w:pStyle w:val="Heading1"/>
      </w:pPr>
      <w:r>
        <w:t>5. Association relationships</w:t>
      </w:r>
    </w:p>
    <w:p>
      <w:r>
        <w:br w:type="page"/>
      </w:r>
    </w:p>
    <w:p>
      <w:pPr>
        <w:pStyle w:val="Heading1"/>
      </w:pPr>
      <w:r>
        <w:t>6. Areas</w:t>
      </w:r>
    </w:p>
    <w:p>
      <w:r>
        <w:br w:type="page"/>
      </w:r>
    </w:p>
    <w:p>
      <w:pPr>
        <w:pStyle w:val="Heading1"/>
      </w:pPr>
      <w:r>
        <w:t>7. Notes</w:t>
      </w:r>
    </w:p>
    <w:sectPr>
      <w:footerReference w:type="default" r:id="rId3"/>
      <w:headerReference w:type="default" r:id="rId4"/>
      <w:pgSz w:w="11907" w:h="16839" w:code="9"/>
      <w:pgMar w:top="1440" w:right="1440" w:bottom="1440" w:left="144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tbl>
    <w:tblPr>
      <w:tblStyle w:val="TableGrid"/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/>
    </w:tblPr>
    <w:tblGrid>
      <w:gridCol w:w="4513"/>
      <w:gridCol w:w="4513"/>
    </w:tblGrid>
    <w:tr>
      <w:trPr>
        <w:trHeight w:val="500"/>
      </w:trPr>
      <w:tc>
        <w:tcPr>
          <w:tcW w:w="4513" w:type="dxa"/>
          <w:vAlign w:val="center"/>
        </w:tcPr>
        <w:p>
          <w:r>
            <w:rPr>
              <w:rFonts w:ascii="Times New Roman" w:hAnsi="Times New Roman"/>
              <w:sz w:val="20"/>
              <w:szCs w:val="20"/>
            </w:rPr>
            <w:t>Created with Redgate Data Modeler</w:t>
          </w:r>
        </w:p>
      </w:tc>
      <w:tc>
        <w:tcPr>
          <w:tcW w:w="4513" w:type="dxa"/>
          <w:vAlign w:val="center"/>
        </w:tcPr>
        <w:p>
          <w:pPr>
            <w:jc w:val="right"/>
          </w:pPr>
          <w:r>
            <w:fldChar w:fldCharType="begin" w:dirty="true"/>
          </w:r>
          <w:r>
            <w:instrText xml:space="preserve"> PAGE   \* MERGEFORMAT </w:instrText>
          </w:r>
          <w:r>
            <w:fldChar w:fldCharType="end"/>
          </w:r>
        </w:p>
      </w:tc>
    </w:tr>
  </w:tbl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left"/>
    </w:pPr>
    <w:r>
      <w:rPr>
        <w:rFonts w:ascii="Times New Roman" w:hAnsi="Times New Roman"/>
        <w:sz w:val="20"/>
        <w:szCs w:val="20"/>
      </w:rPr>
      <w:t>Database model: modelo_logico_EABD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numPr>
        <w:numId w:val="0"/>
      </w:numPr>
      <w:outlineLvl w:val="9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er.xml" Type="http://schemas.openxmlformats.org/officeDocument/2006/relationships/footer" Id="rId3"/>
    <Relationship Target="header.xml" Type="http://schemas.openxmlformats.org/officeDocument/2006/relationships/header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