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B3BB41">
      <w:pPr>
        <w:spacing w:line="560" w:lineRule="exact"/>
        <w:jc w:val="center"/>
        <w:rPr>
          <w:rFonts w:ascii="Times New Roman" w:hAnsi="Times New Roman" w:eastAsia="方正小标宋简体" w:cs="Times New Roman"/>
          <w:sz w:val="44"/>
          <w:szCs w:val="44"/>
        </w:rPr>
      </w:pPr>
      <w:bookmarkStart w:id="0" w:name="_GoBack"/>
      <w:bookmarkEnd w:id="0"/>
    </w:p>
    <w:p w14:paraId="6CD215F5">
      <w:pPr>
        <w:spacing w:line="560" w:lineRule="exact"/>
        <w:jc w:val="center"/>
        <w:rPr>
          <w:rFonts w:ascii="Times New Roman" w:hAnsi="Times New Roman" w:eastAsia="方正小标宋简体" w:cs="Times New Roman"/>
          <w:b/>
          <w:bCs/>
          <w:sz w:val="44"/>
          <w:szCs w:val="44"/>
        </w:rPr>
      </w:pPr>
      <w:r>
        <w:rPr>
          <w:rFonts w:ascii="Times New Roman" w:hAnsi="Times New Roman" w:eastAsia="方正小标宋简体" w:cs="Times New Roman"/>
          <w:b/>
          <w:bCs/>
          <w:sz w:val="44"/>
          <w:szCs w:val="44"/>
        </w:rPr>
        <w:t>Shanghai’s Pillar and Future Industries</w:t>
      </w:r>
    </w:p>
    <w:p w14:paraId="2E624E2B">
      <w:pPr>
        <w:spacing w:line="560" w:lineRule="exact"/>
        <w:jc w:val="center"/>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上海优势产业介绍</w:t>
      </w:r>
    </w:p>
    <w:p w14:paraId="59CFFED3">
      <w:pPr>
        <w:spacing w:line="560" w:lineRule="exact"/>
        <w:jc w:val="center"/>
        <w:rPr>
          <w:rFonts w:hint="eastAsia" w:ascii="方正小标宋简体" w:hAnsi="方正小标宋简体" w:eastAsia="方正小标宋简体" w:cs="方正小标宋简体"/>
          <w:sz w:val="44"/>
          <w:szCs w:val="44"/>
        </w:rPr>
      </w:pPr>
    </w:p>
    <w:p w14:paraId="027278A4">
      <w:pPr>
        <w:tabs>
          <w:tab w:val="left" w:pos="538"/>
        </w:tabs>
        <w:spacing w:line="560" w:lineRule="exact"/>
        <w:ind w:firstLine="640" w:firstLineChars="200"/>
        <w:jc w:val="left"/>
        <w:rPr>
          <w:rFonts w:ascii="Times New Roman" w:hAnsi="Times New Roman" w:eastAsia="黑体" w:cs="Times New Roman"/>
          <w:sz w:val="32"/>
          <w:szCs w:val="32"/>
        </w:rPr>
      </w:pPr>
      <w:r>
        <w:rPr>
          <w:rFonts w:ascii="Times New Roman" w:hAnsi="Times New Roman" w:eastAsia="黑体" w:cs="Times New Roman"/>
          <w:sz w:val="32"/>
          <w:szCs w:val="32"/>
        </w:rPr>
        <w:t>I.City Profile &amp; Comprehensive Strengths</w:t>
      </w:r>
    </w:p>
    <w:p w14:paraId="1B1F37AA">
      <w:pPr>
        <w:spacing w:line="560" w:lineRule="exact"/>
        <w:ind w:firstLine="640" w:firstLineChars="200"/>
        <w:jc w:val="left"/>
        <w:rPr>
          <w:rFonts w:hint="eastAsia" w:ascii="黑体" w:hAnsi="黑体" w:eastAsia="黑体" w:cs="黑体"/>
          <w:sz w:val="32"/>
          <w:szCs w:val="32"/>
        </w:rPr>
      </w:pPr>
      <w:r>
        <w:rPr>
          <w:rFonts w:hint="eastAsia" w:ascii="黑体" w:hAnsi="黑体" w:eastAsia="黑体" w:cs="黑体"/>
          <w:sz w:val="32"/>
          <w:szCs w:val="32"/>
        </w:rPr>
        <w:t>一、城市概况与综合优势</w:t>
      </w:r>
    </w:p>
    <w:p w14:paraId="6386D4EB">
      <w:pPr>
        <w:spacing w:line="560" w:lineRule="exact"/>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Shanghai is a city of high-standard opening-up, a hub for high-quality innovation-driven development, and a dreamland for businesses supported by a premium business environment.</w:t>
      </w:r>
    </w:p>
    <w:p w14:paraId="46F00D77">
      <w:pPr>
        <w:spacing w:line="560" w:lineRule="exact"/>
        <w:ind w:firstLine="640" w:firstLineChars="200"/>
        <w:jc w:val="left"/>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上海是高水平对外开放的“开放之城”，高质量创新发展的“创新之城”，高品质营商环境的“梦想之城”。</w:t>
      </w:r>
    </w:p>
    <w:p w14:paraId="58687509">
      <w:pPr>
        <w:spacing w:line="560" w:lineRule="exact"/>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As one of the world's top investment destinations for foreign capital,</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Shanghai serves as a core hub for multinational corporations to arrange their global industrial and supply chains.</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Multinational enterprises from 192 countries and regions have set up roughly 80,000 foreign-invested firms in the city,</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contributing over a quarter of Shanghai's total GDP.</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Shanghai is home to 1,076 cumulative regional headquarters of multinationals and 636 foreign-funded R&amp;D centers,</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both ranking first nationwide.</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The city's actual utilized foreign capital reached USD 16.06 billion,</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with its total cumulative utilized foreign capital exceeding USD 380 billion.</w:t>
      </w:r>
    </w:p>
    <w:p w14:paraId="06A10475">
      <w:pPr>
        <w:spacing w:line="560" w:lineRule="exact"/>
        <w:ind w:firstLine="640" w:firstLineChars="200"/>
        <w:jc w:val="left"/>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上海是全球外商投资的首选地之一，也是跨国公司全球供应链、产业链布局的首选地之一。全球192个国家和地区的跨国企业在上海设立了约8万家外资企业，贡献全市超1/4的GDP；跨国公司地区总部累计1076家、外资研发中心636家，数量均居全国首位；全市实际使用外资160.6亿美元，累计实际使用外资超3800亿美元。</w:t>
      </w:r>
    </w:p>
    <w:p w14:paraId="44BC3270">
      <w:pPr>
        <w:spacing w:line="560" w:lineRule="exact"/>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Shanghai prioritizes boosting original innovation capacity and the leading role of high-end industries,</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delivering solid progress in building a national science center and an innovation highland.</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The Zhangjiang Comprehensive National Science Center has accelerated its layout,</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with strategic sci-tech forces continuously strengthened,</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high-caliber talent development vigorously advanced,</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and collaborative innovation networks steadily expanded.</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Shanghai has supported the Tianwen-2 Mission in its first-ever asteroid exploration and sample return mission;</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participated in the construction of the Fujian aircraft carrier,</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China's first electromagnetically catapulted aircraft carrier,</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which has been officially commissioned;</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completed the upgrade of the world's first high-temperature superconducting tokamak facility and reproduced a 1,337-second long-pulse operation;</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and developed four CAR-T therapies that have obtained marketing approval,</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accounting for half of all such products nationwide.</w:t>
      </w:r>
    </w:p>
    <w:p w14:paraId="78E872C1">
      <w:pPr>
        <w:spacing w:line="56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上海聚焦强化创新策源能力和高端产业引领功能，科学中心和创新高地建设取得积极进展：张江综合性国家科学中心加速布局，战略科技力量持续强化，高水平人才高地建设有力，协同创新网络持续扩大；助力天问二号开启首次小行星探测与采样返回任务，参与建造的全国首艘电磁弹射型航空母舰福建舰正式入列；完成全球首个高温超导托卡马克装置升级，重现1337秒长脉冲运行；4个CAR-T药物获批上市，占全国一半。</w:t>
      </w:r>
    </w:p>
    <w:p w14:paraId="54D98F45">
      <w:pPr>
        <w:spacing w:line="560" w:lineRule="exact"/>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Shanghai stands as a national benchmark for business environment,</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attracting countless domestic and international entrepreneurs to start,</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pursue and realize their dreams here. According to the latest World Bank survey covering 119 economies,</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Shanghai has reached world-leading standards across 22 business environment indicators.</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The city has topped the national comprehensive assessment of SMEs' development environment for consecutive years,</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claiming four first-place rankings over the past five years.</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The total number of market entities has reached 3,000,700,</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meaning one in every 8.3 Shanghai residents is a "founder."</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Shanghai leads the country in both the total volume of market entities and entrepreneurial density.</w:t>
      </w:r>
    </w:p>
    <w:p w14:paraId="3B2107CB">
      <w:pPr>
        <w:spacing w:line="56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上海是全国营商环境标杆城市，良好的营商环境吸引无数海内外人士在这里筑梦、追梦、圆梦：世界银行最新发布的119个经济体企业调查数据显示，上海22项营商环境测评点达全球最优水平；蝉联全国中小企业发展环境评估综合排名第一，五年来取得四个第一；企业总数300.07万户，每8.3个上海人中就有一个“创始人”，无论总量还是创业密度，均居全国首位。</w:t>
      </w:r>
    </w:p>
    <w:p w14:paraId="4700E31B">
      <w:pPr>
        <w:spacing w:line="560" w:lineRule="exact"/>
        <w:ind w:firstLine="640" w:firstLineChars="200"/>
        <w:jc w:val="left"/>
        <w:rPr>
          <w:rFonts w:ascii="Times New Roman" w:hAnsi="Times New Roman" w:eastAsia="仿宋_GB2312" w:cs="Times New Roman"/>
          <w:sz w:val="32"/>
          <w:szCs w:val="32"/>
        </w:rPr>
      </w:pPr>
      <w:r>
        <w:rPr>
          <w:rFonts w:ascii="Times New Roman" w:hAnsi="Times New Roman" w:eastAsia="仿宋_GB2312" w:cs="Times New Roman"/>
          <w:sz w:val="32"/>
          <w:szCs w:val="32"/>
        </w:rPr>
        <w:t>II. Overall Industrial Development Layout</w:t>
      </w:r>
    </w:p>
    <w:p w14:paraId="48651EF4">
      <w:pPr>
        <w:spacing w:line="560" w:lineRule="exact"/>
        <w:ind w:firstLine="640" w:firstLineChars="200"/>
        <w:jc w:val="left"/>
        <w:rPr>
          <w:rFonts w:hint="eastAsia" w:ascii="黑体" w:hAnsi="黑体" w:eastAsia="黑体" w:cs="黑体"/>
          <w:sz w:val="32"/>
          <w:szCs w:val="32"/>
        </w:rPr>
      </w:pPr>
      <w:r>
        <w:rPr>
          <w:rFonts w:hint="eastAsia" w:ascii="黑体" w:hAnsi="黑体" w:eastAsia="黑体" w:cs="黑体"/>
          <w:sz w:val="32"/>
          <w:szCs w:val="32"/>
        </w:rPr>
        <w:t>二、产业整体发展布局</w:t>
      </w:r>
    </w:p>
    <w:p w14:paraId="05B7464F">
      <w:pPr>
        <w:spacing w:line="560" w:lineRule="exact"/>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Over the next five years,</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Shanghai will prioritize three pioneering industries,</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foster clusters of six emerging pillar industries,</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and cultivate six new areas of future industries.</w:t>
      </w:r>
    </w:p>
    <w:p w14:paraId="4E12DFAC">
      <w:pPr>
        <w:spacing w:line="560" w:lineRule="exact"/>
        <w:ind w:firstLine="640" w:firstLineChars="200"/>
        <w:jc w:val="left"/>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未来五年，上海将重点聚焦三大先导产业，着力打造六大新兴支柱产业集群，培育六大未来产业新领域。</w:t>
      </w:r>
    </w:p>
    <w:p w14:paraId="5502BB92">
      <w:pPr>
        <w:spacing w:line="560" w:lineRule="exact"/>
        <w:ind w:firstLine="640" w:firstLineChars="200"/>
        <w:jc w:val="left"/>
        <w:rPr>
          <w:rFonts w:ascii="Times New Roman" w:hAnsi="Times New Roman" w:eastAsia="仿宋_GB2312" w:cs="Times New Roman"/>
          <w:sz w:val="32"/>
          <w:szCs w:val="32"/>
        </w:rPr>
      </w:pPr>
      <w:r>
        <w:rPr>
          <w:rFonts w:ascii="Times New Roman" w:hAnsi="Times New Roman" w:eastAsia="仿宋_GB2312" w:cs="Times New Roman"/>
          <w:sz w:val="32"/>
          <w:szCs w:val="32"/>
        </w:rPr>
        <w:t>2.1 Three Pioneering Industries</w:t>
      </w:r>
    </w:p>
    <w:p w14:paraId="7BF33AE9">
      <w:pPr>
        <w:spacing w:line="560" w:lineRule="exact"/>
        <w:ind w:firstLine="640" w:firstLineChars="200"/>
        <w:jc w:val="left"/>
        <w:rPr>
          <w:rFonts w:hint="eastAsia" w:ascii="楷体_GB2312" w:hAnsi="楷体_GB2312" w:eastAsia="楷体_GB2312" w:cs="楷体_GB2312"/>
          <w:sz w:val="32"/>
          <w:szCs w:val="32"/>
        </w:rPr>
      </w:pPr>
      <w:r>
        <w:rPr>
          <w:rFonts w:hint="eastAsia" w:ascii="楷体_GB2312" w:hAnsi="楷体_GB2312" w:eastAsia="楷体_GB2312" w:cs="楷体_GB2312"/>
          <w:sz w:val="32"/>
          <w:szCs w:val="32"/>
        </w:rPr>
        <w:t>（一）三大先导产业</w:t>
      </w:r>
    </w:p>
    <w:p w14:paraId="4ABD7246">
      <w:pPr>
        <w:spacing w:line="560" w:lineRule="exact"/>
        <w:ind w:firstLine="640" w:firstLineChars="200"/>
        <w:rPr>
          <w:rFonts w:hint="eastAsia" w:ascii="仿宋_GB2312" w:hAnsi="仿宋_GB2312" w:eastAsia="仿宋_GB2312" w:cs="仿宋_GB2312"/>
          <w:sz w:val="32"/>
          <w:szCs w:val="32"/>
        </w:rPr>
      </w:pPr>
      <w:r>
        <w:rPr>
          <w:rFonts w:ascii="Times New Roman" w:hAnsi="Times New Roman" w:eastAsia="仿宋_GB2312" w:cs="Times New Roman"/>
          <w:sz w:val="32"/>
          <w:szCs w:val="32"/>
        </w:rPr>
        <w:t>Shanghai is striving to build world-class industrial clusters for its three pioneering industries,</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with their total industrial scale reaching RMB 2 trillion yuan by 2025.</w:t>
      </w:r>
    </w:p>
    <w:p w14:paraId="7C54F663">
      <w:pPr>
        <w:spacing w:line="560" w:lineRule="exact"/>
        <w:ind w:firstLine="640" w:firstLineChars="200"/>
        <w:jc w:val="left"/>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上海聚力推动三大先导产业打造世界级产业集群，2025年三大先导产业总规模达2万亿元。</w:t>
      </w:r>
    </w:p>
    <w:p w14:paraId="00145400">
      <w:pPr>
        <w:spacing w:line="560" w:lineRule="exact"/>
        <w:ind w:firstLine="643" w:firstLineChars="200"/>
        <w:jc w:val="left"/>
        <w:rPr>
          <w:rFonts w:ascii="Times New Roman" w:hAnsi="Times New Roman" w:eastAsia="仿宋_GB2312" w:cs="Times New Roman"/>
          <w:b/>
          <w:bCs/>
          <w:sz w:val="32"/>
          <w:szCs w:val="32"/>
        </w:rPr>
      </w:pPr>
      <w:r>
        <w:rPr>
          <w:rFonts w:ascii="Times New Roman" w:hAnsi="Times New Roman" w:eastAsia="仿宋_GB2312" w:cs="Times New Roman"/>
          <w:b/>
          <w:bCs/>
          <w:sz w:val="32"/>
          <w:szCs w:val="32"/>
        </w:rPr>
        <w:t>2.1.1 Integrated Circuits</w:t>
      </w:r>
    </w:p>
    <w:p w14:paraId="6FC73170">
      <w:pPr>
        <w:spacing w:line="560" w:lineRule="exact"/>
        <w:ind w:firstLine="643" w:firstLineChars="200"/>
        <w:jc w:val="left"/>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rPr>
        <w:t>1.集成电路</w:t>
      </w:r>
    </w:p>
    <w:p w14:paraId="6AAB1B1B">
      <w:pPr>
        <w:spacing w:line="560" w:lineRule="exact"/>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Shanghai is China's first national-level integrated circuit industrial base and has become the city with the</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"most complete industrial chain,</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highest enterprise agglomeration,</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and strongest comprehensive technological capabilities"</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nationwide.</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It is steadily developing into a world-class integrated circuit industrial cluster.</w:t>
      </w:r>
    </w:p>
    <w:p w14:paraId="2E94E774">
      <w:pPr>
        <w:spacing w:line="560" w:lineRule="exact"/>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Priority development areas:</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chip design,</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manufacturing and packaging &amp; testing,</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as well as equipment and materials.</w:t>
      </w:r>
    </w:p>
    <w:p w14:paraId="018E69D1">
      <w:pPr>
        <w:spacing w:line="560" w:lineRule="exact"/>
        <w:ind w:firstLine="640" w:firstLineChars="200"/>
        <w:jc w:val="left"/>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上海是全国首个国家级集成电路产业基地，已成为国内“产业链最完整、企业级集聚度最高、综合技术能力最强”的城市，正逐步建设成为世界级集成电路产业集群。发展重点：芯片设计、制造、封测、装备与材料。</w:t>
      </w:r>
    </w:p>
    <w:p w14:paraId="1F8806E3">
      <w:pPr>
        <w:spacing w:line="560" w:lineRule="exact"/>
        <w:ind w:firstLine="643" w:firstLineChars="200"/>
        <w:jc w:val="left"/>
        <w:rPr>
          <w:rFonts w:ascii="Times New Roman" w:hAnsi="Times New Roman" w:eastAsia="仿宋_GB2312" w:cs="Times New Roman"/>
          <w:b/>
          <w:bCs/>
          <w:sz w:val="32"/>
          <w:szCs w:val="32"/>
        </w:rPr>
      </w:pPr>
      <w:r>
        <w:rPr>
          <w:rFonts w:ascii="Times New Roman" w:hAnsi="Times New Roman" w:eastAsia="仿宋_GB2312" w:cs="Times New Roman"/>
          <w:b/>
          <w:bCs/>
          <w:sz w:val="32"/>
          <w:szCs w:val="32"/>
        </w:rPr>
        <w:t>2.1.2 Biomedicine</w:t>
      </w:r>
    </w:p>
    <w:p w14:paraId="45819BC3">
      <w:pPr>
        <w:spacing w:line="560" w:lineRule="exact"/>
        <w:ind w:firstLine="643" w:firstLineChars="200"/>
        <w:jc w:val="left"/>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rPr>
        <w:t>2.生物医药</w:t>
      </w:r>
    </w:p>
    <w:p w14:paraId="0D99DD95">
      <w:pPr>
        <w:spacing w:line="560" w:lineRule="exact"/>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Shanghai is the birthplace of China's modern biomedicine industry,</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home to leading global biomedical players,</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and ranks first nationwide in scientific and technological innovation in this sector.</w:t>
      </w:r>
    </w:p>
    <w:p w14:paraId="1BF918A9">
      <w:pPr>
        <w:spacing w:line="560" w:lineRule="exact"/>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Priority development areas:</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original drug development,</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high-end medical devices,</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full-chain technical services,</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and enabling fundamental technologies.</w:t>
      </w:r>
    </w:p>
    <w:p w14:paraId="66E80C87">
      <w:pPr>
        <w:spacing w:line="560" w:lineRule="exact"/>
        <w:ind w:firstLine="640" w:firstLineChars="200"/>
        <w:jc w:val="left"/>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上海是中国现代生物医药的发源地，集聚了全球生物医药行业顶尖企业，科技创新实力位居全国第一。发展重点：原创药物创制、高端医疗器械、全链条技术服务、基础共性技术。</w:t>
      </w:r>
    </w:p>
    <w:p w14:paraId="060EEA1D">
      <w:pPr>
        <w:spacing w:line="560" w:lineRule="exact"/>
        <w:ind w:firstLine="643" w:firstLineChars="200"/>
        <w:jc w:val="left"/>
        <w:rPr>
          <w:rFonts w:ascii="Times New Roman" w:hAnsi="Times New Roman" w:eastAsia="仿宋_GB2312" w:cs="Times New Roman"/>
          <w:b/>
          <w:bCs/>
          <w:sz w:val="32"/>
          <w:szCs w:val="32"/>
        </w:rPr>
      </w:pPr>
      <w:r>
        <w:rPr>
          <w:rFonts w:ascii="Times New Roman" w:hAnsi="Times New Roman" w:eastAsia="仿宋_GB2312" w:cs="Times New Roman"/>
          <w:b/>
          <w:bCs/>
          <w:sz w:val="32"/>
          <w:szCs w:val="32"/>
        </w:rPr>
        <w:t>2.1.3 Artificial Intelligence</w:t>
      </w:r>
    </w:p>
    <w:p w14:paraId="47A4B4BC">
      <w:pPr>
        <w:spacing w:line="560" w:lineRule="exact"/>
        <w:ind w:firstLine="643" w:firstLineChars="200"/>
        <w:jc w:val="left"/>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rPr>
        <w:t>3.人工智能</w:t>
      </w:r>
    </w:p>
    <w:p w14:paraId="7ADC2124">
      <w:pPr>
        <w:spacing w:line="560" w:lineRule="exact"/>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Shanghai has put in place an integrated framework covering models,</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computing power,</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corpora and application scenarios,</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advancing systematic full-industry-chain development,</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and accelerating the innovative growth of the AI industry through the supply of all innovation factors.</w:t>
      </w:r>
    </w:p>
    <w:p w14:paraId="42A48ED9">
      <w:pPr>
        <w:spacing w:line="560" w:lineRule="exact"/>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Priority development areas:</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intelligent computing chips,</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large models,</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intelligent robots,</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AI for science,</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and intelligent software.</w:t>
      </w:r>
    </w:p>
    <w:p w14:paraId="743437E7">
      <w:pPr>
        <w:spacing w:line="560" w:lineRule="exact"/>
        <w:ind w:firstLine="640" w:firstLineChars="200"/>
        <w:jc w:val="left"/>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上海坚持模型、算力、语料、应用“四位一体”，进行全链条、系统化布局培育，以全要素创新供给加速人工智能产业创新发展。发展重点：智算芯片、大模型、智能机器人、科学智能、智能软件。</w:t>
      </w:r>
    </w:p>
    <w:p w14:paraId="66B7DD67">
      <w:pPr>
        <w:spacing w:line="560" w:lineRule="exact"/>
        <w:ind w:firstLine="640" w:firstLineChars="200"/>
        <w:jc w:val="left"/>
        <w:rPr>
          <w:rFonts w:ascii="Times New Roman" w:hAnsi="Times New Roman" w:eastAsia="仿宋_GB2312" w:cs="Times New Roman"/>
          <w:sz w:val="32"/>
          <w:szCs w:val="32"/>
        </w:rPr>
      </w:pPr>
      <w:r>
        <w:rPr>
          <w:rFonts w:ascii="Times New Roman" w:hAnsi="Times New Roman" w:eastAsia="仿宋_GB2312" w:cs="Times New Roman"/>
          <w:sz w:val="32"/>
          <w:szCs w:val="32"/>
        </w:rPr>
        <w:t>2.2 Six Emerging Pillar Industries</w:t>
      </w:r>
    </w:p>
    <w:p w14:paraId="68C84A72">
      <w:pPr>
        <w:spacing w:line="560" w:lineRule="exact"/>
        <w:ind w:firstLine="640" w:firstLineChars="200"/>
        <w:jc w:val="left"/>
        <w:rPr>
          <w:rFonts w:hint="eastAsia" w:ascii="楷体_GB2312" w:hAnsi="楷体_GB2312" w:eastAsia="楷体_GB2312" w:cs="楷体_GB2312"/>
          <w:sz w:val="32"/>
          <w:szCs w:val="32"/>
        </w:rPr>
      </w:pPr>
      <w:r>
        <w:rPr>
          <w:rFonts w:hint="eastAsia" w:ascii="楷体_GB2312" w:hAnsi="楷体_GB2312" w:eastAsia="楷体_GB2312" w:cs="楷体_GB2312"/>
          <w:sz w:val="32"/>
          <w:szCs w:val="32"/>
        </w:rPr>
        <w:t>（二）六大新兴支柱产业</w:t>
      </w:r>
    </w:p>
    <w:p w14:paraId="3F355656">
      <w:pPr>
        <w:spacing w:line="560" w:lineRule="exact"/>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Shanghai is striving to build six emerging pillar industrial clusters.</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By 2030,it will establish four RMB 1-trillion-level industrial clusters covering new-generation electronic information,</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intelligent connected new energy vehicles,</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high-end equipment and advanced materials,</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alongside two RMB 500-billion-level clusters featuring new energy &amp; green low-carbon industries and fashion consumer goods.</w:t>
      </w:r>
    </w:p>
    <w:p w14:paraId="529145E1">
      <w:pPr>
        <w:spacing w:line="56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上海着力打造六大新兴支柱产业集群，预计到2030年，建成新一代电子信息、智能网联新能源汽车、高端装备、先进材料4个万亿级产业集群、新能源及绿色低碳、时尚消费品2个五千亿级产业集群。</w:t>
      </w:r>
    </w:p>
    <w:p w14:paraId="04C4E731">
      <w:pPr>
        <w:spacing w:line="560" w:lineRule="exact"/>
        <w:ind w:firstLine="643" w:firstLineChars="200"/>
        <w:rPr>
          <w:rFonts w:ascii="Times New Roman" w:hAnsi="Times New Roman" w:eastAsia="仿宋_GB2312" w:cs="Times New Roman"/>
          <w:b/>
          <w:bCs/>
          <w:sz w:val="32"/>
          <w:szCs w:val="32"/>
        </w:rPr>
      </w:pPr>
      <w:r>
        <w:rPr>
          <w:rFonts w:ascii="Times New Roman" w:hAnsi="Times New Roman" w:eastAsia="仿宋_GB2312" w:cs="Times New Roman"/>
          <w:b/>
          <w:bCs/>
          <w:sz w:val="32"/>
          <w:szCs w:val="32"/>
        </w:rPr>
        <w:t>2.2.1 New-generation Electronic Information</w:t>
      </w:r>
    </w:p>
    <w:p w14:paraId="535D57E0">
      <w:pPr>
        <w:spacing w:line="560" w:lineRule="exact"/>
        <w:ind w:firstLine="643" w:firstLineChars="200"/>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rPr>
        <w:t>1.新一代电子信息</w:t>
      </w:r>
    </w:p>
    <w:p w14:paraId="574C4BA2">
      <w:pPr>
        <w:spacing w:line="560" w:lineRule="exact"/>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Shanghai has gradually developed an electronic information industry featuring a relatively complete industrial chain,</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advanced technological strength,</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and diversified public service platforms,</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securing a favorable position in the development of next-generation information technology.</w:t>
      </w:r>
    </w:p>
    <w:p w14:paraId="0F2BA3BF">
      <w:pPr>
        <w:spacing w:line="560" w:lineRule="exact"/>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Priority development areas:</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electronic information manufacturing,</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software and information services.</w:t>
      </w:r>
    </w:p>
    <w:p w14:paraId="0AA67740">
      <w:pPr>
        <w:spacing w:line="56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上海已经逐步形成产业链相对完备、技术水平先进、公共服务平台多元的电子信息产业，在新一代信息技术的发展进程中占据有利地位。发展重点：电子信息制造业、软件和信息服务业。</w:t>
      </w:r>
    </w:p>
    <w:p w14:paraId="19865B16">
      <w:pPr>
        <w:spacing w:line="560" w:lineRule="exact"/>
        <w:ind w:firstLine="643" w:firstLineChars="200"/>
        <w:rPr>
          <w:rFonts w:ascii="Times New Roman" w:hAnsi="Times New Roman" w:eastAsia="仿宋_GB2312" w:cs="Times New Roman"/>
          <w:b/>
          <w:bCs/>
          <w:sz w:val="32"/>
          <w:szCs w:val="32"/>
        </w:rPr>
      </w:pPr>
      <w:r>
        <w:rPr>
          <w:rFonts w:ascii="Times New Roman" w:hAnsi="Times New Roman" w:eastAsia="仿宋_GB2312" w:cs="Times New Roman"/>
          <w:b/>
          <w:bCs/>
          <w:sz w:val="32"/>
          <w:szCs w:val="32"/>
        </w:rPr>
        <w:t>2.2.2 Intelligent Connected New Energy Vehicles</w:t>
      </w:r>
    </w:p>
    <w:p w14:paraId="47B3C8FE">
      <w:pPr>
        <w:spacing w:line="560" w:lineRule="exact"/>
        <w:ind w:firstLine="643" w:firstLineChars="200"/>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rPr>
        <w:t>2.智能网联新能源汽车</w:t>
      </w:r>
    </w:p>
    <w:p w14:paraId="2467C4A7">
      <w:pPr>
        <w:spacing w:line="560" w:lineRule="exact"/>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Automotive manufacturing is a pillar industry of Shanghai and a signature urban business card.</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Seizing the strategic opportunities brought by the development of new energy and intelligent connected vehicles,</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Shanghai is going all out to build a world-class automotive industrial cluster.</w:t>
      </w:r>
    </w:p>
    <w:p w14:paraId="4BF6D801">
      <w:pPr>
        <w:spacing w:line="560" w:lineRule="exact"/>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Priority development areas: new energy vehicles,</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intelligent connected vehicles,</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complete vehicles and components,</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and smart mobility.</w:t>
      </w:r>
    </w:p>
    <w:p w14:paraId="03F43020">
      <w:pPr>
        <w:spacing w:line="56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汽车是上海的支柱产业，也是城市名片。上海正抓紧新能源与智能网联汽车发展的战略性机遇，全力打造世界级汽车产业集群。发展重点：新能源汽车、智能网联汽车、整车及零部件、智慧出行。</w:t>
      </w:r>
    </w:p>
    <w:p w14:paraId="3B40582F">
      <w:pPr>
        <w:spacing w:line="560" w:lineRule="exact"/>
        <w:ind w:firstLine="643" w:firstLineChars="200"/>
        <w:rPr>
          <w:rFonts w:ascii="Times New Roman" w:hAnsi="Times New Roman" w:eastAsia="仿宋_GB2312" w:cs="Times New Roman"/>
          <w:b/>
          <w:bCs/>
          <w:sz w:val="32"/>
          <w:szCs w:val="32"/>
        </w:rPr>
      </w:pPr>
      <w:r>
        <w:rPr>
          <w:rFonts w:ascii="Times New Roman" w:hAnsi="Times New Roman" w:eastAsia="仿宋_GB2312" w:cs="Times New Roman"/>
          <w:b/>
          <w:bCs/>
          <w:sz w:val="32"/>
          <w:szCs w:val="32"/>
        </w:rPr>
        <w:t>2.2.3 High-end Equipment</w:t>
      </w:r>
    </w:p>
    <w:p w14:paraId="67E76187">
      <w:pPr>
        <w:spacing w:line="560" w:lineRule="exact"/>
        <w:ind w:firstLine="643" w:firstLineChars="200"/>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rPr>
        <w:t>3.高端装备</w:t>
      </w:r>
    </w:p>
    <w:p w14:paraId="6DAB204A">
      <w:pPr>
        <w:spacing w:line="560" w:lineRule="exact"/>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High-end equipment manufacturing is a vital pillar for building the "Made in Shanghai" brand and accelerating industrial digital transformation and the growth of advanced manufacturing.</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Shanghai is accelerating its efforts to become a globally influential innovation growth pole and core technology source for high-end equipment.</w:t>
      </w:r>
    </w:p>
    <w:p w14:paraId="259DCD41">
      <w:pPr>
        <w:spacing w:line="560" w:lineRule="exact"/>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Priority development areas:</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intelligent manufacturing equipment,</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energy equipment,</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and specialized equipment.</w:t>
      </w:r>
    </w:p>
    <w:p w14:paraId="0592AE56">
      <w:pPr>
        <w:spacing w:line="56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高端装备是打响“上海制造”品牌，加快产业数字化转型和先进制造业发展的重要支柱。上海正加快建成具有全球影响力的高端装备创新增长极与核心技术策源地。发展重点：智能制造装备、能源装备、专用装备。</w:t>
      </w:r>
    </w:p>
    <w:p w14:paraId="51090265">
      <w:pPr>
        <w:spacing w:line="560" w:lineRule="exact"/>
        <w:ind w:firstLine="643" w:firstLineChars="200"/>
        <w:rPr>
          <w:rFonts w:ascii="Times New Roman" w:hAnsi="Times New Roman" w:eastAsia="仿宋_GB2312" w:cs="Times New Roman"/>
          <w:b/>
          <w:bCs/>
          <w:sz w:val="32"/>
          <w:szCs w:val="32"/>
        </w:rPr>
      </w:pPr>
      <w:r>
        <w:rPr>
          <w:rFonts w:ascii="Times New Roman" w:hAnsi="Times New Roman" w:eastAsia="仿宋_GB2312" w:cs="Times New Roman"/>
          <w:b/>
          <w:bCs/>
          <w:sz w:val="32"/>
          <w:szCs w:val="32"/>
        </w:rPr>
        <w:t>2.2.4 Advanced Materials</w:t>
      </w:r>
    </w:p>
    <w:p w14:paraId="2A6143F5">
      <w:pPr>
        <w:spacing w:line="560" w:lineRule="exact"/>
        <w:ind w:firstLine="643" w:firstLineChars="200"/>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rPr>
        <w:t>4.先进材料</w:t>
      </w:r>
    </w:p>
    <w:p w14:paraId="6659B8F4">
      <w:pPr>
        <w:spacing w:line="560" w:lineRule="exact"/>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The advanced materials sector is one of the key emerging industries cultivated by Shanghai.</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The city has become a national cluster of advanced materials with strong innovation capacity,</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a well-developed industrial chain,</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and outstanding performance in multiple sub-sectors.</w:t>
      </w:r>
    </w:p>
    <w:p w14:paraId="53E5C939">
      <w:pPr>
        <w:spacing w:line="560" w:lineRule="exact"/>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Priority development areas:</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high-end membrane materials,</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high-performance fiber materials,</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biomanufacturing, composite materials,</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innovative catalytic materials,</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electronic chemicals,</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high-temperature superconducting materials, and graphene.</w:t>
      </w:r>
    </w:p>
    <w:p w14:paraId="35289DE5">
      <w:pPr>
        <w:spacing w:line="56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先进材料产业是上海重点培育的新兴产业之一，上海已成为创新能力强、产业链完善、细分领域突出的国内先进材料产业集群高地。发展重点：高端膜材料、高性能纤维材料、生物制造、复合材料、催化新材料、电子化学品、高温超导、石墨烯。</w:t>
      </w:r>
    </w:p>
    <w:p w14:paraId="6341F207">
      <w:pPr>
        <w:spacing w:line="560" w:lineRule="exact"/>
        <w:ind w:firstLine="643" w:firstLineChars="200"/>
        <w:rPr>
          <w:rFonts w:ascii="Times New Roman" w:hAnsi="Times New Roman" w:eastAsia="仿宋_GB2312" w:cs="Times New Roman"/>
          <w:b/>
          <w:bCs/>
          <w:sz w:val="32"/>
          <w:szCs w:val="32"/>
        </w:rPr>
      </w:pPr>
      <w:r>
        <w:rPr>
          <w:rFonts w:ascii="Times New Roman" w:hAnsi="Times New Roman" w:eastAsia="仿宋_GB2312" w:cs="Times New Roman"/>
          <w:b/>
          <w:bCs/>
          <w:sz w:val="32"/>
          <w:szCs w:val="32"/>
        </w:rPr>
        <w:t>2.2.5 New Energy and Green Low-carbon Industries</w:t>
      </w:r>
    </w:p>
    <w:p w14:paraId="60F6B56A">
      <w:pPr>
        <w:spacing w:line="560" w:lineRule="exact"/>
        <w:ind w:firstLine="643" w:firstLineChars="200"/>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rPr>
        <w:t>5.新能源及绿色低碳</w:t>
      </w:r>
    </w:p>
    <w:p w14:paraId="5A321A7E">
      <w:pPr>
        <w:spacing w:line="560" w:lineRule="exact"/>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Shanghai has formed a relatively complete industrial system covering core equipment R&amp;D,</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green energy production,</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and low-carbon service provision.</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The target is for the industry scale to reach RMB 830 billion yuan by 2030.</w:t>
      </w:r>
    </w:p>
    <w:p w14:paraId="75D3B8D4">
      <w:pPr>
        <w:spacing w:line="560" w:lineRule="exact"/>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Priority development areas:</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nuclear power equipment,</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gas turbines,</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coal power equipment,</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wind power facilities,</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power transmission and distribution equipment,</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emerging green energy,</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and energy conservation and environmental protection industries.</w:t>
      </w:r>
    </w:p>
    <w:p w14:paraId="67834DE0">
      <w:pPr>
        <w:spacing w:line="56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上海已形成覆盖核心装备研发、绿色能源生产到低碳服务供给较为完整的产业体系。目标到2030年，产业规模达到8300亿元。发展重点：核电装备、燃气轮机、煤电装备、风电装备、输配电装备、新兴绿色能源、节能环保产业。</w:t>
      </w:r>
    </w:p>
    <w:p w14:paraId="4ED96079">
      <w:pPr>
        <w:spacing w:line="560" w:lineRule="exact"/>
        <w:ind w:firstLine="643" w:firstLineChars="200"/>
        <w:rPr>
          <w:rFonts w:ascii="Times New Roman" w:hAnsi="Times New Roman" w:eastAsia="仿宋_GB2312" w:cs="Times New Roman"/>
          <w:b/>
          <w:bCs/>
          <w:sz w:val="32"/>
          <w:szCs w:val="32"/>
        </w:rPr>
      </w:pPr>
      <w:r>
        <w:rPr>
          <w:rFonts w:ascii="Times New Roman" w:hAnsi="Times New Roman" w:eastAsia="仿宋_GB2312" w:cs="Times New Roman"/>
          <w:b/>
          <w:bCs/>
          <w:sz w:val="32"/>
          <w:szCs w:val="32"/>
        </w:rPr>
        <w:t>2.2.6 Fashion Consumer Goods</w:t>
      </w:r>
    </w:p>
    <w:p w14:paraId="11CFA174">
      <w:pPr>
        <w:spacing w:line="560" w:lineRule="exact"/>
        <w:ind w:firstLine="643" w:firstLineChars="200"/>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rPr>
        <w:t>6.时尚消费品</w:t>
      </w:r>
    </w:p>
    <w:p w14:paraId="7E31DE43">
      <w:pPr>
        <w:spacing w:line="560" w:lineRule="exact"/>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Shanghai is committed to becoming a hub for fashion creation, trend aggregation,</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innovation and consumption leadership.</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Through the "Three-Product Strategy" (enriching product varieties,</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upgrading product quality and fostering proprietary brands) in the consumer goods sector,</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Shanghai empowers new practices and helps build a modern industrial system supported by the real economy.</w:t>
      </w:r>
    </w:p>
    <w:p w14:paraId="0960863D">
      <w:pPr>
        <w:spacing w:line="560" w:lineRule="exact"/>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Priority development areas:</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beauty and cosmetics,</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premium apparel,</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healthy food,</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sports goods,</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smart daily necessities,</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quality daily consumer products,</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handicrafts,</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and cultural &amp; creative trendy goods.</w:t>
      </w:r>
    </w:p>
    <w:p w14:paraId="3FA3D666">
      <w:pPr>
        <w:spacing w:line="56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上海致力于打造成为时尚出品地、潮流集聚地、创新策源地、消费引领地，以消费品产业“三品”（增品种、提品质、创品牌）多元赋能新实践，助力构建以实体经济为支撑的现代化产业体系。发展重点：化妆美品、服饰尚品、健康食品、运动优品、智能用品、生活佳品、工艺精品、文创潮品。</w:t>
      </w:r>
    </w:p>
    <w:p w14:paraId="753E1D75">
      <w:pPr>
        <w:spacing w:line="560" w:lineRule="exact"/>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2.3 Six Future Industries</w:t>
      </w:r>
    </w:p>
    <w:p w14:paraId="2C9ED94D">
      <w:pPr>
        <w:spacing w:line="560" w:lineRule="exact"/>
        <w:ind w:firstLine="640" w:firstLineChars="200"/>
        <w:rPr>
          <w:rFonts w:hint="eastAsia" w:ascii="楷体_GB2312" w:hAnsi="楷体_GB2312" w:eastAsia="楷体_GB2312" w:cs="楷体_GB2312"/>
          <w:sz w:val="32"/>
          <w:szCs w:val="32"/>
        </w:rPr>
      </w:pPr>
      <w:r>
        <w:rPr>
          <w:rFonts w:hint="eastAsia" w:ascii="楷体_GB2312" w:hAnsi="楷体_GB2312" w:eastAsia="楷体_GB2312" w:cs="楷体_GB2312"/>
          <w:sz w:val="32"/>
          <w:szCs w:val="32"/>
        </w:rPr>
        <w:t>（三）六大未来产业</w:t>
      </w:r>
    </w:p>
    <w:p w14:paraId="0D9048FE">
      <w:pPr>
        <w:spacing w:line="560" w:lineRule="exact"/>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Future industries form a key component of the modern industrial system.</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They serve as the main arena for breakthroughs in cutting-edge and disruptive technologies and the primary industrial vehicle for developing new productive forces.</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Shanghai will improve its innovation institutional mechanisms,</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incubate a number of high-growth enterprises in future industry sectors,</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deploy a number of industrial accelerators and testing grounds,</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develop landmark products,</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and build benchmark demonstration scenarios,</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so as to accelerate the transformation of future industry technologies into tangible productive forces.</w:t>
      </w:r>
    </w:p>
    <w:p w14:paraId="18972E72">
      <w:pPr>
        <w:spacing w:line="56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未来产业是现代化产业体系的重要组成部分，是突破前沿技术和颠覆性技术的主战场和发展新质生产力的主要产业载体。上海将健全创新体制机制，培育一批未来产业领域高增长企业、布局一批产业加速器和试验场、打造标志性产品、建设标杆示范场景，加快未来产业新技术向现实生产力转化。</w:t>
      </w:r>
    </w:p>
    <w:p w14:paraId="5F8E7204">
      <w:pPr>
        <w:spacing w:line="560" w:lineRule="exact"/>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Priority development areas:</w:t>
      </w:r>
    </w:p>
    <w:p w14:paraId="07733298">
      <w:pPr>
        <w:spacing w:line="560" w:lineRule="exact"/>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发展重点：</w:t>
      </w:r>
    </w:p>
    <w:p w14:paraId="4A6BEA1B">
      <w:pPr>
        <w:spacing w:line="560" w:lineRule="exact"/>
        <w:ind w:firstLine="643" w:firstLineChars="200"/>
        <w:jc w:val="left"/>
        <w:rPr>
          <w:rFonts w:ascii="Times New Roman" w:hAnsi="Times New Roman" w:eastAsia="仿宋_GB2312" w:cs="Times New Roman"/>
          <w:sz w:val="32"/>
          <w:szCs w:val="32"/>
        </w:rPr>
      </w:pPr>
      <w:r>
        <w:rPr>
          <w:rFonts w:ascii="Times New Roman" w:hAnsi="Times New Roman" w:eastAsia="仿宋_GB2312" w:cs="Times New Roman"/>
          <w:b/>
          <w:bCs/>
          <w:sz w:val="32"/>
          <w:szCs w:val="32"/>
        </w:rPr>
        <w:t>Future Manufacturing</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biomanufacturing,</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atom-level manufacturing,</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space manufacturing</w:t>
      </w:r>
    </w:p>
    <w:p w14:paraId="676EAF08">
      <w:pPr>
        <w:spacing w:line="560" w:lineRule="exact"/>
        <w:ind w:firstLine="643" w:firstLineChars="200"/>
        <w:rPr>
          <w:rFonts w:ascii="Times New Roman" w:hAnsi="Times New Roman" w:eastAsia="仿宋_GB2312" w:cs="Times New Roman"/>
          <w:sz w:val="32"/>
          <w:szCs w:val="32"/>
        </w:rPr>
      </w:pPr>
      <w:r>
        <w:rPr>
          <w:rFonts w:ascii="Times New Roman" w:hAnsi="Times New Roman" w:eastAsia="仿宋_GB2312" w:cs="Times New Roman"/>
          <w:b/>
          <w:bCs/>
          <w:sz w:val="32"/>
          <w:szCs w:val="32"/>
        </w:rPr>
        <w:t>未来制造</w:t>
      </w:r>
      <w:r>
        <w:rPr>
          <w:rFonts w:ascii="Times New Roman" w:hAnsi="Times New Roman" w:eastAsia="仿宋_GB2312" w:cs="Times New Roman"/>
          <w:sz w:val="32"/>
          <w:szCs w:val="32"/>
        </w:rPr>
        <w:t>：生物制造、原子级制造、太空制造</w:t>
      </w:r>
    </w:p>
    <w:p w14:paraId="3204FF27">
      <w:pPr>
        <w:spacing w:line="560" w:lineRule="exact"/>
        <w:ind w:firstLine="643" w:firstLineChars="200"/>
        <w:jc w:val="left"/>
        <w:rPr>
          <w:rFonts w:ascii="Times New Roman" w:hAnsi="Times New Roman" w:eastAsia="仿宋_GB2312" w:cs="Times New Roman"/>
          <w:sz w:val="32"/>
          <w:szCs w:val="32"/>
        </w:rPr>
      </w:pPr>
      <w:r>
        <w:rPr>
          <w:rFonts w:ascii="Times New Roman" w:hAnsi="Times New Roman" w:eastAsia="仿宋_GB2312" w:cs="Times New Roman"/>
          <w:b/>
          <w:bCs/>
          <w:sz w:val="32"/>
          <w:szCs w:val="32"/>
        </w:rPr>
        <w:t>Future Information</w:t>
      </w:r>
      <w:r>
        <w:rPr>
          <w:rFonts w:ascii="Times New Roman" w:hAnsi="Times New Roman" w:eastAsia="仿宋_GB2312" w:cs="Times New Roman"/>
          <w:sz w:val="32"/>
          <w:szCs w:val="32"/>
        </w:rPr>
        <w:t>:6G,</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satellite internet,</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next-generation display,</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embodied intelligence</w:t>
      </w:r>
    </w:p>
    <w:p w14:paraId="06D34D2A">
      <w:pPr>
        <w:spacing w:line="560" w:lineRule="exact"/>
        <w:ind w:firstLine="643" w:firstLineChars="200"/>
        <w:rPr>
          <w:rFonts w:ascii="Times New Roman" w:hAnsi="Times New Roman" w:eastAsia="仿宋_GB2312" w:cs="Times New Roman"/>
          <w:sz w:val="32"/>
          <w:szCs w:val="32"/>
        </w:rPr>
      </w:pPr>
      <w:r>
        <w:rPr>
          <w:rFonts w:ascii="Times New Roman" w:hAnsi="Times New Roman" w:eastAsia="仿宋_GB2312" w:cs="Times New Roman"/>
          <w:b/>
          <w:bCs/>
          <w:sz w:val="32"/>
          <w:szCs w:val="32"/>
        </w:rPr>
        <w:t>未来信息</w:t>
      </w:r>
      <w:r>
        <w:rPr>
          <w:rFonts w:ascii="Times New Roman" w:hAnsi="Times New Roman" w:eastAsia="仿宋_GB2312" w:cs="Times New Roman"/>
          <w:sz w:val="32"/>
          <w:szCs w:val="32"/>
        </w:rPr>
        <w:t>：6G、卫星互联网、下一代新型显示、具身智能</w:t>
      </w:r>
    </w:p>
    <w:p w14:paraId="25E93755">
      <w:pPr>
        <w:spacing w:line="560" w:lineRule="exact"/>
        <w:ind w:firstLine="643" w:firstLineChars="200"/>
        <w:jc w:val="left"/>
        <w:rPr>
          <w:rFonts w:ascii="Times New Roman" w:hAnsi="Times New Roman" w:eastAsia="仿宋_GB2312" w:cs="Times New Roman"/>
          <w:sz w:val="32"/>
          <w:szCs w:val="32"/>
        </w:rPr>
      </w:pPr>
      <w:r>
        <w:rPr>
          <w:rFonts w:ascii="Times New Roman" w:hAnsi="Times New Roman" w:eastAsia="仿宋_GB2312" w:cs="Times New Roman"/>
          <w:b/>
          <w:bCs/>
          <w:sz w:val="32"/>
          <w:szCs w:val="32"/>
        </w:rPr>
        <w:t>Future Space</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low-altitude economy,</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deep-sea operation,</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deep-earth exploration</w:t>
      </w:r>
    </w:p>
    <w:p w14:paraId="23E4DDE7">
      <w:pPr>
        <w:spacing w:line="560" w:lineRule="exact"/>
        <w:ind w:firstLine="643" w:firstLineChars="200"/>
        <w:rPr>
          <w:rFonts w:ascii="Times New Roman" w:hAnsi="Times New Roman" w:eastAsia="仿宋_GB2312" w:cs="Times New Roman"/>
          <w:sz w:val="32"/>
          <w:szCs w:val="32"/>
        </w:rPr>
      </w:pPr>
      <w:r>
        <w:rPr>
          <w:rFonts w:ascii="Times New Roman" w:hAnsi="Times New Roman" w:eastAsia="仿宋_GB2312" w:cs="Times New Roman"/>
          <w:b/>
          <w:bCs/>
          <w:sz w:val="32"/>
          <w:szCs w:val="32"/>
        </w:rPr>
        <w:t>未来空间</w:t>
      </w:r>
      <w:r>
        <w:rPr>
          <w:rFonts w:ascii="Times New Roman" w:hAnsi="Times New Roman" w:eastAsia="仿宋_GB2312" w:cs="Times New Roman"/>
          <w:sz w:val="32"/>
          <w:szCs w:val="32"/>
        </w:rPr>
        <w:t>：低空经济、深海作业、深地探索</w:t>
      </w:r>
    </w:p>
    <w:p w14:paraId="64E82006">
      <w:pPr>
        <w:spacing w:line="560" w:lineRule="exact"/>
        <w:ind w:firstLine="643" w:firstLineChars="200"/>
        <w:rPr>
          <w:rFonts w:ascii="Times New Roman" w:hAnsi="Times New Roman" w:eastAsia="仿宋_GB2312" w:cs="Times New Roman"/>
          <w:sz w:val="32"/>
          <w:szCs w:val="32"/>
        </w:rPr>
      </w:pPr>
      <w:r>
        <w:rPr>
          <w:rFonts w:ascii="Times New Roman" w:hAnsi="Times New Roman" w:eastAsia="仿宋_GB2312" w:cs="Times New Roman"/>
          <w:b/>
          <w:bCs/>
          <w:sz w:val="32"/>
          <w:szCs w:val="32"/>
        </w:rPr>
        <w:t>Future Energy</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nuclear energy,</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green fuels,</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next-generation photovoltaics,</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new energy storage</w:t>
      </w:r>
    </w:p>
    <w:p w14:paraId="21F1E993">
      <w:pPr>
        <w:spacing w:line="560" w:lineRule="exact"/>
        <w:ind w:firstLine="643" w:firstLineChars="200"/>
        <w:rPr>
          <w:rFonts w:ascii="Times New Roman" w:hAnsi="Times New Roman" w:eastAsia="仿宋_GB2312" w:cs="Times New Roman"/>
          <w:sz w:val="32"/>
          <w:szCs w:val="32"/>
        </w:rPr>
      </w:pPr>
      <w:r>
        <w:rPr>
          <w:rFonts w:ascii="Times New Roman" w:hAnsi="Times New Roman" w:eastAsia="仿宋_GB2312" w:cs="Times New Roman"/>
          <w:b/>
          <w:bCs/>
          <w:sz w:val="32"/>
          <w:szCs w:val="32"/>
        </w:rPr>
        <w:t>未来能源</w:t>
      </w:r>
      <w:r>
        <w:rPr>
          <w:rFonts w:ascii="Times New Roman" w:hAnsi="Times New Roman" w:eastAsia="仿宋_GB2312" w:cs="Times New Roman"/>
          <w:sz w:val="32"/>
          <w:szCs w:val="32"/>
        </w:rPr>
        <w:t>：核能、绿色燃料、下一代光伏、新型储能</w:t>
      </w:r>
    </w:p>
    <w:p w14:paraId="1B60254D">
      <w:pPr>
        <w:spacing w:line="560" w:lineRule="exact"/>
        <w:ind w:firstLine="643" w:firstLineChars="200"/>
        <w:jc w:val="left"/>
        <w:rPr>
          <w:rFonts w:ascii="Times New Roman" w:hAnsi="Times New Roman" w:eastAsia="仿宋_GB2312" w:cs="Times New Roman"/>
          <w:sz w:val="32"/>
          <w:szCs w:val="32"/>
        </w:rPr>
      </w:pPr>
      <w:r>
        <w:rPr>
          <w:rFonts w:ascii="Times New Roman" w:hAnsi="Times New Roman" w:eastAsia="仿宋_GB2312" w:cs="Times New Roman"/>
          <w:b/>
          <w:bCs/>
          <w:sz w:val="32"/>
          <w:szCs w:val="32"/>
        </w:rPr>
        <w:t>Future Materials</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metamaterials,</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low-dimensional materials,</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smart-structure materials</w:t>
      </w:r>
    </w:p>
    <w:p w14:paraId="26D5846B">
      <w:pPr>
        <w:spacing w:line="560" w:lineRule="exact"/>
        <w:ind w:firstLine="643" w:firstLineChars="200"/>
        <w:rPr>
          <w:rFonts w:ascii="Times New Roman" w:hAnsi="Times New Roman" w:eastAsia="仿宋_GB2312" w:cs="Times New Roman"/>
          <w:sz w:val="32"/>
          <w:szCs w:val="32"/>
        </w:rPr>
      </w:pPr>
      <w:r>
        <w:rPr>
          <w:rFonts w:ascii="Times New Roman" w:hAnsi="Times New Roman" w:eastAsia="仿宋_GB2312" w:cs="Times New Roman"/>
          <w:b/>
          <w:bCs/>
          <w:sz w:val="32"/>
          <w:szCs w:val="32"/>
        </w:rPr>
        <w:t>未来材料</w:t>
      </w:r>
      <w:r>
        <w:rPr>
          <w:rFonts w:ascii="Times New Roman" w:hAnsi="Times New Roman" w:eastAsia="仿宋_GB2312" w:cs="Times New Roman"/>
          <w:sz w:val="32"/>
          <w:szCs w:val="32"/>
        </w:rPr>
        <w:t>：超材料、低维材料、智构材料</w:t>
      </w:r>
    </w:p>
    <w:p w14:paraId="7C99A366">
      <w:pPr>
        <w:spacing w:line="560" w:lineRule="exact"/>
        <w:ind w:firstLine="643" w:firstLineChars="200"/>
        <w:jc w:val="left"/>
        <w:rPr>
          <w:rFonts w:ascii="Times New Roman" w:hAnsi="Times New Roman" w:eastAsia="仿宋_GB2312" w:cs="Times New Roman"/>
          <w:sz w:val="32"/>
          <w:szCs w:val="32"/>
        </w:rPr>
      </w:pPr>
      <w:r>
        <w:rPr>
          <w:rFonts w:ascii="Times New Roman" w:hAnsi="Times New Roman" w:eastAsia="仿宋_GB2312" w:cs="Times New Roman"/>
          <w:b/>
          <w:bCs/>
          <w:sz w:val="32"/>
          <w:szCs w:val="32"/>
        </w:rPr>
        <w:t>Future Healthcare</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cell and gene technology,</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brain-computer interface,</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third-generation functional food</w:t>
      </w:r>
    </w:p>
    <w:p w14:paraId="2A64458F">
      <w:pPr>
        <w:spacing w:line="560" w:lineRule="exact"/>
        <w:ind w:firstLine="643" w:firstLineChars="200"/>
        <w:rPr>
          <w:rFonts w:ascii="Times New Roman" w:hAnsi="Times New Roman" w:eastAsia="仿宋_GB2312" w:cs="Times New Roman"/>
          <w:sz w:val="32"/>
          <w:szCs w:val="32"/>
        </w:rPr>
      </w:pPr>
      <w:r>
        <w:rPr>
          <w:rFonts w:ascii="Times New Roman" w:hAnsi="Times New Roman" w:eastAsia="仿宋_GB2312" w:cs="Times New Roman"/>
          <w:b/>
          <w:bCs/>
          <w:sz w:val="32"/>
          <w:szCs w:val="32"/>
        </w:rPr>
        <w:t>未来健康</w:t>
      </w:r>
      <w:r>
        <w:rPr>
          <w:rFonts w:ascii="Times New Roman" w:hAnsi="Times New Roman" w:eastAsia="仿宋_GB2312" w:cs="Times New Roman"/>
          <w:sz w:val="32"/>
          <w:szCs w:val="32"/>
        </w:rPr>
        <w:t>：细胞和基因技术、脑机接口、第三代功能性食品</w:t>
      </w:r>
    </w:p>
    <w:sectPr>
      <w:footerReference r:id="rId3" w:type="default"/>
      <w:pgSz w:w="11906" w:h="16838"/>
      <w:pgMar w:top="1440" w:right="1800" w:bottom="1440" w:left="1800"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2010600010101010101"/>
    <w:charset w:val="86"/>
    <w:family w:val="script"/>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宋体" w:hAnsi="宋体" w:eastAsia="宋体"/>
        <w:sz w:val="28"/>
        <w:szCs w:val="28"/>
      </w:rPr>
      <w:id w:val="-26409859"/>
      <w:docPartObj>
        <w:docPartGallery w:val="AutoText"/>
      </w:docPartObj>
    </w:sdtPr>
    <w:sdtEndPr>
      <w:rPr>
        <w:rFonts w:ascii="宋体" w:hAnsi="宋体" w:eastAsia="宋体"/>
        <w:sz w:val="28"/>
        <w:szCs w:val="28"/>
      </w:rPr>
    </w:sdtEndPr>
    <w:sdtContent>
      <w:p w14:paraId="4FD6E947">
        <w:pPr>
          <w:pStyle w:val="2"/>
          <w:jc w:val="center"/>
          <w:rPr>
            <w:rFonts w:hint="eastAsia" w:ascii="宋体" w:hAnsi="宋体" w:eastAsia="宋体"/>
            <w:sz w:val="28"/>
            <w:szCs w:val="28"/>
          </w:rPr>
        </w:pP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2</w:t>
        </w:r>
        <w:r>
          <w:rPr>
            <w:rFonts w:ascii="宋体" w:hAnsi="宋体" w:eastAsia="宋体"/>
            <w:sz w:val="28"/>
            <w:szCs w:val="28"/>
          </w:rPr>
          <w:fldChar w:fldCharType="end"/>
        </w:r>
      </w:p>
    </w:sdtContent>
  </w:sdt>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JhYzYyZWE0YWVhYmFhMzcwNGE4NWNkZDliNjE1ODUifQ=="/>
  </w:docVars>
  <w:rsids>
    <w:rsidRoot w:val="06306CFC"/>
    <w:rsid w:val="00373684"/>
    <w:rsid w:val="00836D3A"/>
    <w:rsid w:val="00B8336A"/>
    <w:rsid w:val="00D344E4"/>
    <w:rsid w:val="00FF4626"/>
    <w:rsid w:val="06306CFC"/>
    <w:rsid w:val="09087D47"/>
    <w:rsid w:val="0FC17671"/>
    <w:rsid w:val="11130C58"/>
    <w:rsid w:val="29163445"/>
    <w:rsid w:val="30F12B37"/>
    <w:rsid w:val="31A02246"/>
    <w:rsid w:val="492545DB"/>
    <w:rsid w:val="72C53ED8"/>
    <w:rsid w:val="7B2829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qFormat/>
    <w:uiPriority w:val="99"/>
    <w:pPr>
      <w:tabs>
        <w:tab w:val="center" w:pos="4153"/>
        <w:tab w:val="right" w:pos="8306"/>
      </w:tabs>
      <w:snapToGrid w:val="0"/>
      <w:jc w:val="left"/>
    </w:pPr>
    <w:rPr>
      <w:sz w:val="18"/>
      <w:szCs w:val="18"/>
    </w:rPr>
  </w:style>
  <w:style w:type="paragraph" w:styleId="3">
    <w:name w:val="header"/>
    <w:basedOn w:val="1"/>
    <w:link w:val="6"/>
    <w:qFormat/>
    <w:uiPriority w:val="0"/>
    <w:pPr>
      <w:tabs>
        <w:tab w:val="center" w:pos="4153"/>
        <w:tab w:val="right" w:pos="8306"/>
      </w:tabs>
      <w:snapToGrid w:val="0"/>
      <w:jc w:val="center"/>
    </w:pPr>
    <w:rPr>
      <w:sz w:val="18"/>
      <w:szCs w:val="18"/>
    </w:rPr>
  </w:style>
  <w:style w:type="character" w:customStyle="1" w:styleId="6">
    <w:name w:val="页眉 字符"/>
    <w:basedOn w:val="5"/>
    <w:link w:val="3"/>
    <w:qFormat/>
    <w:uiPriority w:val="0"/>
    <w:rPr>
      <w:kern w:val="2"/>
      <w:sz w:val="18"/>
      <w:szCs w:val="18"/>
    </w:rPr>
  </w:style>
  <w:style w:type="character" w:customStyle="1" w:styleId="7">
    <w:name w:val="页脚 字符"/>
    <w:basedOn w:val="5"/>
    <w:link w:val="2"/>
    <w:qFormat/>
    <w:uiPriority w:val="99"/>
    <w:rPr>
      <w:kern w:val="2"/>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109BFE-6A58-4001-A802-77BE5959ABA7}">
  <ds:schemaRefs/>
</ds:datastoreItem>
</file>

<file path=docProps/app.xml><?xml version="1.0" encoding="utf-8"?>
<Properties xmlns="http://schemas.openxmlformats.org/officeDocument/2006/extended-properties" xmlns:vt="http://schemas.openxmlformats.org/officeDocument/2006/docPropsVTypes">
  <Template>Normal</Template>
  <Pages>12</Pages>
  <Words>3087</Words>
  <Characters>9863</Characters>
  <Lines>78</Lines>
  <Paragraphs>22</Paragraphs>
  <TotalTime>150</TotalTime>
  <ScaleCrop>false</ScaleCrop>
  <LinksUpToDate>false</LinksUpToDate>
  <CharactersWithSpaces>10963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2026-06-26T05:59:00Z</dcterms:created>
  <dc:creator>Kejie Zhang</dc:creator>
  <cp:lastModifiedBy>官冰飞</cp:lastModifiedBy>
  <dcterms:modified xsi:type="dcterms:W3CDTF">2026-07-16T09:03:17Z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2B9A2AEC6B2C4865A6A1F99BFE7929E7_13</vt:lpwstr>
  </property>
  <property fmtid="{D5CDD505-2E9C-101B-9397-08002B2CF9AE}" pid="4" name="KSOTemplateDocerSaveRecord">
    <vt:lpwstr>eyJoZGlkIjoiMzEwNTM5NzYwMDRjMzkwZTVkZjY2ODkwMGIxNGU0OTUiLCJ1c2VySWQiOiIxODE4MzI0NTgxIn0=</vt:lpwstr>
  </property>
</Properties>
</file>