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br/>
        <w:t xml:space="preserve">Student ID: X23432721</w:t>
        <w:br/>
      </w:r>
      <w:r>
        <w:rPr>
          <w:i/>
          <w:iCs/>
        </w:rPr>
        <w:t xml:space="preserve">MSc in Cloud Computing</w:t>
      </w:r>
      <w:r>
        <w:br/>
      </w:r>
      <w:r>
        <w:rPr>
          <w:i/>
          <w:iCs/>
        </w:rPr>
        <w:t xml:space="preserve">National College of Ireland</w:t>
      </w:r>
      <w:r>
        <w:br/>
        <w:t xml:space="preserve">Dublin, Ireland</w:t>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default" r:id="rId8"/>
          <w:pgSz w:w="595.30pt" w:h="841.90pt" w:code="9"/>
          <w:pgMar w:top="27pt" w:right="44.65pt" w:bottom="72pt" w:left="44.65pt" w:header="36pt" w:footer="36pt" w:gutter="0pt"/>
          <w:cols w:space="36pt"/>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a function-as-a-service scalability model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genuinely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rather than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an overheating bin, a gas build-up, evidence of tampering, undetected between scheduled visits,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rather than streaming every raw reading to the cloud.</w:t>
      </w:r>
    </w:p>
    <w:p>
      <w:pPr>
        <w:pStyle w:val="BodyText"/>
      </w:pPr>
      <w:r>
        <w:t xml:space="preserve">The National Institute of Standards and Technology defines cloud computing around five essential characteristics, on-demand self-service, broad network access, resource pooling, rapid elasticity, and measured service [9]; fog computing, in turn, is not a rejection of that model but an extension of it. Bonomi et al. define fog computing as a platform that extends cloud services to the edge of the network, characterised by low latency, geographic distribution, and support for a large number of nodes [5]. This project adopts that definition directly: aggregation and alerting are pushed to a fog node co-located with the sensors, and only reduced, already-meaningful data crosses the network boundary into the cloud proper, rather than a “thin edge, thick cloud” design in which every raw reading is streamed upstream for processing. The cloud-side design decisions in Section II, in turn, are justified against the AWS Well-Architected Framework's operational-excellence, reliability, and cost-optimisation pillars [10], rather than by convention alone.</w:t>
      </w:r>
    </w:p>
    <w:p>
      <w:pPr>
        <w:pStyle w:val="BodyText"/>
      </w:pPr>
      <w:r>
        <w:t xml:space="preserve">This paper documents the design and construction of a fog and edge computing solution for this domain. The system was designed to satisfy three requirements at minimum. First, a sensor and fog layer generating data from three to five distinct sensor types with independently configurable sampling and dispatch rates, where the fog node genuinely receives and processes sensor data before dispatching it onward. Second, a scalable backend layer, designed around mechanisms such as queues, function-as-a-service (FaaS), or autoscaling,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so that generation frequency and dispatch rate are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genuine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rather than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an Amazon SQS [3] standard queue decouples the fog node's dispatch rate from the backend's processing rate, and an AWS Lambda [1] function, subscribed to that queue via an event-source mapping, is invoked automatically as messages arrive, writing each aggregated window into an Amazon DynamoDB [2] table. This queue-plus-FaaS pairing is a canonical scalability mechanism for exactly this kind of bursty, asynchronous workload,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This is a genuine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rather than provisioned throughput. This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backend component still resting on a persistent server rather than on a queue or FaaS mechanism, unlike every other component, which undercut the system's own scalability design.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First, Amazon CloudFront is unavailable in this account, including read-only operations, so the S3 bucket is served over its own virtual-hosted-style HTTPS endpoint rather than through a CloudFront distribution. Second, public, unauthenticated AWS Lambda Function URLs are also blocked; this was confirmed by a successful authenticated invocation of the same function returning a Forbidden response when invoked through its Function URL. Amazon API Gateway [4]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and neither is ever reached directly by a browser, so the campus-network restriction that motivated moving the dashboard does not apply to them.</w:t>
      </w:r>
    </w:p>
    <w:p>
      <w:pPr>
        <w:pStyle w:val="Heading2"/>
      </w:pPr>
      <w:r>
        <w:t xml:space="preserve">Deployment Topology</w:t>
      </w:r>
    </w:p>
    <w:p>
      <w:pPr>
        <w:pStyle w:val="BodyText"/>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and the first Lambda function's own metadata)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401568"/>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5486400" cy="3401568"/>
                    </a:xfrm>
                    <a:prstGeom prst="rect">
                      <a:avLst/>
                    </a:prstGeom>
                  </pic:spPr>
                </pic:pic>
              </a:graphicData>
            </a:graphic>
          </wp:inline>
        </w:drawing>
      </w:r>
    </w:p>
    <w:p>
      <w:pPr>
        <w:pStyle w:val="figurecaption"/>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It would collapse the backend into exactly the single point of failure and fixed-capacity server that a scalable, queue-based, FaaS-driven design is meant to avoid: a burst of sensor traffic would compete directly with dashboard requests for the same process's CPU and event loop, rather than being absorbed by a queue.</w:t>
      </w:r>
    </w:p>
    <w:p>
      <w:pPr>
        <w:pStyle w:val="BodyText"/>
      </w:pPr>
      <w:r>
        <w:t xml:space="preserve">Amazon Kinesis Data Streams was considered in place of SQS as the fog-to-backend transport. Kinesis is the more natural choice when multiple independent consumers must each read the full stream, or when strict, per-shard ordering is required. This system has exactly one consumer (the processor Lambda) and no ordering requirement across sensor types or districts. SQS's simpler competing-consumer queue model, its lower cost at this data volume, and its native, zero-configuration Lambda event-source-mapping integration together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This project's cloud-deployment scope is also limited to the backend layer rather than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 genuine limitation, not a design preference: in a production account, the processor and dashboard-API functions would each hold their own least-privilege role (the processor needing only sqs:ReceiveMessage/DeleteMessage and dynamodb:PutItem; the dashboard API needing only read-oriented DynamoDB, SQS, and Lambda-metadata actions), and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[7],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rather than loaded from a content-delivery network so the page has no third-party runtime dependency. Local development and continuous integration both use Docker Compose [6] together with LocalStack [8], an open-source AWS cloud emulator, so the same SQS, DynamoDB, and Lambda interactions used in production can be exercised without touching a real AWS account during day-to-day development.</w:t>
      </w:r>
    </w:p>
    <w:p>
      <w:pPr>
        <w:pStyle w:val="BodyText"/>
      </w:pPr>
      <w:r>
        <w:t xml:space="preserve">Choosing Node.js consistently across all four components, rather than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113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rather than accepting them as plain workflow inputs, and verifies that the credentials resolve to the expected AWS account before doing anything else. Only then does it start the instance, wait for its Systems Manager agent to register, and re-verify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that the backend was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https://github.com/valletivarish/FEC_version_2, under projects/22-smart-waste-management,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113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37</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On this run, the real swm-processor Lambda drained the entire burst before the follow-up check even ran, evidence of real elastic throughput on the deployed system rather than a simulated result. LocalStack's own single-container Lambda executor was measurably slower at equivalent burst sizes during local development, which is why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rather than trusted from the application's own self-reported status alone.</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rather than left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rather than two least-privilege roles, a constraint of the Learner Lab account rather than a deliberate security design, as discussed in Section II-F; this is a genuine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with a configurable sensor and fog layer, a scalable cloud backend, and genuine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Every defect discovered during the real AWS deployment, the credential-handling bug, the Lambda response-format bug, and the API Gateway permission gap, passed the full local test suite and a full LocalStack-backed integration test cleanly, and would have shipped undetected had the project stopped at the local-simulation stage. This directly reinforces the broader principle that each layer should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F. Bonomi, R. Milito, J. Zhu, and S. Addepalli, “Fog computing and its role in the Internet of Things,” in Proc. 1st ACM Mobile Cloud Computing Workshop (MCC ’12), Helsinki, Finland, 2012.</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Amazon Web Services, “AWS Well-Architected Framework,” Amazon Web Services, Inc. [Online]. Available: https://aws.amazon.com/architecture/well-architected/ (accessed Jul. 2026).</w:t>
      </w:r>
    </w:p>
    <w:sectPr w:rsidR="009303D9" w:rsidSect="003B4E04">
      <w:type w:val="continuous"/>
      <w:footerReference w:type="default" r: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Computing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Computing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