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Pauta para análise jurídica</w:t>
      </w:r>
    </w:p>
    <w:p>
      <w:r>
        <w:rPr>
          <w:b/>
          <w:color w:val="7600C8"/>
        </w:rPr>
        <w:t>VALLEX | ServiçoFácil  ·  Documentos para revisão</w:t>
      </w:r>
    </w:p>
    <w:p>
      <w:r>
        <w:t>Olá! Estou encaminhando os rascunhos dos Termos de Uso e da Política de Privacidade do ServiçoFácil. A ideia é receber uma análise inicial, apontar riscos e entender quais informações ou cláusulas precisam ser corrigidas antes da publicação.</w:t>
      </w:r>
    </w:p>
    <w:p>
      <w:r>
        <w:rPr>
          <w:b/>
        </w:rPr>
        <w:t xml:space="preserve">Data de preparação: </w:t>
      </w:r>
      <w:r>
        <w:t>14 de outubro de 2026</w:t>
      </w:r>
    </w:p>
    <w:p>
      <w:pPr>
        <w:pStyle w:val="Heading1"/>
      </w:pPr>
      <w:r>
        <w:t>Dados empresariais informados</w:t>
      </w:r>
    </w:p>
    <w:p>
      <w:pPr>
        <w:pStyle w:val="ListBullet"/>
      </w:pPr>
      <w:r>
        <w:rPr>
          <w:b/>
        </w:rPr>
        <w:t xml:space="preserve">Nome empresarial: </w:t>
      </w:r>
      <w:r>
        <w:t>64.543.250 VALQUIMAR SILVA DOS SANTOS</w:t>
      </w:r>
    </w:p>
    <w:p>
      <w:pPr>
        <w:pStyle w:val="ListBullet"/>
      </w:pPr>
      <w:r>
        <w:rPr>
          <w:b/>
        </w:rPr>
        <w:t xml:space="preserve">CNPJ: </w:t>
      </w:r>
      <w:r>
        <w:t>64.543.250/0001-50</w:t>
      </w:r>
    </w:p>
    <w:p>
      <w:pPr>
        <w:pStyle w:val="ListBullet"/>
      </w:pPr>
      <w:r>
        <w:rPr>
          <w:b/>
        </w:rPr>
        <w:t xml:space="preserve">Responsável: </w:t>
      </w:r>
      <w:r>
        <w:t>Valquimar Silva dos Santos</w:t>
      </w:r>
    </w:p>
    <w:p>
      <w:pPr>
        <w:pStyle w:val="ListBullet"/>
      </w:pPr>
      <w:r>
        <w:rPr>
          <w:b/>
        </w:rPr>
        <w:t xml:space="preserve">Endereço comercial cadastrado: </w:t>
      </w:r>
      <w:r>
        <w:t>Rua Rio de Janeiro, nº 366, Casa 02, Quadra 23, Lote 12, Vila Jardim São Judas Tadeu, Goiânia/GO, CEP 74685-410.</w:t>
      </w:r>
    </w:p>
    <w:p>
      <w:pPr>
        <w:pStyle w:val="ListBullet"/>
      </w:pPr>
      <w:r>
        <w:rPr>
          <w:b/>
        </w:rPr>
        <w:t xml:space="preserve">E-mail para contato: </w:t>
      </w:r>
      <w:r>
        <w:t>vallexbusiness@gmail.com</w:t>
      </w:r>
    </w:p>
    <w:p>
      <w:pPr>
        <w:pStyle w:val="ListBullet"/>
      </w:pPr>
      <w:r>
        <w:rPr>
          <w:b/>
        </w:rPr>
        <w:t xml:space="preserve">Telefone/WhatsApp: </w:t>
      </w:r>
      <w:r>
        <w:t>+55 (62) 98540-8497</w:t>
      </w:r>
    </w:p>
    <w:p>
      <w:pPr>
        <w:pStyle w:val="Heading1"/>
      </w:pPr>
      <w:r>
        <w:t>Pontos principais para avaliar</w:t>
      </w:r>
    </w:p>
    <w:p>
      <w:pPr>
        <w:pStyle w:val="ListBullet"/>
      </w:pPr>
      <w:r>
        <w:t>Adequação dos Termos de Uso à atuação da VALLEX como plataforma de divulgação e encaminhamento de solicitações, sem intermediar o pagamento do serviço entre cliente e prestador no fluxo atual.</w:t>
      </w:r>
    </w:p>
    <w:p>
      <w:pPr>
        <w:pStyle w:val="ListBullet"/>
      </w:pPr>
      <w:r>
        <w:t>Quais informações empresariais, inclusive endereço físico e eletrônico, devem aparecer publicamente e como apresentar o endereço comercial cadastrado sem sugerir atendimento presencial.</w:t>
      </w:r>
    </w:p>
    <w:p>
      <w:pPr>
        <w:pStyle w:val="ListBullet"/>
      </w:pPr>
      <w:r>
        <w:t>Definição da relação jurídica e das responsabilidades entre VALLEX, prestador e cliente, incluindo limites de responsabilidade e tratamento de reclamações sobre o serviço contratado.</w:t>
      </w:r>
    </w:p>
    <w:p>
      <w:pPr>
        <w:pStyle w:val="ListBullet"/>
      </w:pPr>
      <w:r>
        <w:t>Condições da assinatura do ServiçoFácil: planos, renovação, cancelamento, acesso até o fim do período pago, direito de arrependimento e pedidos de reembolso; conferir também o fluxo e os termos do Asaas.</w:t>
      </w:r>
    </w:p>
    <w:p>
      <w:pPr>
        <w:pStyle w:val="ListBullet"/>
      </w:pPr>
      <w:r>
        <w:t>Adequação do prazo de resposta ao consumidor e do canal de suporte; decidir se a VALLEX terá perfil oficial no Reclame Aqui e como informar isso sem sugerir uma página ainda inexistente.</w:t>
      </w:r>
    </w:p>
    <w:p>
      <w:pPr>
        <w:pStyle w:val="ListBullet"/>
      </w:pPr>
      <w:r>
        <w:t>Bases legais e papéis de controlador/operador entre VALLEX e prestadores para cada fluxo de dados; avaliar o compartilhamento de solicitações enviadas pela Vitrine.</w:t>
      </w:r>
    </w:p>
    <w:p>
      <w:pPr>
        <w:pStyle w:val="ListBullet"/>
      </w:pPr>
      <w:r>
        <w:t>Prazos de retenção por categoria, cópias de segurança, encerramento/exclusão de contas e dados armazenados pelo Supabase e demais fornecedores; confirmar região do projeto e transferências internacionais, se houver.</w:t>
      </w:r>
    </w:p>
    <w:p>
      <w:pPr>
        <w:pStyle w:val="ListBullet"/>
      </w:pPr>
      <w:r>
        <w:t>Cookies, logs, medidas de segurança, incidentes, exercício dos direitos dos titulares e necessidade ou não de encarregado formal, conforme o porte e os tratamentos efetivos.</w:t>
      </w:r>
    </w:p>
    <w:p>
      <w:pPr>
        <w:pStyle w:val="ListBullet"/>
      </w:pPr>
      <w:r>
        <w:t>Se a FAQ e os textos da Vitrine fazem promessas compatíveis com os recursos efetivamente disponíveis e com os Termos e a Política.</w:t>
      </w:r>
    </w:p>
    <w:p>
      <w:pPr>
        <w:pStyle w:val="Heading1"/>
      </w:pPr>
      <w:r>
        <w:t>Contexto e limites do material</w:t>
      </w:r>
    </w:p>
    <w:p>
      <w:r>
        <w:t>Os textos refletem a implementação e as informações conhecidas até esta data e são rascunhos, não parecer jurídico nem versão final. Ainda estão pendentes o mapeamento de retenção e backups, a confirmação da região do Supabase e a validação dos fluxos de contratação, cobrança, cancelamento e suporte. O endereço indicado foi informado como endereço comercial cadastrado. A VALLEX opera online e não declara atendimento presencial ao público nesse local.</w:t>
      </w:r>
    </w:p>
    <w:p>
      <w:r>
        <w:t>Se possível, peço que as sugestões sejam feitas diretamente nos arquivos ou em comentários, indicando também quais dados devo confirmar com contador, fornecedor de tecnologia ou equipe antes da publicação.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579"/>
        <w:sz w:val="16"/>
      </w:rPr>
      <w:t>VALLEX | ServiçoFácil — Material de trabalho para revisão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color w:val="2411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7600C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7600C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