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Política de Privacidade</w:t>
      </w:r>
    </w:p>
    <w:p>
      <w:pPr>
        <w:spacing w:after="240"/>
      </w:pPr>
      <w:r>
        <w:rPr>
          <w:b/>
          <w:color w:val="7600C8"/>
        </w:rPr>
        <w:t>VALLEX | ServiçoFácil  ·  Rascunho para análise jurídica</w:t>
      </w:r>
    </w:p>
    <w:p>
      <w:pPr>
        <w:spacing w:after="160"/>
      </w:pPr>
      <w:r>
        <w:t>Este documento descreve o tratamento de dados pessoais nas páginas públicas da VALLEX e na área do prestador do ServiçoFácil. A revisão deve conferir se os dados, finalidades, fornecedores, prazos e direitos refletem o funcionamento real do sistema.</w:t>
      </w:r>
    </w:p>
    <w:p>
      <w:pPr>
        <w:spacing w:after="280"/>
      </w:pPr>
      <w:r>
        <w:rPr>
          <w:b/>
        </w:rPr>
        <w:t xml:space="preserve">Atualizado em 14 de outubro de 2026. </w:t>
      </w:r>
      <w:r>
        <w:t>Documento de trabalho: revisar, corrigir e aprovar antes de qualquer publicação ou uso com clientes.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ECFB"/>
          </w:tcPr>
          <w:p>
            <w:pPr>
              <w:spacing w:after="60"/>
            </w:pPr>
            <w:r>
              <w:rPr>
                <w:b/>
                <w:color w:val="7600C8"/>
              </w:rPr>
              <w:t>PONTO DE REVISÃO</w:t>
            </w:r>
          </w:p>
          <w:p>
            <w:pPr>
              <w:spacing w:after="60"/>
            </w:pPr>
            <w:r>
              <w:t>A revisão deve considerar a operação real da VALLEX, os fluxos atuais do ServiçoFácil, as integrações e as obrigações aplicáveis. Os trechos ainda dependentes de confirmação estão indicados no documento ou na pauta separada.</w:t>
            </w:r>
          </w:p>
        </w:tc>
      </w:tr>
    </w:tbl>
    <w:p/>
    <w:p>
      <w:pPr>
        <w:pStyle w:val="Heading1"/>
      </w:pPr>
      <w:r>
        <w:t>1. Quem trata os dados</w:t>
      </w:r>
    </w:p>
    <w:p>
      <w:r>
        <w:t>A plataforma VALLEX | ServiçoFácil é operada por 64.543.250 VALQUIMAR SILVA DOS SANTOS, inscrita no CNPJ sob o nº 64.543.250/0001-50, sob responsabilidade de Valquimar Silva dos Santos, com endereço comercial cadastrado em Rua Rio de Janeiro, nº 366, Casa 02, Quadra 23, Lote 12, Vila Jardim São Judas Tadeu, Goiânia/GO, CEP 74685-410. Esse endereço identifica a empresa e não representa um local de atendimento presencial ao público. A plataforma apresenta prestadores e ajuda a organizar solicitações, orçamentos, agenda e informações de gestão. Para dúvidas ou pedidos sobre dados pessoais, fale conosco pelo e-mail vallexbusiness@gmail.com ou pelo telefone +55 (62) 98540-8497.</w:t>
      </w:r>
    </w:p>
    <w:p>
      <w:r>
        <w:t>O papel da VALLEX e do prestador pode variar conforme a finalidade de cada tratamento. O prestador, por exemplo, também decide como usar os dados que recebe para responder e executar o atendimento contratado.</w:t>
      </w:r>
    </w:p>
    <w:p>
      <w:pPr>
        <w:pStyle w:val="Heading1"/>
      </w:pPr>
      <w:r>
        <w:t>2. Quais dados podem ser tratados</w:t>
      </w:r>
    </w:p>
    <w:p>
      <w:pPr>
        <w:pStyle w:val="ListBullet"/>
        <w:ind w:left="360" w:hanging="216"/>
      </w:pPr>
      <w:r>
        <w:t>Contato com a VALLEX: nome, telefone, e-mail, assunto, descrição da necessidade, datas preferidas e sugestões enviadas pelo formulário.</w:t>
      </w:r>
    </w:p>
    <w:p>
      <w:pPr>
        <w:pStyle w:val="ListBullet"/>
        <w:ind w:left="360" w:hanging="216"/>
      </w:pPr>
      <w:r>
        <w:t>Solicitação a um prestador: nome, telefone, e-mail, serviço escolhido, descrição, endereço informado, preferência de data e horário e observações.</w:t>
      </w:r>
    </w:p>
    <w:p>
      <w:pPr>
        <w:pStyle w:val="ListBullet"/>
        <w:ind w:left="360" w:hanging="216"/>
      </w:pPr>
      <w:r>
        <w:t>Conta do prestador: dados de acesso e identificação do negócio, perfil público, contatos, localização e região de atendimento, serviços, imagens, solicitações, agenda e informações inseridas nos módulos de gestão.</w:t>
      </w:r>
    </w:p>
    <w:p>
      <w:pPr>
        <w:pStyle w:val="ListBullet"/>
        <w:ind w:left="360" w:hanging="216"/>
      </w:pPr>
      <w:r>
        <w:t>Gestão financeira: valores de serviços, recebimentos, custos, despesas e contas a pagar registrados pelo próprio prestador.</w:t>
      </w:r>
    </w:p>
    <w:p>
      <w:pPr>
        <w:pStyle w:val="ListBullet"/>
        <w:ind w:left="360" w:hanging="216"/>
      </w:pPr>
      <w:r>
        <w:t>Assinatura do ServiçoFácil: dados necessários para identificar a conta, o plano e o status da assinatura. A cobrança é processada pelo Asaas; a VALLEX não solicita que o usuário envie dados de cartão por formulários próprios.</w:t>
      </w:r>
    </w:p>
    <w:p>
      <w:pPr>
        <w:pStyle w:val="Heading1"/>
      </w:pPr>
      <w:r>
        <w:t>3. Para que usamos os dados</w:t>
      </w:r>
    </w:p>
    <w:p>
      <w:r>
        <w:t>Usamos os dados para responder contatos, encaminhar e registrar solicitações de orçamento, manter contas e vitrines, fornecer os recursos da plataforma, administrar assinaturas, prevenir uso indevido e cumprir obrigações legais. A base legal depende da finalidade e pode incluir procedimentos solicitados pelo titular, execução de contrato, obrigação legal, legítimo interesse avaliado para o caso ou consentimento quando necessário.</w:t>
      </w:r>
    </w:p>
    <w:p>
      <w:pPr>
        <w:pStyle w:val="Heading1"/>
      </w:pPr>
      <w:r>
        <w:t>4. Quando compartilhamos informações</w:t>
      </w:r>
    </w:p>
    <w:p>
      <w:r>
        <w:t>Quando você envia uma solicitação pela vitrine, os dados necessários para aquele pedido são compartilhados com o prestador escolhido, para que ele possa responder. Também utilizamos fornecedores de infraestrutura e autenticação, armazenamento de dados e cobrança de assinaturas, incluindo Supabase e Asaas, conforme a função de cada serviço. A região do projeto Supabase ainda será confirmada na configuração da conta. Não vendemos dados pessoais.</w:t>
      </w:r>
    </w:p>
    <w:p>
      <w:r>
        <w:t>Depois de receber uma solicitação, o prestador pode tratar os dados para conversar com você e realizar o serviço. Pergunte a ele como essas informações são usadas e guardadas.</w:t>
      </w:r>
    </w:p>
    <w:p>
      <w:pPr>
        <w:pStyle w:val="Heading1"/>
      </w:pPr>
      <w:r>
        <w:t>5. Por quanto tempo guardamos os dados</w:t>
      </w:r>
    </w:p>
    <w:p>
      <w:r>
        <w:t>Mantemos informações pelo tempo necessário para prestar os recursos solicitados, administrar a conta, tratar uma solicitação ou reclamação, proteger a plataforma e cumprir obrigações legais. Encerrada a finalidade, os dados serão eliminados ou anonimizados quando possível, salvo quando a conservação for necessária por obrigação legal, regulatória, segurança ou exercício regular de direitos. Os registros de acesso à aplicação sujeitos ao Marco Civil da Internet serão mantidos sob sigilo e segurança pelo prazo legal de seis meses. Documentos de assinatura e registros financeiros seguem os prazos legais aplicáveis. Os períodos internos para solicitações de contato e dados de contas encerradas ainda serão definidos após o mapeamento de retenção e dos backups.</w:t>
      </w:r>
    </w:p>
    <w:p>
      <w:pPr>
        <w:pStyle w:val="Heading1"/>
      </w:pPr>
      <w:r>
        <w:t>6. Seus direitos e como falar conosco</w:t>
      </w:r>
    </w:p>
    <w:p>
      <w:r>
        <w:t>Você pode solicitar confirmação e acesso aos dados, correção, informação sobre compartilhamentos e, conforme a situação, anonimização, bloqueio ou eliminação, portabilidade, oposição ou revogação de consentimento. A lei pode permitir a conservação de alguns dados mesmo após um pedido de exclusão.</w:t>
      </w:r>
    </w:p>
    <w:p>
      <w:r>
        <w:t>Envie seu pedido para vallexbusiness@gmail.com com o assunto “Privacidade e dados pessoais”. Podemos pedir informações proporcionais para confirmar a identidade e localizar o registro correto.</w:t>
      </w:r>
    </w:p>
    <w:p>
      <w:pPr>
        <w:pStyle w:val="Heading1"/>
      </w:pPr>
      <w:r>
        <w:t>7. Segurança, sessão e cookies</w:t>
      </w:r>
    </w:p>
    <w:p>
      <w:r>
        <w:t>Adotamos medidas técnicas e administrativas compatíveis com a plataforma para reduzir riscos de acesso ou uso indevido. Nenhum sistema conectado à internet pode prometer segurança absoluta. A área do prestador utiliza recursos de autenticação e sessão para manter o acesso à conta. Se forem adicionadas tecnologias de análise ou publicidade, esta política e os controles correspondentes deverão ser atualizados.</w:t>
      </w:r>
    </w:p>
    <w:p>
      <w:pPr>
        <w:pStyle w:val="Heading1"/>
      </w:pPr>
      <w:r>
        <w:t>8. Atualizações desta política</w:t>
      </w:r>
    </w:p>
    <w:p>
      <w:r>
        <w:t>Podemos atualizar este texto quando os recursos, fornecedores ou regras aplicáveis mudarem. A versão vigente ficará nesta página com a data da última atualização.</w:t>
      </w:r>
    </w:p>
    <w:sectPr w:rsidR="00FC693F" w:rsidRPr="0006063C" w:rsidSect="00034616">
      <w:footerReference w:type="default" r:id="rId9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6579"/>
        <w:sz w:val="16"/>
      </w:rPr>
      <w:t>VALLEX | ServiçoFácil — Rascunho confidencial para revisão jurídica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1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7600C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7600C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