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469FFD3" w:rsidR="002A5F9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构建一个预测“蛋白质PTM状态对细胞状态扰动</w:t>
      </w:r>
      <w:r w:rsidR="00915780">
        <w:rPr>
          <w:rFonts w:ascii="宋体" w:eastAsia="宋体" w:hAnsi="宋体" w:cs="宋体" w:hint="eastAsia"/>
          <w:color w:val="1F1F1F"/>
        </w:rPr>
        <w:t>（PTM2CellNET）</w:t>
      </w:r>
      <w:r>
        <w:rPr>
          <w:rFonts w:ascii="Google Sans" w:eastAsia="Google Sans" w:hAnsi="Google Sans" w:cs="Google Sans"/>
          <w:color w:val="1F1F1F"/>
        </w:rPr>
        <w:t>”的深度学习框架，核心在于将蛋白质层面的</w:t>
      </w:r>
      <w:r>
        <w:rPr>
          <w:rFonts w:ascii="Google Sans" w:eastAsia="Google Sans" w:hAnsi="Google Sans" w:cs="Google Sans"/>
          <w:b/>
          <w:bCs/>
          <w:color w:val="1F1F1F"/>
        </w:rPr>
        <w:t>生化修饰信号</w:t>
      </w:r>
      <w:r>
        <w:rPr>
          <w:rFonts w:ascii="Google Sans" w:eastAsia="Google Sans" w:hAnsi="Google Sans" w:cs="Google Sans"/>
          <w:color w:val="1F1F1F"/>
        </w:rPr>
        <w:t>映射为转录组层面的</w:t>
      </w:r>
      <w:r>
        <w:rPr>
          <w:rFonts w:ascii="Google Sans" w:eastAsia="Google Sans" w:hAnsi="Google Sans" w:cs="Google Sans"/>
          <w:b/>
          <w:bCs/>
          <w:color w:val="1F1F1F"/>
        </w:rPr>
        <w:t>表型响应</w:t>
      </w:r>
      <w:r>
        <w:rPr>
          <w:rFonts w:ascii="Google Sans" w:eastAsia="Google Sans" w:hAnsi="Google Sans" w:cs="Google Sans"/>
          <w:color w:val="1F1F1F"/>
        </w:rPr>
        <w:t>。这需要建立一个跨尺度的多模态模型，连接蛋白质序列空间与单细胞表达空间。</w:t>
      </w:r>
    </w:p>
    <w:p w14:paraId="00000002" w14:textId="77777777" w:rsidR="002A5F9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以下是具体的代码框架设计和训练数据集清单。</w:t>
      </w:r>
    </w:p>
    <w:p w14:paraId="00000003" w14:textId="77777777" w:rsidR="002A5F9A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一、 具体的代码框架建议</w:t>
      </w:r>
    </w:p>
    <w:p w14:paraId="00000004" w14:textId="77777777" w:rsidR="002A5F9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推荐采用**“PTM感知编码器 + 调控图网格桥接 + 虚拟细胞解码器”**的模块化架构。该框架可以基于 PyTorch 构建，并整合现有的蛋白质语言模型（pLMs）与单细胞大模型。</w:t>
      </w:r>
    </w:p>
    <w:p w14:paraId="00000005" w14:textId="77777777" w:rsidR="002A5F9A" w:rsidRDefault="00000000">
      <w:pPr>
        <w:pStyle w:val="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蛋白质态空间编码模块 (Protein State Encoder)</w:t>
      </w:r>
    </w:p>
    <w:p w14:paraId="00000006" w14:textId="77777777" w:rsidR="002A5F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功能</w:t>
      </w:r>
      <w:r>
        <w:rPr>
          <w:rFonts w:ascii="Google Sans" w:eastAsia="Google Sans" w:hAnsi="Google Sans" w:cs="Google Sans"/>
          <w:color w:val="1F1F1F"/>
        </w:rPr>
        <w:t>：将原始蛋白质序列及特定的 PTM 位点信息转化为“功能态向量”。</w:t>
      </w:r>
    </w:p>
    <w:p w14:paraId="00000007" w14:textId="77777777" w:rsidR="002A5F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核心组件</w:t>
      </w:r>
      <w:r>
        <w:rPr>
          <w:rFonts w:ascii="Google Sans" w:eastAsia="Google Sans" w:hAnsi="Google Sans" w:cs="Google Sans"/>
          <w:color w:val="1F1F1F"/>
        </w:rPr>
        <w:t>：</w:t>
      </w:r>
    </w:p>
    <w:p w14:paraId="00000008" w14:textId="5C31A1F2" w:rsidR="002A5F9A" w:rsidRPr="00915780" w:rsidRDefault="00000000" w:rsidP="0091578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Backbone</w:t>
      </w:r>
      <w:r>
        <w:rPr>
          <w:rFonts w:ascii="Google Sans" w:eastAsia="Google Sans" w:hAnsi="Google Sans" w:cs="Google Sans"/>
          <w:color w:val="1F1F1F"/>
        </w:rPr>
        <w:t>: 预训练的</w:t>
      </w:r>
      <w:r w:rsidR="00915780" w:rsidRPr="00915780">
        <w:rPr>
          <w:rFonts w:ascii="宋体" w:eastAsia="宋体" w:hAnsi="宋体" w:cs="宋体" w:hint="eastAsia"/>
          <w:color w:val="1F1F1F"/>
        </w:rPr>
        <w:t>将</w:t>
      </w:r>
      <w:r w:rsidR="00915780">
        <w:rPr>
          <w:rFonts w:ascii="宋体" w:eastAsia="宋体" w:hAnsi="宋体" w:cs="宋体" w:hint="eastAsia"/>
          <w:color w:val="1F1F1F"/>
        </w:rPr>
        <w:t>预训练的</w:t>
      </w:r>
      <w:r w:rsidR="00915780" w:rsidRPr="00915780">
        <w:rPr>
          <w:rFonts w:ascii="Google Sans" w:eastAsia="Google Sans" w:hAnsi="Google Sans" w:cs="Google Sans"/>
          <w:color w:val="1F1F1F"/>
        </w:rPr>
        <w:t>Ankh39, ESM-2</w:t>
      </w:r>
      <w:r w:rsidR="00915780">
        <w:rPr>
          <w:rFonts w:ascii="Google Sans" w:hAnsi="Google Sans" w:cs="Google Sans" w:hint="eastAsia"/>
          <w:color w:val="1F1F1F"/>
        </w:rPr>
        <w:t xml:space="preserve"> </w:t>
      </w:r>
      <w:r w:rsidR="00915780" w:rsidRPr="00915780">
        <w:rPr>
          <w:rFonts w:ascii="Google Sans" w:eastAsia="Google Sans" w:hAnsi="Google Sans" w:cs="Google Sans"/>
          <w:color w:val="1F1F1F"/>
        </w:rPr>
        <w:t>and ProtT5</w:t>
      </w:r>
      <w:r w:rsidR="00915780" w:rsidRPr="00915780">
        <w:rPr>
          <w:rFonts w:ascii="宋体" w:eastAsia="宋体" w:hAnsi="宋体" w:cs="宋体" w:hint="eastAsia"/>
          <w:color w:val="1F1F1F"/>
        </w:rPr>
        <w:t>（固定权重）三个模型整合为</w:t>
      </w:r>
      <w:r w:rsidR="00915780" w:rsidRPr="00915780">
        <w:rPr>
          <w:rFonts w:ascii="Google Sans" w:eastAsia="Google Sans" w:hAnsi="Google Sans" w:cs="Google Sans"/>
          <w:color w:val="1F1F1F"/>
        </w:rPr>
        <w:t>pLM</w:t>
      </w:r>
      <w:r w:rsidR="00915780" w:rsidRPr="00915780">
        <w:rPr>
          <w:rFonts w:ascii="宋体" w:eastAsia="宋体" w:hAnsi="宋体" w:cs="宋体" w:hint="eastAsia"/>
          <w:color w:val="1F1F1F"/>
        </w:rPr>
        <w:t>，对蛋白序列</w:t>
      </w:r>
      <w:r w:rsidR="00915780" w:rsidRPr="00915780">
        <w:rPr>
          <w:rFonts w:ascii="Google Sans" w:eastAsia="Google Sans" w:hAnsi="Google Sans" w:cs="Google Sans"/>
          <w:color w:val="1F1F1F"/>
        </w:rPr>
        <w:t>P={s1,···,si,···,s</w:t>
      </w:r>
      <w:r w:rsidR="00915780" w:rsidRPr="00915780">
        <w:rPr>
          <w:rFonts w:ascii="Google Sans" w:eastAsia="Google Sans" w:hAnsi="Google Sans" w:cs="Google Sans"/>
          <w:color w:val="1F1F1F"/>
          <w:vertAlign w:val="subscript"/>
        </w:rPr>
        <w:t>Nd</w:t>
      </w:r>
      <w:r w:rsidR="00915780" w:rsidRPr="00915780">
        <w:rPr>
          <w:rFonts w:ascii="Google Sans" w:eastAsia="Google Sans" w:hAnsi="Google Sans" w:cs="Google Sans"/>
          <w:color w:val="1F1F1F"/>
        </w:rPr>
        <w:t xml:space="preserve">}, si </w:t>
      </w:r>
      <w:r w:rsidR="00915780" w:rsidRPr="00915780">
        <w:rPr>
          <w:rFonts w:ascii="宋体" w:eastAsia="宋体" w:hAnsi="宋体" w:cs="宋体" w:hint="eastAsia"/>
          <w:color w:val="1F1F1F"/>
        </w:rPr>
        <w:t>表示第</w:t>
      </w:r>
      <w:r w:rsidR="00915780" w:rsidRPr="00915780">
        <w:rPr>
          <w:rFonts w:ascii="Google Sans" w:eastAsia="Google Sans" w:hAnsi="Google Sans" w:cs="Google Sans"/>
          <w:color w:val="1F1F1F"/>
        </w:rPr>
        <w:t>i</w:t>
      </w:r>
      <w:r w:rsidR="00915780" w:rsidRPr="00915780">
        <w:rPr>
          <w:rFonts w:ascii="宋体" w:eastAsia="宋体" w:hAnsi="宋体" w:cs="宋体" w:hint="eastAsia"/>
          <w:color w:val="1F1F1F"/>
        </w:rPr>
        <w:t>个氨基酸残基，</w:t>
      </w:r>
      <w:r w:rsidR="00915780" w:rsidRPr="00915780">
        <w:rPr>
          <w:rFonts w:ascii="Google Sans" w:eastAsia="Google Sans" w:hAnsi="Google Sans" w:cs="Google Sans"/>
          <w:color w:val="1F1F1F"/>
        </w:rPr>
        <w:t>NP</w:t>
      </w:r>
      <w:r w:rsidR="00915780" w:rsidRPr="00915780">
        <w:rPr>
          <w:rFonts w:ascii="宋体" w:eastAsia="宋体" w:hAnsi="宋体" w:cs="宋体" w:hint="eastAsia"/>
          <w:color w:val="1F1F1F"/>
        </w:rPr>
        <w:t>表示残基总数，提取嵌入层（</w:t>
      </w:r>
      <w:r w:rsidR="00915780" w:rsidRPr="00915780">
        <w:rPr>
          <w:rFonts w:ascii="Google Sans" w:eastAsia="Google Sans" w:hAnsi="Google Sans" w:cs="Google Sans"/>
          <w:color w:val="1F1F1F"/>
        </w:rPr>
        <w:t>Embedding</w:t>
      </w:r>
      <w:r w:rsidR="00915780" w:rsidRPr="00915780">
        <w:rPr>
          <w:rFonts w:ascii="宋体" w:eastAsia="宋体" w:hAnsi="宋体" w:cs="宋体" w:hint="eastAsia"/>
          <w:color w:val="1F1F1F"/>
        </w:rPr>
        <w:t>）的最后一层作为输入。</w:t>
      </w:r>
      <w:r w:rsidRPr="00915780">
        <w:rPr>
          <w:rFonts w:eastAsia="Arial"/>
          <w:color w:val="000000"/>
        </w:rPr>
        <w:br/>
      </w:r>
    </w:p>
    <w:p w14:paraId="00000009" w14:textId="13F38867" w:rsidR="002A5F9A" w:rsidRDefault="00000000" w:rsidP="0091578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PTM Adapter</w:t>
      </w:r>
      <w:r>
        <w:rPr>
          <w:rFonts w:ascii="Google Sans" w:eastAsia="Google Sans" w:hAnsi="Google Sans" w:cs="Google Sans"/>
          <w:color w:val="1F1F1F"/>
        </w:rPr>
        <w:t xml:space="preserve">: 借鉴 </w:t>
      </w:r>
      <w:r>
        <w:rPr>
          <w:rFonts w:ascii="Google Sans" w:eastAsia="Google Sans" w:hAnsi="Google Sans" w:cs="Google Sans"/>
          <w:b/>
          <w:bCs/>
          <w:color w:val="1F1F1F"/>
        </w:rPr>
        <w:t>PTM-Mamba</w:t>
      </w:r>
      <w:r>
        <w:rPr>
          <w:rFonts w:ascii="Google Sans" w:eastAsia="Google Sans" w:hAnsi="Google Sans" w:cs="Google Sans"/>
          <w:color w:val="1F1F1F"/>
        </w:rPr>
        <w:t xml:space="preserve"> </w:t>
      </w:r>
      <w:r w:rsidR="00915780">
        <w:rPr>
          <w:rFonts w:hint="eastAsia"/>
        </w:rPr>
        <w:t>(</w:t>
      </w:r>
      <w:r w:rsidR="00915780" w:rsidRPr="00915780">
        <w:t>https://github.com/programmablebio/ptm-mamba</w:t>
      </w:r>
      <w:r w:rsidR="00915780">
        <w:rPr>
          <w:rFonts w:hint="eastAsia"/>
        </w:rPr>
        <w:t>)</w:t>
      </w:r>
      <w:r w:rsidRPr="00915780">
        <w:rPr>
          <w:rFonts w:ascii="Google Sans" w:eastAsia="Google Sans" w:hAnsi="Google Sans" w:cs="Google Sans"/>
          <w:color w:val="1F1F1F"/>
        </w:rPr>
        <w:t>的架构，引入专门处理修饰标记的“PTM Tokens” 。</w:t>
      </w:r>
      <w:r w:rsidRPr="00915780">
        <w:rPr>
          <w:rFonts w:eastAsia="Arial"/>
          <w:color w:val="000000"/>
        </w:rPr>
        <w:br/>
      </w:r>
    </w:p>
    <w:p w14:paraId="0000000A" w14:textId="77777777" w:rsidR="002A5F9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代码实现思路</w:t>
      </w:r>
      <w:r>
        <w:rPr>
          <w:rFonts w:ascii="Google Sans" w:eastAsia="Google Sans" w:hAnsi="Google Sans" w:cs="Google Sans"/>
          <w:color w:val="1F1F1F"/>
        </w:rPr>
        <w:t>：</w:t>
      </w:r>
      <w:r>
        <w:rPr>
          <w:rFonts w:eastAsia="Arial"/>
          <w:color w:val="000000"/>
        </w:rPr>
        <w:br/>
      </w:r>
      <w:r>
        <w:rPr>
          <w:rFonts w:ascii="Google Sans" w:eastAsia="Google Sans" w:hAnsi="Google Sans" w:cs="Google Sans"/>
          <w:color w:val="444746"/>
          <w:shd w:val="clear" w:color="auto" w:fill="F0F4F9"/>
        </w:rPr>
        <w:t>Python</w:t>
      </w:r>
      <w:r>
        <w:rPr>
          <w:rFonts w:eastAsia="Arial"/>
          <w:color w:val="000000"/>
        </w:rPr>
        <w:br/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torch.nn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as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nn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from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transformers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EsmModel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class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 xml:space="preserve"> PTMProteinEncoder(nn.Module):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def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__init__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>(self, esm_model_name=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'esm2_t33_650M_UR50D'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>):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1967D2"/>
          <w:sz w:val="20"/>
          <w:szCs w:val="20"/>
          <w:shd w:val="clear" w:color="auto" w:fill="F0F4F9"/>
        </w:rPr>
        <w:t>super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().__init__()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self.backbone = EsmModel.from_pretrained(esm_model_name)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# PTM标记嵌入层，用于表示不同的修饰类型（如磷酸化、乙酰化）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self.ptm_embedding = nn.Embedding(num_ptm_types, embedding_dim)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self.fusion = nn.Linear(hidden_dim * </w:t>
      </w:r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2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, hidden_dim)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def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forward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>(self, sequence, ptm_sites):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# sequence: 氨基酸序列张量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# ptm_sites: 修饰位点及类型的掩码/索引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seq_emb = self.backbone(sequence).last_hidden_state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ptm_emb = self.ptm_embedding(ptm_sites)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# 融合序列信息与修饰信息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functional_state = self.fusion(torch.cat([seq_emb, ptm_emb], dim=-</w:t>
      </w:r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1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lastRenderedPageBreak/>
        <w:t xml:space="preserve">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functional_state </w:t>
      </w: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# 返回蛋白质的功能态嵌入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</w:p>
    <w:p w14:paraId="0000000B" w14:textId="77777777" w:rsidR="002A5F9A" w:rsidRDefault="00000000">
      <w:pPr>
        <w:pStyle w:val="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因果信号传导桥接模块 (Signal Transduction Bridge)</w:t>
      </w:r>
    </w:p>
    <w:p w14:paraId="0000000C" w14:textId="77777777" w:rsidR="002A5F9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功能</w:t>
      </w:r>
      <w:r>
        <w:rPr>
          <w:rFonts w:ascii="Google Sans" w:eastAsia="Google Sans" w:hAnsi="Google Sans" w:cs="Google Sans"/>
          <w:color w:val="1F1F1F"/>
        </w:rPr>
        <w:t>：模拟 PTM 如何通过蛋白-蛋白相互作用（PPI）或激酶-底物关系影响下游调控因子。</w:t>
      </w:r>
    </w:p>
    <w:p w14:paraId="0000000D" w14:textId="0DAE235F" w:rsidR="002A5F9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核心组件</w:t>
      </w:r>
      <w:r>
        <w:rPr>
          <w:rFonts w:ascii="Google Sans" w:eastAsia="Google Sans" w:hAnsi="Google Sans" w:cs="Google Sans"/>
          <w:color w:val="1F1F1F"/>
        </w:rPr>
        <w:t>：</w:t>
      </w:r>
      <w:r>
        <w:rPr>
          <w:rFonts w:ascii="Google Sans" w:eastAsia="Google Sans" w:hAnsi="Google Sans" w:cs="Google Sans"/>
          <w:b/>
          <w:bCs/>
          <w:color w:val="1F1F1F"/>
        </w:rPr>
        <w:t>因果图神经网络 (CIGNN</w:t>
      </w:r>
      <w:r w:rsidR="00915780">
        <w:rPr>
          <w:rFonts w:ascii="宋体" w:eastAsia="宋体" w:hAnsi="宋体" w:cs="宋体" w:hint="eastAsia"/>
          <w:b/>
          <w:bCs/>
          <w:color w:val="1F1F1F"/>
        </w:rPr>
        <w:t xml:space="preserve">， </w:t>
      </w:r>
      <w:r w:rsidR="00915780" w:rsidRPr="00915780">
        <w:rPr>
          <w:rFonts w:ascii="宋体" w:eastAsia="宋体" w:hAnsi="宋体" w:cs="宋体"/>
          <w:b/>
          <w:bCs/>
          <w:color w:val="1F1F1F"/>
        </w:rPr>
        <w:t>https://github.com/ZKZ-Brain/CI-GNN</w:t>
      </w:r>
      <w:r>
        <w:rPr>
          <w:rFonts w:ascii="Google Sans" w:eastAsia="Google Sans" w:hAnsi="Google Sans" w:cs="Google Sans"/>
          <w:b/>
          <w:bCs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t xml:space="preserve"> 。利用 PPI 网络（如 STRING）构建图拓扑，将 PTM 引起的蛋白质态变化传播至转录因子（TFs）。</w:t>
      </w:r>
      <w:r>
        <w:rPr>
          <w:rFonts w:eastAsia="Arial"/>
          <w:color w:val="000000"/>
        </w:rPr>
        <w:br/>
      </w:r>
    </w:p>
    <w:p w14:paraId="0000000E" w14:textId="77777777" w:rsidR="002A5F9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数学逻辑</w:t>
      </w:r>
      <w:r>
        <w:rPr>
          <w:rFonts w:ascii="Google Sans" w:eastAsia="Google Sans" w:hAnsi="Google Sans" w:cs="Google Sans"/>
          <w:color w:val="1F1F1F"/>
        </w:rPr>
        <w:t>：计算敏感性矩阵 $S = (1 - \alpha)(I - \alpha G')^{-1}$，量化特定蛋白修饰对网络稳态的冲击 。</w:t>
      </w:r>
      <w:r>
        <w:rPr>
          <w:rFonts w:eastAsia="Arial"/>
          <w:color w:val="000000"/>
        </w:rPr>
        <w:br/>
      </w:r>
    </w:p>
    <w:p w14:paraId="0000000F" w14:textId="77777777" w:rsidR="002A5F9A" w:rsidRDefault="00000000">
      <w:pPr>
        <w:pStyle w:val="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细胞状态扰动预测头 (Perturbation Head)</w:t>
      </w:r>
    </w:p>
    <w:p w14:paraId="00000010" w14:textId="77777777" w:rsidR="002A5F9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功能</w:t>
      </w:r>
      <w:r>
        <w:rPr>
          <w:rFonts w:ascii="Google Sans" w:eastAsia="Google Sans" w:hAnsi="Google Sans" w:cs="Google Sans"/>
          <w:color w:val="1F1F1F"/>
        </w:rPr>
        <w:t>：接收传导后的信号，预测全基因组转录本的秩次（Rank）变化。</w:t>
      </w:r>
    </w:p>
    <w:p w14:paraId="00000011" w14:textId="1FABDE03" w:rsidR="002A5F9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核心组件</w:t>
      </w:r>
      <w:r>
        <w:rPr>
          <w:rFonts w:ascii="Google Sans" w:eastAsia="Google Sans" w:hAnsi="Google Sans" w:cs="Google Sans"/>
          <w:color w:val="1F1F1F"/>
        </w:rPr>
        <w:t>：参考</w:t>
      </w:r>
      <w:r w:rsidR="00915780">
        <w:rPr>
          <w:rFonts w:asciiTheme="minorEastAsia" w:hAnsiTheme="minorEastAsia" w:cs="Google Sans" w:hint="eastAsia"/>
          <w:b/>
          <w:bCs/>
          <w:color w:val="1F1F1F"/>
        </w:rPr>
        <w:t>Cell</w:t>
      </w:r>
      <w:r w:rsidR="00915780">
        <w:rPr>
          <w:rFonts w:ascii="Google Sans" w:hAnsi="Google Sans" w:cs="Google Sans" w:hint="eastAsia"/>
          <w:b/>
          <w:bCs/>
          <w:color w:val="1F1F1F"/>
        </w:rPr>
        <w:t>-Graph-Compass(</w:t>
      </w:r>
      <w:r w:rsidR="00915780" w:rsidRPr="00915780">
        <w:rPr>
          <w:rFonts w:ascii="Google Sans" w:hAnsi="Google Sans" w:cs="Google Sans"/>
          <w:b/>
          <w:bCs/>
          <w:color w:val="1F1F1F"/>
        </w:rPr>
        <w:t>https://github.com/epang-ucas/Cell-Graph-Compass</w:t>
      </w:r>
      <w:r w:rsidR="00915780">
        <w:rPr>
          <w:rFonts w:ascii="Google Sans" w:hAnsi="Google Sans" w:cs="Google Sans" w:hint="eastAsia"/>
          <w:b/>
          <w:bCs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t>的</w:t>
      </w:r>
      <w:r w:rsidR="00915780">
        <w:rPr>
          <w:rFonts w:ascii="Google Sans" w:hAnsi="Google Sans" w:cs="Google Sans" w:hint="eastAsia"/>
          <w:color w:val="1F1F1F"/>
        </w:rPr>
        <w:t>模型</w:t>
      </w:r>
      <w:r>
        <w:rPr>
          <w:rFonts w:ascii="Google Sans" w:eastAsia="Google Sans" w:hAnsi="Google Sans" w:cs="Google Sans"/>
          <w:color w:val="1F1F1F"/>
        </w:rPr>
        <w:t>架构 。</w:t>
      </w:r>
      <w:r>
        <w:rPr>
          <w:rFonts w:eastAsia="Arial"/>
          <w:color w:val="000000"/>
        </w:rPr>
        <w:br/>
      </w:r>
    </w:p>
    <w:p w14:paraId="00000012" w14:textId="77777777" w:rsidR="002A5F9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输出</w:t>
      </w:r>
      <w:r>
        <w:rPr>
          <w:rFonts w:ascii="Google Sans" w:eastAsia="Google Sans" w:hAnsi="Google Sans" w:cs="Google Sans"/>
          <w:color w:val="1F1F1F"/>
        </w:rPr>
        <w:t>：$\Delta$ 表达谱或扰动后的细胞状态向量。</w:t>
      </w:r>
    </w:p>
    <w:p w14:paraId="00000013" w14:textId="77777777" w:rsidR="002A5F9A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17B42CDA">
          <v:rect id="_x0000_i1025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二、 训练数据集清单</w:t>
      </w:r>
    </w:p>
    <w:p w14:paraId="00000014" w14:textId="77777777" w:rsidR="002A5F9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要训练这个跨尺度框架，需要整合 PTM 地图、基因扰动转录组以及多组学配对数据。</w:t>
      </w:r>
    </w:p>
    <w:p w14:paraId="00000015" w14:textId="77777777" w:rsidR="002A5F9A" w:rsidRDefault="00000000">
      <w:pPr>
        <w:pStyle w:val="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蛋白质 PTM 位点与功能数据集（训练编码器）</w:t>
      </w:r>
    </w:p>
    <w:p w14:paraId="00000016" w14:textId="77777777" w:rsidR="002A5F9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PTMAtlas</w:t>
      </w:r>
      <w:r>
        <w:rPr>
          <w:rFonts w:ascii="Google Sans" w:eastAsia="Google Sans" w:hAnsi="Google Sans" w:cs="Google Sans"/>
          <w:color w:val="1F1F1F"/>
        </w:rPr>
        <w:t>: 包含约 40 万个经过严格 FDR 控制的修饰位点，是目前最高质量的金标准库。</w:t>
      </w:r>
    </w:p>
    <w:p w14:paraId="00000017" w14:textId="77777777" w:rsidR="002A5F9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dbPTM / PhosphoSitePlus</w:t>
      </w:r>
      <w:r>
        <w:rPr>
          <w:rFonts w:ascii="Google Sans" w:eastAsia="Google Sans" w:hAnsi="Google Sans" w:cs="Google Sans"/>
          <w:color w:val="1F1F1F"/>
        </w:rPr>
        <w:t>: 提供位点特异性的酶-底物关系，用于训练修饰的上下文感知。</w:t>
      </w:r>
    </w:p>
    <w:p w14:paraId="00000018" w14:textId="77777777" w:rsidR="002A5F9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ProteomeTools (PROSPECT PTM)</w:t>
      </w:r>
      <w:r>
        <w:rPr>
          <w:rFonts w:ascii="Google Sans" w:eastAsia="Google Sans" w:hAnsi="Google Sans" w:cs="Google Sans"/>
          <w:color w:val="1F1F1F"/>
        </w:rPr>
        <w:t>: 包含 120 万个合成肽段的质谱数据，支持零样本（Zero-shot）修饰预测训练。</w:t>
      </w:r>
    </w:p>
    <w:p w14:paraId="00000019" w14:textId="77777777" w:rsidR="002A5F9A" w:rsidRDefault="00000000">
      <w:pPr>
        <w:pStyle w:val="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单细胞基因扰动数据集（训练虚拟细胞内核）</w:t>
      </w:r>
    </w:p>
    <w:p w14:paraId="0000001A" w14:textId="77777777" w:rsidR="002A5F9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用于训练模型理解“当某个蛋白功能受损/增强时，细胞转录组如何变化”。</w:t>
      </w:r>
    </w:p>
    <w:p w14:paraId="0000001B" w14:textId="77777777" w:rsidR="002A5F9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scPerturb 资源库</w:t>
      </w:r>
      <w:r>
        <w:rPr>
          <w:rFonts w:ascii="Google Sans" w:eastAsia="Google Sans" w:hAnsi="Google Sans" w:cs="Google Sans"/>
          <w:color w:val="1F1F1F"/>
        </w:rPr>
        <w:t>: 整合了 17 个大型 Perturb-seq 数据集，涵盖 98.4 万个细胞和 3190 种扰动。</w:t>
      </w:r>
    </w:p>
    <w:p w14:paraId="0000001C" w14:textId="77777777" w:rsidR="002A5F9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Norman / Adamson 数据集</w:t>
      </w:r>
      <w:r>
        <w:rPr>
          <w:rFonts w:ascii="Google Sans" w:eastAsia="Google Sans" w:hAnsi="Google Sans" w:cs="Google Sans"/>
          <w:color w:val="1F1F1F"/>
        </w:rPr>
        <w:t>: 经典的 CRISPR 扰动数据集，包含大量单基因及双基因组合敲除后的 scRNA-seq 谱图。</w:t>
      </w:r>
    </w:p>
    <w:p w14:paraId="0000001D" w14:textId="77777777" w:rsidR="002A5F9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Replogle Essential</w:t>
      </w:r>
      <w:r>
        <w:rPr>
          <w:rFonts w:ascii="Google Sans" w:eastAsia="Google Sans" w:hAnsi="Google Sans" w:cs="Google Sans"/>
          <w:color w:val="1F1F1F"/>
        </w:rPr>
        <w:t>: 针对 K562 和 RPE1 细胞系的全基因组规模扰动筛选数据 。</w:t>
      </w:r>
      <w:r>
        <w:rPr>
          <w:rFonts w:eastAsia="Arial"/>
          <w:color w:val="000000"/>
        </w:rPr>
        <w:br/>
      </w:r>
    </w:p>
    <w:p w14:paraId="0000001E" w14:textId="77777777" w:rsidR="002A5F9A" w:rsidRDefault="00000000">
      <w:pPr>
        <w:pStyle w:val="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跨模态桥接与三元关联数据集（训练整合权重）</w:t>
      </w:r>
    </w:p>
    <w:p w14:paraId="0000001F" w14:textId="77777777" w:rsidR="002A5F9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这是最关键的部分，用于连接 PTM 状态与细胞表型。</w:t>
      </w:r>
    </w:p>
    <w:p w14:paraId="00000020" w14:textId="77777777" w:rsidR="002A5F9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PMADS (Protein Modification and Drug Sensitivity)</w:t>
      </w:r>
      <w:r>
        <w:rPr>
          <w:rFonts w:ascii="Google Sans" w:eastAsia="Google Sans" w:hAnsi="Google Sans" w:cs="Google Sans"/>
          <w:color w:val="1F1F1F"/>
        </w:rPr>
        <w:t xml:space="preserve">: 系统整合了 </w:t>
      </w:r>
      <w:r>
        <w:rPr>
          <w:rFonts w:ascii="Google Sans" w:eastAsia="Google Sans" w:hAnsi="Google Sans" w:cs="Google Sans"/>
          <w:b/>
          <w:bCs/>
          <w:color w:val="1F1F1F"/>
        </w:rPr>
        <w:t>PTM-药物-疾病</w:t>
      </w:r>
      <w:r>
        <w:rPr>
          <w:rFonts w:ascii="Google Sans" w:eastAsia="Google Sans" w:hAnsi="Google Sans" w:cs="Google Sans"/>
          <w:color w:val="1F1F1F"/>
        </w:rPr>
        <w:t xml:space="preserve"> 的三元关联数据，涵盖 6000 多个蛋白和 19 种 PTM 类型对药物响应（即细胞状态转变）的影响。</w:t>
      </w:r>
    </w:p>
    <w:p w14:paraId="00000022" w14:textId="77777777" w:rsidR="002A5F9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scGeneScope</w:t>
      </w:r>
      <w:r>
        <w:rPr>
          <w:rFonts w:ascii="Google Sans" w:eastAsia="Google Sans" w:hAnsi="Google Sans" w:cs="Google Sans"/>
          <w:color w:val="1F1F1F"/>
        </w:rPr>
        <w:t>: 2025 年发布的最新数据集，提供化学处理下匹配的单细胞成像与转录组数据，可间接推断信号通路（PTM 密集区）对表达谱的影响。</w:t>
      </w:r>
    </w:p>
    <w:p w14:paraId="00000023" w14:textId="77777777" w:rsidR="002A5F9A" w:rsidRDefault="00000000">
      <w:pPr>
        <w:pStyle w:val="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先验知识图谱</w:t>
      </w:r>
    </w:p>
    <w:p w14:paraId="00000024" w14:textId="77777777" w:rsidR="002A5F9A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STRING / BioPlex</w:t>
      </w:r>
      <w:r>
        <w:rPr>
          <w:rFonts w:ascii="Google Sans" w:eastAsia="Google Sans" w:hAnsi="Google Sans" w:cs="Google Sans"/>
          <w:color w:val="1F1F1F"/>
        </w:rPr>
        <w:t>: 蛋白质相互作用网络（PPI），用于构建信号传导图的边 。</w:t>
      </w:r>
      <w:r>
        <w:rPr>
          <w:rFonts w:eastAsia="Arial"/>
          <w:color w:val="000000"/>
        </w:rPr>
        <w:br/>
      </w:r>
    </w:p>
    <w:p w14:paraId="00000025" w14:textId="0A1AE7A6" w:rsidR="002A5F9A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RegNetwork</w:t>
      </w:r>
      <w:r w:rsidR="00915780">
        <w:rPr>
          <w:rFonts w:ascii="Google Sans" w:hAnsi="Google Sans" w:cs="Google Sans" w:hint="eastAsia"/>
          <w:b/>
          <w:bCs/>
          <w:color w:val="1F1F1F"/>
        </w:rPr>
        <w:t xml:space="preserve"> 2025</w:t>
      </w:r>
      <w:r>
        <w:rPr>
          <w:rFonts w:ascii="Google Sans" w:eastAsia="Google Sans" w:hAnsi="Google Sans" w:cs="Google Sans"/>
          <w:color w:val="1F1F1F"/>
        </w:rPr>
        <w:t>: 整合了 17 个数据库的基因调控网络（GRN），确定转录因子的下游靶基因。</w:t>
      </w:r>
    </w:p>
    <w:p w14:paraId="00000026" w14:textId="77777777" w:rsidR="002A5F9A" w:rsidRDefault="00000000">
      <w:pPr>
        <w:pStyle w:val="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实施建议</w:t>
      </w:r>
    </w:p>
    <w:p w14:paraId="00000027" w14:textId="77777777" w:rsidR="002A5F9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在代码实施时，建议先使用 </w:t>
      </w:r>
      <w:r>
        <w:rPr>
          <w:rFonts w:ascii="Google Sans" w:eastAsia="Google Sans" w:hAnsi="Google Sans" w:cs="Google Sans"/>
          <w:b/>
          <w:bCs/>
          <w:color w:val="1F1F1F"/>
        </w:rPr>
        <w:t>PMADS</w:t>
      </w:r>
      <w:r>
        <w:rPr>
          <w:rFonts w:ascii="Google Sans" w:eastAsia="Google Sans" w:hAnsi="Google Sans" w:cs="Google Sans"/>
          <w:color w:val="1F1F1F"/>
        </w:rPr>
        <w:t xml:space="preserve"> 数据集训练一个简单的 </w:t>
      </w:r>
      <w:r>
        <w:rPr>
          <w:rFonts w:ascii="Google Sans" w:eastAsia="Google Sans" w:hAnsi="Google Sans" w:cs="Google Sans"/>
          <w:b/>
          <w:bCs/>
          <w:color w:val="1F1F1F"/>
        </w:rPr>
        <w:t>Ridge Regression</w:t>
      </w:r>
      <w:r>
        <w:rPr>
          <w:rFonts w:ascii="Google Sans" w:eastAsia="Google Sans" w:hAnsi="Google Sans" w:cs="Google Sans"/>
          <w:color w:val="1F1F1F"/>
        </w:rPr>
        <w:t xml:space="preserve"> 基线（参考 </w:t>
      </w:r>
      <w:r>
        <w:rPr>
          <w:rFonts w:ascii="Google Sans" w:eastAsia="Google Sans" w:hAnsi="Google Sans" w:cs="Google Sans"/>
          <w:b/>
          <w:bCs/>
          <w:color w:val="1F1F1F"/>
        </w:rPr>
        <w:t>GenePert</w:t>
      </w:r>
      <w:r>
        <w:rPr>
          <w:rFonts w:ascii="Google Sans" w:eastAsia="Google Sans" w:hAnsi="Google Sans" w:cs="Google Sans"/>
          <w:color w:val="1F1F1F"/>
        </w:rPr>
        <w:t xml:space="preserve"> 的做法 ），验证蛋白质 PTM 嵌入向量是否能够在线性空间内解释药物导致的表达谱变化，然后再引入复杂的 </w:t>
      </w:r>
      <w:r>
        <w:rPr>
          <w:rFonts w:ascii="Google Sans" w:eastAsia="Google Sans" w:hAnsi="Google Sans" w:cs="Google Sans"/>
          <w:b/>
          <w:bCs/>
          <w:color w:val="1F1F1F"/>
        </w:rPr>
        <w:t>Transformer/GNN</w:t>
      </w:r>
      <w:r>
        <w:rPr>
          <w:rFonts w:ascii="Google Sans" w:eastAsia="Google Sans" w:hAnsi="Google Sans" w:cs="Google Sans"/>
          <w:color w:val="1F1F1F"/>
        </w:rPr>
        <w:t xml:space="preserve"> 架构进行端到端优化。</w:t>
      </w:r>
    </w:p>
    <w:p w14:paraId="00000028" w14:textId="77777777" w:rsidR="002A5F9A" w:rsidRDefault="002A5F9A">
      <w:pPr>
        <w:pBdr>
          <w:top w:val="nil"/>
          <w:left w:val="nil"/>
          <w:bottom w:val="nil"/>
          <w:right w:val="nil"/>
          <w:between w:val="nil"/>
        </w:pBdr>
        <w:rPr>
          <w:rFonts w:ascii="Google Sans" w:hAnsi="Google Sans" w:cs="Google Sans"/>
          <w:color w:val="1F1F1F"/>
        </w:rPr>
      </w:pPr>
    </w:p>
    <w:p w14:paraId="33770307" w14:textId="58CC0BBE" w:rsidR="00F57AAB" w:rsidRDefault="00F57AAB">
      <w:pPr>
        <w:pBdr>
          <w:top w:val="nil"/>
          <w:left w:val="nil"/>
          <w:bottom w:val="nil"/>
          <w:right w:val="nil"/>
          <w:between w:val="nil"/>
        </w:pBdr>
        <w:rPr>
          <w:rFonts w:ascii="Google Sans" w:hAnsi="Google Sans" w:cs="Google Sans"/>
          <w:color w:val="1F1F1F"/>
        </w:rPr>
      </w:pPr>
      <w:r>
        <w:rPr>
          <w:rFonts w:ascii="Google Sans" w:hAnsi="Google Sans" w:cs="Google Sans" w:hint="eastAsia"/>
          <w:color w:val="1F1F1F"/>
        </w:rPr>
        <w:t>Python</w:t>
      </w:r>
      <w:r>
        <w:rPr>
          <w:rFonts w:ascii="Google Sans" w:hAnsi="Google Sans" w:cs="Google Sans" w:hint="eastAsia"/>
          <w:color w:val="1F1F1F"/>
        </w:rPr>
        <w:t>版本：</w:t>
      </w:r>
      <w:r>
        <w:rPr>
          <w:rFonts w:ascii="Google Sans" w:hAnsi="Google Sans" w:cs="Google Sans" w:hint="eastAsia"/>
          <w:color w:val="1F1F1F"/>
        </w:rPr>
        <w:t>3.9.16</w:t>
      </w:r>
    </w:p>
    <w:p w14:paraId="4FACC61B" w14:textId="1AB1CF56" w:rsidR="00F57AAB" w:rsidRPr="00F57AAB" w:rsidRDefault="00F57AAB" w:rsidP="00F57AAB">
      <w:pPr>
        <w:pBdr>
          <w:top w:val="nil"/>
          <w:left w:val="nil"/>
          <w:bottom w:val="nil"/>
          <w:right w:val="nil"/>
          <w:between w:val="nil"/>
        </w:pBdr>
        <w:rPr>
          <w:rFonts w:ascii="Google Sans" w:hAnsi="Google Sans" w:cs="Google Sans"/>
          <w:color w:val="1F1F1F"/>
        </w:rPr>
      </w:pPr>
      <w:r w:rsidRPr="00F57AAB">
        <w:rPr>
          <w:rFonts w:ascii="Google Sans" w:hAnsi="Google Sans" w:cs="Google Sans" w:hint="eastAsia"/>
          <w:color w:val="1F1F1F"/>
        </w:rPr>
        <w:t>T</w:t>
      </w:r>
      <w:r w:rsidRPr="00F57AAB">
        <w:rPr>
          <w:rFonts w:ascii="Google Sans" w:hAnsi="Google Sans" w:cs="Google Sans"/>
          <w:color w:val="1F1F1F"/>
        </w:rPr>
        <w:t>orch</w:t>
      </w:r>
      <w:r>
        <w:rPr>
          <w:rFonts w:ascii="Google Sans" w:hAnsi="Google Sans" w:cs="Google Sans" w:hint="eastAsia"/>
          <w:color w:val="1F1F1F"/>
        </w:rPr>
        <w:t>版本：</w:t>
      </w:r>
      <w:r w:rsidRPr="00F57AAB">
        <w:rPr>
          <w:rFonts w:ascii="Google Sans" w:hAnsi="Google Sans" w:cs="Google Sans"/>
          <w:color w:val="1F1F1F"/>
        </w:rPr>
        <w:t>1.13.0</w:t>
      </w:r>
    </w:p>
    <w:p w14:paraId="2C4321DF" w14:textId="77777777" w:rsidR="00F57AAB" w:rsidRDefault="00F57AAB">
      <w:pPr>
        <w:pBdr>
          <w:top w:val="nil"/>
          <w:left w:val="nil"/>
          <w:bottom w:val="nil"/>
          <w:right w:val="nil"/>
          <w:between w:val="nil"/>
        </w:pBdr>
        <w:rPr>
          <w:rFonts w:ascii="Google Sans" w:hAnsi="Google Sans" w:cs="Google Sans"/>
          <w:color w:val="1F1F1F"/>
        </w:rPr>
      </w:pPr>
    </w:p>
    <w:p w14:paraId="7DFDB7EC" w14:textId="77777777" w:rsidR="00F57AAB" w:rsidRPr="00F57AAB" w:rsidRDefault="00F57AAB">
      <w:pPr>
        <w:pBdr>
          <w:top w:val="nil"/>
          <w:left w:val="nil"/>
          <w:bottom w:val="nil"/>
          <w:right w:val="nil"/>
          <w:between w:val="nil"/>
        </w:pBdr>
        <w:rPr>
          <w:rFonts w:ascii="Google Sans" w:hAnsi="Google Sans" w:cs="Google Sans" w:hint="eastAsia"/>
          <w:color w:val="1F1F1F"/>
        </w:rPr>
      </w:pPr>
    </w:p>
    <w:sectPr w:rsidR="00F57AAB" w:rsidRPr="00F57AA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F4BFA26-4E70-43C4-9574-4178C1E6E907}"/>
  </w:font>
  <w:font w:name="Google Sans">
    <w:charset w:val="00"/>
    <w:family w:val="auto"/>
    <w:pitch w:val="default"/>
    <w:embedRegular r:id="rId2" w:fontKey="{A4B66B7A-F2CD-4EF7-8D35-779D13367025}"/>
    <w:embedBold r:id="rId3" w:fontKey="{470CDC11-0E24-4414-9594-12BBC34A420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D18CD62F-1262-47F4-BCEA-D34831BC53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EF01805-6B27-4565-8185-AE450FE381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40D6E"/>
    <w:multiLevelType w:val="multilevel"/>
    <w:tmpl w:val="EF44C6F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2A4761A"/>
    <w:multiLevelType w:val="multilevel"/>
    <w:tmpl w:val="4E14E88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5361FD2"/>
    <w:multiLevelType w:val="multilevel"/>
    <w:tmpl w:val="C2E0C30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A305739"/>
    <w:multiLevelType w:val="multilevel"/>
    <w:tmpl w:val="ED7C446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C0F307F"/>
    <w:multiLevelType w:val="multilevel"/>
    <w:tmpl w:val="48A65A5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11A153F"/>
    <w:multiLevelType w:val="multilevel"/>
    <w:tmpl w:val="73A4BB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B590D25"/>
    <w:multiLevelType w:val="multilevel"/>
    <w:tmpl w:val="EA2AEF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07C0E11"/>
    <w:multiLevelType w:val="multilevel"/>
    <w:tmpl w:val="FE86E9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55848131">
    <w:abstractNumId w:val="7"/>
  </w:num>
  <w:num w:numId="2" w16cid:durableId="1628391476">
    <w:abstractNumId w:val="3"/>
  </w:num>
  <w:num w:numId="3" w16cid:durableId="1988971685">
    <w:abstractNumId w:val="0"/>
  </w:num>
  <w:num w:numId="4" w16cid:durableId="1500459871">
    <w:abstractNumId w:val="4"/>
  </w:num>
  <w:num w:numId="5" w16cid:durableId="1170218458">
    <w:abstractNumId w:val="6"/>
  </w:num>
  <w:num w:numId="6" w16cid:durableId="2115859363">
    <w:abstractNumId w:val="5"/>
  </w:num>
  <w:num w:numId="7" w16cid:durableId="591091834">
    <w:abstractNumId w:val="2"/>
  </w:num>
  <w:num w:numId="8" w16cid:durableId="2000572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F9A"/>
    <w:rsid w:val="002A5A0A"/>
    <w:rsid w:val="002A5F9A"/>
    <w:rsid w:val="00915780"/>
    <w:rsid w:val="00F5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94579"/>
  <w15:docId w15:val="{7A1BC67A-19E0-4287-A053-043DAFEC2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915780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9157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427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scu</dc:creator>
  <cp:lastModifiedBy>Gu He</cp:lastModifiedBy>
  <cp:revision>3</cp:revision>
  <dcterms:created xsi:type="dcterms:W3CDTF">2026-02-24T08:17:00Z</dcterms:created>
  <dcterms:modified xsi:type="dcterms:W3CDTF">2026-02-24T08:18:00Z</dcterms:modified>
</cp:coreProperties>
</file>