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2035678667"/>
        <w:docPartObj>
          <w:docPartGallery w:val="Cover Pages"/>
          <w:docPartUnique/>
        </w:docPartObj>
      </w:sdtPr>
      <w:sdtEndPr/>
      <w:sdtContent>
        <w:p w:rsidR="00E03C4C" w:rsidRDefault="00E03C4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03C4C" w:rsidRDefault="00E03C4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03C4C" w:rsidRDefault="00E03C4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3C4C" w:rsidRDefault="0093173E" w:rsidP="00E03C4C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3C4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David Vacas Miguel (GII+GIS)</w:t>
                                    </w:r>
                                  </w:sdtContent>
                                </w:sdt>
                              </w:p>
                              <w:p w:rsidR="00E03C4C" w:rsidRPr="00E03C4C" w:rsidRDefault="00E03C4C" w:rsidP="00E03C4C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Pedro Redondo Rabanal (GII+GIS)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E03C4C" w:rsidRDefault="007E59E3" w:rsidP="00E03C4C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03C4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David Vacas Miguel (GII+GIS)</w:t>
                              </w:r>
                            </w:sdtContent>
                          </w:sdt>
                        </w:p>
                        <w:p w:rsidR="00E03C4C" w:rsidRPr="00E03C4C" w:rsidRDefault="00E03C4C" w:rsidP="00E03C4C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Pedro Redondo Rabanal (GII+GIS)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3D937C" wp14:editId="684FD42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3C4C" w:rsidRDefault="0093173E" w:rsidP="00E03C4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9470437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3C4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PROCESADORES DE LENGUAJES</w:t>
                                    </w:r>
                                  </w:sdtContent>
                                </w:sdt>
                              </w:p>
                              <w:p w:rsidR="00E03C4C" w:rsidRDefault="0093173E" w:rsidP="00E03C4C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inorEastAsia" w:hAnsi="Calibri" w:cs="Calibri"/>
                                      <w:sz w:val="28"/>
                                      <w:szCs w:val="28"/>
                                      <w:lang w:eastAsia="es-ES"/>
                                    </w:rPr>
                                    <w:alias w:val="Subtítulo"/>
                                    <w:tag w:val=""/>
                                    <w:id w:val="-1737237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2B3E">
                                      <w:rPr>
                                        <w:rFonts w:ascii="Calibri" w:eastAsiaTheme="minorEastAsia" w:hAnsi="Calibri" w:cs="Calibri"/>
                                        <w:sz w:val="28"/>
                                        <w:szCs w:val="28"/>
                                        <w:lang w:eastAsia="es-ES"/>
                                      </w:rPr>
                                      <w:t>Traducción dirigida por la sintaxis</w:t>
                                    </w:r>
                                  </w:sdtContent>
                                </w:sdt>
                                <w:r w:rsidR="00E03C4C">
                                  <w:rPr>
                                    <w:rFonts w:ascii="Calibri" w:eastAsiaTheme="minorEastAsia" w:hAnsi="Calibri" w:cs="Calibri"/>
                                    <w:sz w:val="28"/>
                                    <w:szCs w:val="28"/>
                                    <w:lang w:eastAsia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3D937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E03C4C" w:rsidRDefault="0093173E" w:rsidP="00E03C4C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9470437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3C4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PROCESADORES DE LENGUAJES</w:t>
                              </w:r>
                            </w:sdtContent>
                          </w:sdt>
                        </w:p>
                        <w:p w:rsidR="00E03C4C" w:rsidRDefault="0093173E" w:rsidP="00E03C4C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" w:eastAsiaTheme="minorEastAsia" w:hAnsi="Calibri" w:cs="Calibri"/>
                                <w:sz w:val="28"/>
                                <w:szCs w:val="28"/>
                                <w:lang w:eastAsia="es-ES"/>
                              </w:rPr>
                              <w:alias w:val="Subtítulo"/>
                              <w:tag w:val=""/>
                              <w:id w:val="-1737237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2B3E">
                                <w:rPr>
                                  <w:rFonts w:ascii="Calibri" w:eastAsiaTheme="minorEastAsia" w:hAnsi="Calibri" w:cs="Calibri"/>
                                  <w:sz w:val="28"/>
                                  <w:szCs w:val="28"/>
                                  <w:lang w:eastAsia="es-ES"/>
                                </w:rPr>
                                <w:t>Traducción dirigida por la sintaxis</w:t>
                              </w:r>
                            </w:sdtContent>
                          </w:sdt>
                          <w:r w:rsidR="00E03C4C">
                            <w:rPr>
                              <w:rFonts w:ascii="Calibri" w:eastAsiaTheme="minorEastAsia" w:hAnsi="Calibri" w:cs="Calibri"/>
                              <w:sz w:val="28"/>
                              <w:szCs w:val="28"/>
                              <w:lang w:eastAsia="es-ES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03C4C" w:rsidRDefault="00E03C4C">
          <w:r>
            <w:br w:type="page"/>
          </w:r>
        </w:p>
      </w:sdtContent>
    </w:sdt>
    <w:p w:rsidR="00677F3D" w:rsidRDefault="00677F3D" w:rsidP="00E03C4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u w:val="single"/>
          <w:lang w:val="e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s"/>
        </w:rPr>
        <w:lastRenderedPageBreak/>
        <w:t>Índice</w:t>
      </w:r>
    </w:p>
    <w:p w:rsidR="00677F3D" w:rsidRDefault="00677F3D" w:rsidP="00677F3D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sz w:val="28"/>
          <w:szCs w:val="28"/>
          <w:lang w:val="es"/>
        </w:rPr>
      </w:pPr>
      <w:r>
        <w:rPr>
          <w:rFonts w:ascii="Calibri" w:hAnsi="Calibri" w:cs="Calibri"/>
          <w:bCs/>
          <w:sz w:val="28"/>
          <w:szCs w:val="28"/>
          <w:lang w:val="es"/>
        </w:rPr>
        <w:t>Introducción</w:t>
      </w:r>
      <w:r w:rsidR="00B76C6F">
        <w:rPr>
          <w:rFonts w:ascii="Calibri" w:hAnsi="Calibri" w:cs="Calibri"/>
          <w:bCs/>
          <w:sz w:val="28"/>
          <w:szCs w:val="28"/>
          <w:lang w:val="es"/>
        </w:rPr>
        <w:t xml:space="preserve"> (pág. 2)</w:t>
      </w:r>
    </w:p>
    <w:p w:rsidR="00677F3D" w:rsidRDefault="00D02B3E" w:rsidP="00677F3D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sz w:val="28"/>
          <w:szCs w:val="28"/>
          <w:lang w:val="es"/>
        </w:rPr>
      </w:pPr>
      <w:bookmarkStart w:id="0" w:name="OLE_LINK11"/>
      <w:bookmarkStart w:id="1" w:name="OLE_LINK12"/>
      <w:r>
        <w:rPr>
          <w:rFonts w:ascii="Calibri" w:hAnsi="Calibri" w:cs="Calibri"/>
          <w:bCs/>
          <w:sz w:val="28"/>
          <w:szCs w:val="28"/>
          <w:lang w:val="es"/>
        </w:rPr>
        <w:t>Especificación de la traducción dirigida por la sintaxis</w:t>
      </w:r>
      <w:bookmarkEnd w:id="0"/>
      <w:bookmarkEnd w:id="1"/>
      <w:r w:rsidR="008B38DF">
        <w:rPr>
          <w:rFonts w:ascii="Calibri" w:hAnsi="Calibri" w:cs="Calibri"/>
          <w:bCs/>
          <w:sz w:val="28"/>
          <w:szCs w:val="28"/>
          <w:lang w:val="es"/>
        </w:rPr>
        <w:t xml:space="preserve"> (pág. 3-4</w:t>
      </w:r>
      <w:r w:rsidR="00B76C6F">
        <w:rPr>
          <w:rFonts w:ascii="Calibri" w:hAnsi="Calibri" w:cs="Calibri"/>
          <w:bCs/>
          <w:sz w:val="28"/>
          <w:szCs w:val="28"/>
          <w:lang w:val="es"/>
        </w:rPr>
        <w:t>)</w:t>
      </w:r>
    </w:p>
    <w:p w:rsidR="008B38DF" w:rsidRDefault="00677F3D" w:rsidP="00D02B3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sz w:val="28"/>
          <w:szCs w:val="28"/>
          <w:lang w:val="es"/>
        </w:rPr>
      </w:pPr>
      <w:r>
        <w:rPr>
          <w:rFonts w:ascii="Calibri" w:hAnsi="Calibri" w:cs="Calibri"/>
          <w:bCs/>
          <w:sz w:val="28"/>
          <w:szCs w:val="28"/>
          <w:lang w:val="es"/>
        </w:rPr>
        <w:t>Casos de prueba</w:t>
      </w:r>
      <w:r w:rsidR="008B38DF">
        <w:rPr>
          <w:rFonts w:ascii="Calibri" w:hAnsi="Calibri" w:cs="Calibri"/>
          <w:bCs/>
          <w:sz w:val="28"/>
          <w:szCs w:val="28"/>
          <w:lang w:val="es"/>
        </w:rPr>
        <w:t xml:space="preserve"> (pág. 5</w:t>
      </w:r>
      <w:r w:rsidR="00B76C6F">
        <w:rPr>
          <w:rFonts w:ascii="Calibri" w:hAnsi="Calibri" w:cs="Calibri"/>
          <w:bCs/>
          <w:sz w:val="28"/>
          <w:szCs w:val="28"/>
          <w:lang w:val="es"/>
        </w:rPr>
        <w:t>)</w:t>
      </w:r>
    </w:p>
    <w:p w:rsidR="00677F3D" w:rsidRPr="00D02B3E" w:rsidRDefault="008B38DF" w:rsidP="00D02B3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sz w:val="28"/>
          <w:szCs w:val="28"/>
          <w:lang w:val="es"/>
        </w:rPr>
      </w:pPr>
      <w:r>
        <w:rPr>
          <w:rFonts w:ascii="Calibri" w:hAnsi="Calibri" w:cs="Calibri"/>
          <w:bCs/>
          <w:sz w:val="28"/>
          <w:szCs w:val="28"/>
          <w:lang w:val="es"/>
        </w:rPr>
        <w:t>Conclusión (pág. 6)</w:t>
      </w:r>
      <w:r w:rsidR="00677F3D" w:rsidRPr="00D02B3E">
        <w:rPr>
          <w:rFonts w:ascii="Calibri" w:hAnsi="Calibri" w:cs="Calibri"/>
          <w:b/>
          <w:bCs/>
          <w:sz w:val="40"/>
          <w:szCs w:val="40"/>
          <w:u w:val="single"/>
          <w:lang w:val="es"/>
        </w:rPr>
        <w:br w:type="page"/>
      </w:r>
    </w:p>
    <w:p w:rsidR="00E03C4C" w:rsidRDefault="00677F3D" w:rsidP="00E03C4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u w:val="single"/>
          <w:lang w:val="e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s"/>
        </w:rPr>
        <w:lastRenderedPageBreak/>
        <w:t xml:space="preserve">1. </w:t>
      </w:r>
      <w:r w:rsidR="00E03C4C" w:rsidRPr="002E409F">
        <w:rPr>
          <w:rFonts w:ascii="Calibri" w:hAnsi="Calibri" w:cs="Calibri"/>
          <w:b/>
          <w:bCs/>
          <w:sz w:val="40"/>
          <w:szCs w:val="40"/>
          <w:u w:val="single"/>
          <w:lang w:val="es"/>
        </w:rPr>
        <w:t>Introducción</w:t>
      </w:r>
    </w:p>
    <w:p w:rsidR="002E409F" w:rsidRPr="002E409F" w:rsidRDefault="002E409F" w:rsidP="00E03C4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4"/>
          <w:szCs w:val="24"/>
          <w:u w:val="single"/>
          <w:lang w:val="es"/>
        </w:rPr>
      </w:pPr>
    </w:p>
    <w:p w:rsidR="00E03C4C" w:rsidRDefault="00E03C4C" w:rsidP="002E409F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En esta práctica debemos realizar un </w:t>
      </w:r>
      <w:r w:rsidR="002961AA">
        <w:rPr>
          <w:rFonts w:ascii="Calibri" w:hAnsi="Calibri" w:cs="Calibri"/>
          <w:sz w:val="28"/>
          <w:szCs w:val="28"/>
          <w:lang w:val="es"/>
        </w:rPr>
        <w:t>procesador de una modificación del</w:t>
      </w:r>
      <w:r>
        <w:rPr>
          <w:rFonts w:ascii="Calibri" w:hAnsi="Calibri" w:cs="Calibri"/>
          <w:sz w:val="28"/>
          <w:szCs w:val="28"/>
          <w:lang w:val="es"/>
        </w:rPr>
        <w:t xml:space="preserve"> </w:t>
      </w:r>
      <w:r w:rsidR="00D02B3E">
        <w:rPr>
          <w:rFonts w:ascii="Calibri" w:hAnsi="Calibri" w:cs="Calibri"/>
          <w:sz w:val="28"/>
          <w:szCs w:val="28"/>
          <w:lang w:val="es"/>
        </w:rPr>
        <w:t>lenguaje Pascal. En esta segunda</w:t>
      </w:r>
      <w:r>
        <w:rPr>
          <w:rFonts w:ascii="Calibri" w:hAnsi="Calibri" w:cs="Calibri"/>
          <w:sz w:val="28"/>
          <w:szCs w:val="28"/>
          <w:lang w:val="es"/>
        </w:rPr>
        <w:t xml:space="preserve"> entrega hemos realizado la parte correspon</w:t>
      </w:r>
      <w:r w:rsidR="002961AA">
        <w:rPr>
          <w:rFonts w:ascii="Calibri" w:hAnsi="Calibri" w:cs="Calibri"/>
          <w:sz w:val="28"/>
          <w:szCs w:val="28"/>
          <w:lang w:val="es"/>
        </w:rPr>
        <w:t xml:space="preserve">diente al </w:t>
      </w:r>
      <w:r w:rsidR="00D02B3E">
        <w:rPr>
          <w:rFonts w:ascii="Calibri" w:hAnsi="Calibri" w:cs="Calibri"/>
          <w:sz w:val="28"/>
          <w:szCs w:val="28"/>
          <w:lang w:val="es"/>
        </w:rPr>
        <w:t>traductor dirigido por la sintaxis</w:t>
      </w:r>
      <w:r>
        <w:rPr>
          <w:rFonts w:ascii="Calibri" w:hAnsi="Calibri" w:cs="Calibri"/>
          <w:sz w:val="28"/>
          <w:szCs w:val="28"/>
          <w:lang w:val="es"/>
        </w:rPr>
        <w:t>. Para la realización de la práctica hemos utilizado la última versión del enunciado</w:t>
      </w:r>
      <w:r w:rsidR="002961AA">
        <w:rPr>
          <w:rFonts w:ascii="Calibri" w:hAnsi="Calibri" w:cs="Calibri"/>
          <w:sz w:val="28"/>
          <w:szCs w:val="28"/>
          <w:lang w:val="es"/>
        </w:rPr>
        <w:t>;</w:t>
      </w:r>
      <w:r>
        <w:rPr>
          <w:rFonts w:ascii="Calibri" w:hAnsi="Calibri" w:cs="Calibri"/>
          <w:sz w:val="28"/>
          <w:szCs w:val="28"/>
          <w:lang w:val="es"/>
        </w:rPr>
        <w:t xml:space="preserve"> en el cual</w:t>
      </w:r>
      <w:r w:rsidR="002961AA">
        <w:rPr>
          <w:rFonts w:ascii="Calibri" w:hAnsi="Calibri" w:cs="Calibri"/>
          <w:sz w:val="28"/>
          <w:szCs w:val="28"/>
          <w:lang w:val="es"/>
        </w:rPr>
        <w:t>, se arreglaban ciertas erratas</w:t>
      </w:r>
      <w:r>
        <w:rPr>
          <w:rFonts w:ascii="Calibri" w:hAnsi="Calibri" w:cs="Calibri"/>
          <w:sz w:val="28"/>
          <w:szCs w:val="28"/>
          <w:lang w:val="es"/>
        </w:rPr>
        <w:t xml:space="preserve"> que había en este.</w:t>
      </w:r>
      <w:r w:rsidR="00C40AF4">
        <w:rPr>
          <w:rFonts w:ascii="Calibri" w:hAnsi="Calibri" w:cs="Calibri"/>
          <w:sz w:val="28"/>
          <w:szCs w:val="28"/>
          <w:lang w:val="es"/>
        </w:rPr>
        <w:t xml:space="preserve"> </w:t>
      </w:r>
    </w:p>
    <w:p w:rsidR="002961AA" w:rsidRDefault="002961AA" w:rsidP="002E409F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La aplicación resultante se ha comprobado su funcionamient</w:t>
      </w:r>
      <w:r w:rsidR="003978AE">
        <w:rPr>
          <w:rFonts w:ascii="Calibri" w:hAnsi="Calibri" w:cs="Calibri"/>
          <w:sz w:val="28"/>
          <w:szCs w:val="28"/>
          <w:lang w:val="es"/>
        </w:rPr>
        <w:t>o en Windows 10</w:t>
      </w:r>
      <w:r w:rsidR="00D02B3E">
        <w:rPr>
          <w:rFonts w:ascii="Calibri" w:hAnsi="Calibri" w:cs="Calibri"/>
          <w:sz w:val="28"/>
          <w:szCs w:val="28"/>
          <w:lang w:val="es"/>
        </w:rPr>
        <w:t>,</w:t>
      </w:r>
      <w:r w:rsidR="003978AE">
        <w:rPr>
          <w:rFonts w:ascii="Calibri" w:hAnsi="Calibri" w:cs="Calibri"/>
          <w:sz w:val="28"/>
          <w:szCs w:val="28"/>
          <w:lang w:val="es"/>
        </w:rPr>
        <w:t xml:space="preserve"> con dos</w:t>
      </w:r>
      <w:r>
        <w:rPr>
          <w:rFonts w:ascii="Calibri" w:hAnsi="Calibri" w:cs="Calibri"/>
          <w:sz w:val="28"/>
          <w:szCs w:val="28"/>
          <w:lang w:val="e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jdk</w:t>
      </w:r>
      <w:proofErr w:type="spellEnd"/>
      <w:r w:rsidR="00C40AF4">
        <w:rPr>
          <w:rFonts w:ascii="Calibri" w:hAnsi="Calibri" w:cs="Calibri"/>
          <w:sz w:val="28"/>
          <w:szCs w:val="28"/>
          <w:lang w:val="es"/>
        </w:rPr>
        <w:t xml:space="preserve"> distintos</w:t>
      </w:r>
      <w:r w:rsidR="003978AE">
        <w:rPr>
          <w:rFonts w:ascii="Calibri" w:hAnsi="Calibri" w:cs="Calibri"/>
          <w:sz w:val="28"/>
          <w:szCs w:val="28"/>
          <w:lang w:val="es"/>
        </w:rPr>
        <w:t>, uno</w:t>
      </w:r>
      <w:r>
        <w:rPr>
          <w:rFonts w:ascii="Calibri" w:hAnsi="Calibri" w:cs="Calibri"/>
          <w:sz w:val="28"/>
          <w:szCs w:val="28"/>
          <w:lang w:val="e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version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1.8.0_73</w:t>
      </w:r>
      <w:r w:rsidR="003978AE">
        <w:rPr>
          <w:rFonts w:ascii="Calibri" w:hAnsi="Calibri" w:cs="Calibri"/>
          <w:sz w:val="28"/>
          <w:szCs w:val="28"/>
          <w:lang w:val="es"/>
        </w:rPr>
        <w:t xml:space="preserve"> y otro 1.8.0_60</w:t>
      </w:r>
      <w:r w:rsidR="00D02B3E">
        <w:rPr>
          <w:rFonts w:ascii="Calibri" w:hAnsi="Calibri" w:cs="Calibri"/>
          <w:sz w:val="28"/>
          <w:szCs w:val="28"/>
          <w:lang w:val="es"/>
        </w:rPr>
        <w:t>, y el archivo .</w:t>
      </w:r>
      <w:proofErr w:type="spellStart"/>
      <w:r w:rsidR="00D02B3E">
        <w:rPr>
          <w:rFonts w:ascii="Calibri" w:hAnsi="Calibri" w:cs="Calibri"/>
          <w:sz w:val="28"/>
          <w:szCs w:val="28"/>
          <w:lang w:val="es"/>
        </w:rPr>
        <w:t>html</w:t>
      </w:r>
      <w:proofErr w:type="spellEnd"/>
      <w:r w:rsidR="00D02B3E">
        <w:rPr>
          <w:rFonts w:ascii="Calibri" w:hAnsi="Calibri" w:cs="Calibri"/>
          <w:sz w:val="28"/>
          <w:szCs w:val="28"/>
          <w:lang w:val="es"/>
        </w:rPr>
        <w:t xml:space="preserve"> resultante en Chrome</w:t>
      </w:r>
      <w:r>
        <w:rPr>
          <w:rFonts w:ascii="Calibri" w:hAnsi="Calibri" w:cs="Calibri"/>
          <w:sz w:val="28"/>
          <w:szCs w:val="28"/>
          <w:lang w:val="es"/>
        </w:rPr>
        <w:t>.</w:t>
      </w:r>
      <w:r w:rsidR="00D02B3E">
        <w:rPr>
          <w:rFonts w:ascii="Calibri" w:hAnsi="Calibri" w:cs="Calibri"/>
          <w:sz w:val="28"/>
          <w:szCs w:val="28"/>
          <w:lang w:val="es"/>
        </w:rPr>
        <w:t xml:space="preserve"> </w:t>
      </w:r>
    </w:p>
    <w:p w:rsidR="00E03C4C" w:rsidRDefault="00E03C4C"/>
    <w:p w:rsidR="00E03C4C" w:rsidRDefault="00E03C4C">
      <w:r>
        <w:br w:type="page"/>
      </w:r>
    </w:p>
    <w:p w:rsidR="00E03C4C" w:rsidRDefault="00677F3D" w:rsidP="00E03C4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u w:val="single"/>
          <w:lang w:val="e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s"/>
        </w:rPr>
        <w:lastRenderedPageBreak/>
        <w:t xml:space="preserve">2. </w:t>
      </w:r>
      <w:r w:rsidR="00D02B3E" w:rsidRPr="00D02B3E">
        <w:rPr>
          <w:rFonts w:ascii="Calibri" w:hAnsi="Calibri" w:cs="Calibri"/>
          <w:b/>
          <w:bCs/>
          <w:sz w:val="40"/>
          <w:szCs w:val="40"/>
          <w:u w:val="single"/>
          <w:lang w:val="es"/>
        </w:rPr>
        <w:t>Especificación de la traducción dirigida por la sintaxis</w:t>
      </w:r>
    </w:p>
    <w:p w:rsidR="00EE0426" w:rsidRPr="002961AA" w:rsidRDefault="00EE0426" w:rsidP="00E03C4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u w:val="single"/>
          <w:lang w:val="es"/>
        </w:rPr>
      </w:pPr>
    </w:p>
    <w:p w:rsidR="00935B66" w:rsidRDefault="00E03C4C" w:rsidP="00D02B3E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sz w:val="28"/>
          <w:szCs w:val="28"/>
          <w:lang w:val="es"/>
        </w:rPr>
      </w:pPr>
      <w:bookmarkStart w:id="2" w:name="OLE_LINK8"/>
      <w:bookmarkStart w:id="3" w:name="OLE_LINK9"/>
      <w:bookmarkStart w:id="4" w:name="OLE_LINK10"/>
      <w:r>
        <w:rPr>
          <w:rFonts w:ascii="Calibri" w:hAnsi="Calibri" w:cs="Calibri"/>
          <w:sz w:val="28"/>
          <w:szCs w:val="28"/>
          <w:lang w:val="es"/>
        </w:rPr>
        <w:t xml:space="preserve">Para la realización del </w:t>
      </w:r>
      <w:r w:rsidR="00D02B3E">
        <w:rPr>
          <w:rFonts w:ascii="Calibri" w:hAnsi="Calibri" w:cs="Calibri"/>
          <w:sz w:val="28"/>
          <w:szCs w:val="28"/>
          <w:lang w:val="es"/>
        </w:rPr>
        <w:t xml:space="preserve">traductor dirigido por sintaxis hemos creado una nueva clase llamada </w:t>
      </w:r>
      <w:proofErr w:type="spellStart"/>
      <w:r w:rsidR="00D02B3E">
        <w:rPr>
          <w:rFonts w:ascii="Calibri" w:hAnsi="Calibri" w:cs="Calibri"/>
          <w:sz w:val="28"/>
          <w:szCs w:val="28"/>
          <w:lang w:val="es"/>
        </w:rPr>
        <w:t>Nt</w:t>
      </w:r>
      <w:proofErr w:type="spellEnd"/>
      <w:r w:rsidR="00D02B3E">
        <w:rPr>
          <w:rFonts w:ascii="Calibri" w:hAnsi="Calibri" w:cs="Calibri"/>
          <w:sz w:val="28"/>
          <w:szCs w:val="28"/>
          <w:lang w:val="es"/>
        </w:rPr>
        <w:t xml:space="preserve">; la cual, tiene dos atributos de tipo </w:t>
      </w:r>
      <w:proofErr w:type="spellStart"/>
      <w:r w:rsidR="00D02B3E">
        <w:rPr>
          <w:rFonts w:ascii="Calibri" w:hAnsi="Calibri" w:cs="Calibri"/>
          <w:sz w:val="28"/>
          <w:szCs w:val="28"/>
          <w:lang w:val="es"/>
        </w:rPr>
        <w:t>String</w:t>
      </w:r>
      <w:proofErr w:type="spellEnd"/>
      <w:r w:rsidR="00D02B3E">
        <w:rPr>
          <w:rFonts w:ascii="Calibri" w:hAnsi="Calibri" w:cs="Calibri"/>
          <w:sz w:val="28"/>
          <w:szCs w:val="28"/>
          <w:lang w:val="es"/>
        </w:rPr>
        <w:t xml:space="preserve">: </w:t>
      </w:r>
      <w:proofErr w:type="spellStart"/>
      <w:r w:rsidR="00D02B3E">
        <w:rPr>
          <w:rFonts w:ascii="Calibri" w:hAnsi="Calibri" w:cs="Calibri"/>
          <w:sz w:val="28"/>
          <w:szCs w:val="28"/>
          <w:lang w:val="es"/>
        </w:rPr>
        <w:t>value</w:t>
      </w:r>
      <w:proofErr w:type="spellEnd"/>
      <w:r w:rsidR="00D02B3E">
        <w:rPr>
          <w:rFonts w:ascii="Calibri" w:hAnsi="Calibri" w:cs="Calibri"/>
          <w:sz w:val="28"/>
          <w:szCs w:val="28"/>
          <w:lang w:val="es"/>
        </w:rPr>
        <w:t xml:space="preserve"> y </w:t>
      </w:r>
      <w:proofErr w:type="spellStart"/>
      <w:r w:rsidR="00D02B3E">
        <w:rPr>
          <w:rFonts w:ascii="Calibri" w:hAnsi="Calibri" w:cs="Calibri"/>
          <w:sz w:val="28"/>
          <w:szCs w:val="28"/>
          <w:lang w:val="es"/>
        </w:rPr>
        <w:t>valueNoHtml</w:t>
      </w:r>
      <w:proofErr w:type="spellEnd"/>
      <w:r w:rsidR="00D02B3E">
        <w:rPr>
          <w:rFonts w:ascii="Calibri" w:hAnsi="Calibri" w:cs="Calibri"/>
          <w:sz w:val="28"/>
          <w:szCs w:val="28"/>
          <w:lang w:val="es"/>
        </w:rPr>
        <w:t>.</w:t>
      </w:r>
    </w:p>
    <w:p w:rsidR="00935B66" w:rsidRPr="00935B66" w:rsidRDefault="00D02B3E" w:rsidP="00935B66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s"/>
        </w:rPr>
      </w:pPr>
      <w:r w:rsidRPr="00935B66">
        <w:rPr>
          <w:rFonts w:ascii="Calibri" w:hAnsi="Calibri" w:cs="Calibri"/>
          <w:sz w:val="28"/>
          <w:szCs w:val="28"/>
          <w:lang w:val="es"/>
        </w:rPr>
        <w:t xml:space="preserve">El atributo </w:t>
      </w:r>
      <w:proofErr w:type="spellStart"/>
      <w:r w:rsidRPr="00935B66">
        <w:rPr>
          <w:rFonts w:ascii="Calibri" w:hAnsi="Calibri" w:cs="Calibri"/>
          <w:sz w:val="28"/>
          <w:szCs w:val="28"/>
          <w:lang w:val="es"/>
        </w:rPr>
        <w:t>value</w:t>
      </w:r>
      <w:proofErr w:type="spellEnd"/>
      <w:r w:rsidRPr="00935B66">
        <w:rPr>
          <w:rFonts w:ascii="Calibri" w:hAnsi="Calibri" w:cs="Calibri"/>
          <w:sz w:val="28"/>
          <w:szCs w:val="28"/>
          <w:lang w:val="es"/>
        </w:rPr>
        <w:t xml:space="preserve"> se le asigna un valor cuando se inicializa una nueva instancia de </w:t>
      </w:r>
      <w:proofErr w:type="spellStart"/>
      <w:r w:rsidRPr="00935B66">
        <w:rPr>
          <w:rFonts w:ascii="Calibri" w:hAnsi="Calibri" w:cs="Calibri"/>
          <w:sz w:val="28"/>
          <w:szCs w:val="28"/>
          <w:lang w:val="es"/>
        </w:rPr>
        <w:t>Nt</w:t>
      </w:r>
      <w:bookmarkEnd w:id="2"/>
      <w:bookmarkEnd w:id="3"/>
      <w:bookmarkEnd w:id="4"/>
      <w:proofErr w:type="spellEnd"/>
      <w:r w:rsidRPr="00935B66">
        <w:rPr>
          <w:rFonts w:ascii="Calibri" w:hAnsi="Calibri" w:cs="Calibri"/>
          <w:sz w:val="28"/>
          <w:szCs w:val="28"/>
          <w:lang w:val="es"/>
        </w:rPr>
        <w:t xml:space="preserve">, en este valor se va guardando la estructura </w:t>
      </w:r>
      <w:proofErr w:type="spellStart"/>
      <w:r w:rsidRPr="00935B66">
        <w:rPr>
          <w:rFonts w:ascii="Calibri" w:hAnsi="Calibri" w:cs="Calibri"/>
          <w:sz w:val="28"/>
          <w:szCs w:val="28"/>
          <w:lang w:val="es"/>
        </w:rPr>
        <w:t>html</w:t>
      </w:r>
      <w:proofErr w:type="spellEnd"/>
      <w:r w:rsidRPr="00935B66">
        <w:rPr>
          <w:rFonts w:ascii="Calibri" w:hAnsi="Calibri" w:cs="Calibri"/>
          <w:sz w:val="28"/>
          <w:szCs w:val="28"/>
          <w:lang w:val="es"/>
        </w:rPr>
        <w:t xml:space="preserve"> como</w:t>
      </w:r>
      <w:r w:rsidR="00935B66" w:rsidRPr="00935B66">
        <w:rPr>
          <w:rFonts w:ascii="Calibri" w:hAnsi="Calibri" w:cs="Calibri"/>
          <w:sz w:val="28"/>
          <w:szCs w:val="28"/>
          <w:lang w:val="es"/>
        </w:rPr>
        <w:t xml:space="preserve"> por ejemplo “&lt;h1&gt;Programa: "+</w:t>
      </w:r>
      <w:proofErr w:type="spellStart"/>
      <w:r w:rsidR="00935B66" w:rsidRPr="00935B66">
        <w:rPr>
          <w:rFonts w:ascii="Calibri" w:hAnsi="Calibri" w:cs="Calibri"/>
          <w:sz w:val="28"/>
          <w:szCs w:val="28"/>
          <w:lang w:val="es"/>
        </w:rPr>
        <w:t>valorid</w:t>
      </w:r>
      <w:proofErr w:type="spellEnd"/>
      <w:r w:rsidR="00935B66" w:rsidRPr="00935B66">
        <w:rPr>
          <w:rFonts w:ascii="Calibri" w:hAnsi="Calibri" w:cs="Calibri"/>
          <w:sz w:val="28"/>
          <w:szCs w:val="28"/>
          <w:lang w:val="es"/>
        </w:rPr>
        <w:t xml:space="preserve">+"&lt;/h1&gt;”. </w:t>
      </w:r>
    </w:p>
    <w:p w:rsidR="00D02B3E" w:rsidRPr="00935B66" w:rsidRDefault="00935B66" w:rsidP="00935B66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s"/>
        </w:rPr>
      </w:pPr>
      <w:r w:rsidRPr="00935B66">
        <w:rPr>
          <w:rFonts w:ascii="Calibri" w:hAnsi="Calibri" w:cs="Calibri"/>
          <w:sz w:val="28"/>
          <w:szCs w:val="28"/>
          <w:lang w:val="es"/>
        </w:rPr>
        <w:t xml:space="preserve">El atributo </w:t>
      </w:r>
      <w:proofErr w:type="spellStart"/>
      <w:r w:rsidRPr="00935B66">
        <w:rPr>
          <w:rFonts w:ascii="Calibri" w:hAnsi="Calibri" w:cs="Calibri"/>
          <w:sz w:val="28"/>
          <w:szCs w:val="28"/>
          <w:lang w:val="es"/>
        </w:rPr>
        <w:t>valueNoHtml</w:t>
      </w:r>
      <w:proofErr w:type="spellEnd"/>
      <w:r w:rsidRPr="00935B66">
        <w:rPr>
          <w:rFonts w:ascii="Calibri" w:hAnsi="Calibri" w:cs="Calibri"/>
          <w:sz w:val="28"/>
          <w:szCs w:val="28"/>
          <w:lang w:val="es"/>
        </w:rPr>
        <w:t xml:space="preserve"> es solamente utilizado en los identificadores existentes en las cabeceras de las funciones y procedimientos que vayamos a poner en la lista inicial, para que así no tengan éstas el ancla, sino que el ancla se encuentre en la cabecera que tenga seguidamente  sus sentencias correspondientes.</w:t>
      </w:r>
    </w:p>
    <w:p w:rsidR="00B70788" w:rsidRDefault="00935B66" w:rsidP="00B70788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Para la realización correcta de los sangrados de las sentencias hemos </w:t>
      </w:r>
      <w:r w:rsidR="00B70788">
        <w:rPr>
          <w:rFonts w:ascii="Calibri" w:hAnsi="Calibri" w:cs="Calibri"/>
          <w:sz w:val="28"/>
          <w:szCs w:val="28"/>
          <w:lang w:val="es"/>
        </w:rPr>
        <w:t>utilizado dos variables globales las cuales son dos contadores que vamos aumentando si nos encontramos algunas sentencias como ‘</w:t>
      </w:r>
      <w:proofErr w:type="spellStart"/>
      <w:r w:rsidR="00B70788">
        <w:rPr>
          <w:rFonts w:ascii="Calibri" w:hAnsi="Calibri" w:cs="Calibri"/>
          <w:sz w:val="28"/>
          <w:szCs w:val="28"/>
          <w:lang w:val="es"/>
        </w:rPr>
        <w:t>begin</w:t>
      </w:r>
      <w:proofErr w:type="spellEnd"/>
      <w:r w:rsidR="00B70788">
        <w:rPr>
          <w:rFonts w:ascii="Calibri" w:hAnsi="Calibri" w:cs="Calibri"/>
          <w:sz w:val="28"/>
          <w:szCs w:val="28"/>
          <w:lang w:val="es"/>
        </w:rPr>
        <w:t>’, ‘case’,</w:t>
      </w:r>
      <w:r w:rsidR="008B38DF">
        <w:rPr>
          <w:rFonts w:ascii="Calibri" w:hAnsi="Calibri" w:cs="Calibri"/>
          <w:sz w:val="28"/>
          <w:szCs w:val="28"/>
          <w:lang w:val="es"/>
        </w:rPr>
        <w:t xml:space="preserve"> </w:t>
      </w:r>
      <w:r w:rsidR="00B70788">
        <w:rPr>
          <w:rFonts w:ascii="Calibri" w:hAnsi="Calibri" w:cs="Calibri"/>
          <w:sz w:val="28"/>
          <w:szCs w:val="28"/>
          <w:lang w:val="es"/>
        </w:rPr>
        <w:t>etc. Para poder aumentar dichos contadores cada vez que viésemos alguna de estas sentencias, hemos tenido que modificar en ciertos puntos el sintáctico añadiendo un estado auxiliar debido a que cup es ascendente. Una vez encontramos alguna otra sentencia como podría ser ‘</w:t>
      </w:r>
      <w:proofErr w:type="spellStart"/>
      <w:r w:rsidR="00B70788">
        <w:rPr>
          <w:rFonts w:ascii="Calibri" w:hAnsi="Calibri" w:cs="Calibri"/>
          <w:sz w:val="28"/>
          <w:szCs w:val="28"/>
          <w:lang w:val="es"/>
        </w:rPr>
        <w:t>end</w:t>
      </w:r>
      <w:proofErr w:type="spellEnd"/>
      <w:r w:rsidR="00B70788">
        <w:rPr>
          <w:rFonts w:ascii="Calibri" w:hAnsi="Calibri" w:cs="Calibri"/>
          <w:sz w:val="28"/>
          <w:szCs w:val="28"/>
          <w:lang w:val="es"/>
        </w:rPr>
        <w:t>’ disminuimos dichos contadores.</w:t>
      </w:r>
    </w:p>
    <w:p w:rsidR="00B70788" w:rsidRDefault="00B70788" w:rsidP="00B70788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Por otro lado,  tenemos dos variables globales de tipo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String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llamadas tipos y funciones, donde vamos guardando las declaraciones de variables y tipos en tipos, y las de funciones y procedimientos en la variable funciones. Estas variables las utilizamos para separar dichas declaraciones para luego colocarlas en el orden correspondiente, en el caso de que no vengan; es decir, primero funciones y procedimientos y finalmente las declaraciones de variables y tipos seguidas de las sentencias del programa principal.</w:t>
      </w:r>
    </w:p>
    <w:p w:rsidR="00B70788" w:rsidRDefault="00B70788" w:rsidP="00B70788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lastRenderedPageBreak/>
        <w:t>Para poder realizar las lista de enlaces en la parte superior</w:t>
      </w:r>
      <w:r w:rsidR="00772663">
        <w:rPr>
          <w:rFonts w:ascii="Calibri" w:hAnsi="Calibri" w:cs="Calibri"/>
          <w:sz w:val="28"/>
          <w:szCs w:val="28"/>
          <w:lang w:val="es"/>
        </w:rPr>
        <w:t>,</w:t>
      </w:r>
      <w:r>
        <w:rPr>
          <w:rFonts w:ascii="Calibri" w:hAnsi="Calibri" w:cs="Calibri"/>
          <w:sz w:val="28"/>
          <w:szCs w:val="28"/>
          <w:lang w:val="es"/>
        </w:rPr>
        <w:t xml:space="preserve"> nos ayudamos de un </w:t>
      </w:r>
      <w:r w:rsidR="00772663">
        <w:rPr>
          <w:rFonts w:ascii="Calibri" w:hAnsi="Calibri" w:cs="Calibri"/>
          <w:sz w:val="28"/>
          <w:szCs w:val="28"/>
          <w:lang w:val="es"/>
        </w:rPr>
        <w:t xml:space="preserve">método llamado </w:t>
      </w:r>
      <w:proofErr w:type="spellStart"/>
      <w:proofErr w:type="gramStart"/>
      <w:r w:rsidR="00772663">
        <w:rPr>
          <w:rFonts w:ascii="Calibri" w:hAnsi="Calibri" w:cs="Calibri"/>
          <w:sz w:val="28"/>
          <w:szCs w:val="28"/>
          <w:lang w:val="es"/>
        </w:rPr>
        <w:t>listaCabeceras</w:t>
      </w:r>
      <w:proofErr w:type="spellEnd"/>
      <w:r w:rsidR="00772663">
        <w:rPr>
          <w:rFonts w:ascii="Calibri" w:hAnsi="Calibri" w:cs="Calibri"/>
          <w:sz w:val="28"/>
          <w:szCs w:val="28"/>
          <w:lang w:val="es"/>
        </w:rPr>
        <w:t>(</w:t>
      </w:r>
      <w:proofErr w:type="gramEnd"/>
      <w:r w:rsidR="00772663">
        <w:rPr>
          <w:rFonts w:ascii="Calibri" w:hAnsi="Calibri" w:cs="Calibri"/>
          <w:sz w:val="28"/>
          <w:szCs w:val="28"/>
          <w:lang w:val="es"/>
        </w:rPr>
        <w:t xml:space="preserve">); el cual, nos devuelve un </w:t>
      </w:r>
      <w:proofErr w:type="spellStart"/>
      <w:r w:rsidR="00772663">
        <w:rPr>
          <w:rFonts w:ascii="Calibri" w:hAnsi="Calibri" w:cs="Calibri"/>
          <w:sz w:val="28"/>
          <w:szCs w:val="28"/>
          <w:lang w:val="es"/>
        </w:rPr>
        <w:t>String</w:t>
      </w:r>
      <w:proofErr w:type="spellEnd"/>
      <w:r w:rsidR="00772663">
        <w:rPr>
          <w:rFonts w:ascii="Calibri" w:hAnsi="Calibri" w:cs="Calibri"/>
          <w:sz w:val="28"/>
          <w:szCs w:val="28"/>
          <w:lang w:val="es"/>
        </w:rPr>
        <w:t xml:space="preserve"> con el formato </w:t>
      </w:r>
      <w:proofErr w:type="spellStart"/>
      <w:r w:rsidR="00772663">
        <w:rPr>
          <w:rFonts w:ascii="Calibri" w:hAnsi="Calibri" w:cs="Calibri"/>
          <w:sz w:val="28"/>
          <w:szCs w:val="28"/>
          <w:lang w:val="es"/>
        </w:rPr>
        <w:t>html</w:t>
      </w:r>
      <w:proofErr w:type="spellEnd"/>
      <w:r w:rsidR="00772663">
        <w:rPr>
          <w:rFonts w:ascii="Calibri" w:hAnsi="Calibri" w:cs="Calibri"/>
          <w:sz w:val="28"/>
          <w:szCs w:val="28"/>
          <w:lang w:val="es"/>
        </w:rPr>
        <w:t xml:space="preserve"> correspondiente utilizando una variable global donde vamos guardando dichas cabeceras.</w:t>
      </w:r>
    </w:p>
    <w:p w:rsidR="00772663" w:rsidRDefault="00772663" w:rsidP="00B70788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Finalmente, hemos realizado un método llamado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s"/>
        </w:rPr>
        <w:t>writeHtml</w:t>
      </w:r>
      <w:proofErr w:type="spellEnd"/>
      <w:r>
        <w:rPr>
          <w:rFonts w:ascii="Calibri" w:hAnsi="Calibri" w:cs="Calibri"/>
          <w:sz w:val="28"/>
          <w:szCs w:val="28"/>
          <w:lang w:val="es"/>
        </w:rPr>
        <w:t>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s"/>
        </w:rPr>
        <w:t>String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código); en el cual, creamos el fichero .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html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y en este escribimos el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String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resultante del código ya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parseado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junto con la estructura general de un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html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. Para poner en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tittle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y como nombre del fichero de salida, el nombre del fichero entrante, hemos creado una variable estática en la clase que junta el analizador léxico y sintáctico, en nuestro caso llamada PL.java, donde guardamos el nombre que proviene de los parámetros de entrada. Para poder utilizar la variable estática, creamos una nueva instancia de dicha clase y cogemos ese valor.</w:t>
      </w:r>
    </w:p>
    <w:p w:rsidR="00D02B3E" w:rsidRDefault="00D02B3E">
      <w:pPr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br w:type="page"/>
      </w:r>
    </w:p>
    <w:p w:rsidR="00E03C4C" w:rsidRDefault="00772663" w:rsidP="00E03C4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u w:val="single"/>
          <w:lang w:val="e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s"/>
        </w:rPr>
        <w:lastRenderedPageBreak/>
        <w:t>3</w:t>
      </w:r>
      <w:r w:rsidR="00677F3D">
        <w:rPr>
          <w:rFonts w:ascii="Calibri" w:hAnsi="Calibri" w:cs="Calibri"/>
          <w:b/>
          <w:bCs/>
          <w:sz w:val="40"/>
          <w:szCs w:val="40"/>
          <w:u w:val="single"/>
          <w:lang w:val="es"/>
        </w:rPr>
        <w:t xml:space="preserve">. </w:t>
      </w:r>
      <w:r w:rsidR="00E03C4C" w:rsidRPr="00EC5707">
        <w:rPr>
          <w:rFonts w:ascii="Calibri" w:hAnsi="Calibri" w:cs="Calibri"/>
          <w:b/>
          <w:bCs/>
          <w:sz w:val="40"/>
          <w:szCs w:val="40"/>
          <w:u w:val="single"/>
          <w:lang w:val="es"/>
        </w:rPr>
        <w:t>Casos de prueba</w:t>
      </w:r>
    </w:p>
    <w:p w:rsidR="00EE0426" w:rsidRPr="00EC5707" w:rsidRDefault="00EE0426" w:rsidP="00E03C4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u w:val="single"/>
          <w:lang w:val="es"/>
        </w:rPr>
      </w:pPr>
    </w:p>
    <w:p w:rsidR="00704B6E" w:rsidRDefault="00772663" w:rsidP="00704B6E">
      <w:pPr>
        <w:jc w:val="both"/>
        <w:rPr>
          <w:rFonts w:ascii="Calibri" w:hAnsi="Calibri" w:cs="Calibri"/>
          <w:bCs/>
          <w:sz w:val="28"/>
          <w:szCs w:val="28"/>
          <w:lang w:val="es"/>
        </w:rPr>
      </w:pPr>
      <w:r w:rsidRPr="00704B6E">
        <w:rPr>
          <w:rFonts w:ascii="Calibri" w:hAnsi="Calibri" w:cs="Calibri"/>
          <w:bCs/>
          <w:sz w:val="32"/>
          <w:szCs w:val="32"/>
          <w:lang w:val="es"/>
        </w:rPr>
        <w:tab/>
      </w:r>
      <w:r w:rsidRPr="00704B6E">
        <w:rPr>
          <w:rFonts w:ascii="Calibri" w:hAnsi="Calibri" w:cs="Calibri"/>
          <w:bCs/>
          <w:sz w:val="28"/>
          <w:szCs w:val="28"/>
          <w:lang w:val="es"/>
        </w:rPr>
        <w:t>Los casos de</w:t>
      </w:r>
      <w:r w:rsidR="00704B6E" w:rsidRPr="00704B6E">
        <w:rPr>
          <w:rFonts w:ascii="Calibri" w:hAnsi="Calibri" w:cs="Calibri"/>
          <w:bCs/>
          <w:sz w:val="28"/>
          <w:szCs w:val="28"/>
          <w:lang w:val="es"/>
        </w:rPr>
        <w:t xml:space="preserve"> prueba al ya estar enunciados y descritos en la memoria de la entrega anterior </w:t>
      </w:r>
      <w:r w:rsidR="00704B6E">
        <w:rPr>
          <w:rFonts w:ascii="Calibri" w:hAnsi="Calibri" w:cs="Calibri"/>
          <w:bCs/>
          <w:sz w:val="28"/>
          <w:szCs w:val="28"/>
          <w:lang w:val="es"/>
        </w:rPr>
        <w:t>hemos decidido no añadirlos en é</w:t>
      </w:r>
      <w:r w:rsidR="00704B6E" w:rsidRPr="00704B6E">
        <w:rPr>
          <w:rFonts w:ascii="Calibri" w:hAnsi="Calibri" w:cs="Calibri"/>
          <w:bCs/>
          <w:sz w:val="28"/>
          <w:szCs w:val="28"/>
          <w:lang w:val="es"/>
        </w:rPr>
        <w:t>sta tambi</w:t>
      </w:r>
      <w:r w:rsidR="00704B6E">
        <w:rPr>
          <w:rFonts w:ascii="Calibri" w:hAnsi="Calibri" w:cs="Calibri"/>
          <w:bCs/>
          <w:sz w:val="28"/>
          <w:szCs w:val="28"/>
          <w:lang w:val="es"/>
        </w:rPr>
        <w:t>én, igualmen</w:t>
      </w:r>
      <w:r w:rsidR="008B38DF">
        <w:rPr>
          <w:rFonts w:ascii="Calibri" w:hAnsi="Calibri" w:cs="Calibri"/>
          <w:bCs/>
          <w:sz w:val="28"/>
          <w:szCs w:val="28"/>
          <w:lang w:val="es"/>
        </w:rPr>
        <w:t xml:space="preserve">te han sido añadidos en una carpeta </w:t>
      </w:r>
      <w:r w:rsidR="00704B6E">
        <w:rPr>
          <w:rFonts w:ascii="Calibri" w:hAnsi="Calibri" w:cs="Calibri"/>
          <w:bCs/>
          <w:sz w:val="28"/>
          <w:szCs w:val="28"/>
          <w:lang w:val="es"/>
        </w:rPr>
        <w:t>con el resto de archivos necesarios</w:t>
      </w:r>
      <w:r w:rsidR="008B38DF">
        <w:rPr>
          <w:rFonts w:ascii="Calibri" w:hAnsi="Calibri" w:cs="Calibri"/>
          <w:bCs/>
          <w:sz w:val="28"/>
          <w:szCs w:val="28"/>
          <w:lang w:val="es"/>
        </w:rPr>
        <w:t>.</w:t>
      </w:r>
    </w:p>
    <w:p w:rsidR="00704B6E" w:rsidRDefault="00704B6E">
      <w:pPr>
        <w:rPr>
          <w:rFonts w:ascii="Calibri" w:hAnsi="Calibri" w:cs="Calibri"/>
          <w:bCs/>
          <w:sz w:val="28"/>
          <w:szCs w:val="28"/>
          <w:lang w:val="es"/>
        </w:rPr>
      </w:pPr>
      <w:r>
        <w:rPr>
          <w:rFonts w:ascii="Calibri" w:hAnsi="Calibri" w:cs="Calibri"/>
          <w:bCs/>
          <w:sz w:val="28"/>
          <w:szCs w:val="28"/>
          <w:lang w:val="es"/>
        </w:rPr>
        <w:br w:type="page"/>
      </w:r>
    </w:p>
    <w:p w:rsidR="00704B6E" w:rsidRDefault="00704B6E" w:rsidP="00704B6E">
      <w:pPr>
        <w:jc w:val="center"/>
        <w:rPr>
          <w:rFonts w:ascii="Calibri" w:hAnsi="Calibri" w:cs="Calibri"/>
          <w:b/>
          <w:bCs/>
          <w:sz w:val="40"/>
          <w:szCs w:val="40"/>
          <w:u w:val="single"/>
          <w:lang w:val="e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s"/>
        </w:rPr>
        <w:lastRenderedPageBreak/>
        <w:t xml:space="preserve">4. </w:t>
      </w:r>
      <w:r w:rsidRPr="00704B6E">
        <w:rPr>
          <w:rFonts w:ascii="Calibri" w:hAnsi="Calibri" w:cs="Calibri"/>
          <w:b/>
          <w:bCs/>
          <w:sz w:val="40"/>
          <w:szCs w:val="40"/>
          <w:u w:val="single"/>
          <w:lang w:val="es"/>
        </w:rPr>
        <w:t>Conclusión</w:t>
      </w:r>
    </w:p>
    <w:p w:rsidR="00EE0426" w:rsidRPr="00EE0426" w:rsidRDefault="00EE0426" w:rsidP="00704B6E">
      <w:pPr>
        <w:jc w:val="center"/>
        <w:rPr>
          <w:rFonts w:ascii="Calibri" w:hAnsi="Calibri" w:cs="Calibri"/>
          <w:b/>
          <w:bCs/>
          <w:sz w:val="40"/>
          <w:szCs w:val="40"/>
          <w:lang w:val="es"/>
        </w:rPr>
      </w:pPr>
      <w:bookmarkStart w:id="5" w:name="_GoBack"/>
      <w:bookmarkEnd w:id="5"/>
    </w:p>
    <w:p w:rsidR="00704B6E" w:rsidRPr="00704B6E" w:rsidRDefault="00704B6E" w:rsidP="00704B6E">
      <w:pPr>
        <w:ind w:firstLine="708"/>
        <w:jc w:val="both"/>
        <w:rPr>
          <w:sz w:val="28"/>
          <w:szCs w:val="28"/>
        </w:rPr>
      </w:pPr>
      <w:r w:rsidRPr="00704B6E">
        <w:rPr>
          <w:sz w:val="28"/>
          <w:szCs w:val="28"/>
        </w:rPr>
        <w:t xml:space="preserve">Como comentario final, nos gustaría añadir que no hemos realizado de nuevo la memoria de la parte del sintáctico ya que son cambios mínimos y creemos que con la explicación dada en el punto dos es suficiente. Por otra </w:t>
      </w:r>
      <w:r>
        <w:rPr>
          <w:sz w:val="28"/>
          <w:szCs w:val="28"/>
        </w:rPr>
        <w:t xml:space="preserve">pensamos gracias a esta parte hemos aprendido bastante mejor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funcionan los traductores dirigidos por la sintaxis ascendentes y como poder ajustarlos para que funcionen como esquemas de traducción y hagan acciones entre medias</w:t>
      </w:r>
      <w:r w:rsidR="008B38DF">
        <w:rPr>
          <w:sz w:val="28"/>
          <w:szCs w:val="28"/>
        </w:rPr>
        <w:t xml:space="preserve"> añadiendo estados auxiliares.</w:t>
      </w:r>
    </w:p>
    <w:sectPr w:rsidR="00704B6E" w:rsidRPr="00704B6E" w:rsidSect="00E03C4C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73E" w:rsidRDefault="0093173E" w:rsidP="00B76C6F">
      <w:pPr>
        <w:spacing w:after="0" w:line="240" w:lineRule="auto"/>
      </w:pPr>
      <w:r>
        <w:separator/>
      </w:r>
    </w:p>
  </w:endnote>
  <w:endnote w:type="continuationSeparator" w:id="0">
    <w:p w:rsidR="0093173E" w:rsidRDefault="0093173E" w:rsidP="00B7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3833300"/>
      <w:docPartObj>
        <w:docPartGallery w:val="Page Numbers (Bottom of Page)"/>
        <w:docPartUnique/>
      </w:docPartObj>
    </w:sdtPr>
    <w:sdtEndPr/>
    <w:sdtContent>
      <w:p w:rsidR="00B76C6F" w:rsidRDefault="00B76C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426">
          <w:rPr>
            <w:noProof/>
          </w:rPr>
          <w:t>6</w:t>
        </w:r>
        <w:r>
          <w:fldChar w:fldCharType="end"/>
        </w:r>
      </w:p>
    </w:sdtContent>
  </w:sdt>
  <w:p w:rsidR="00B76C6F" w:rsidRDefault="00B76C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73E" w:rsidRDefault="0093173E" w:rsidP="00B76C6F">
      <w:pPr>
        <w:spacing w:after="0" w:line="240" w:lineRule="auto"/>
      </w:pPr>
      <w:r>
        <w:separator/>
      </w:r>
    </w:p>
  </w:footnote>
  <w:footnote w:type="continuationSeparator" w:id="0">
    <w:p w:rsidR="0093173E" w:rsidRDefault="0093173E" w:rsidP="00B76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D903F4C"/>
    <w:lvl w:ilvl="0">
      <w:numFmt w:val="bullet"/>
      <w:lvlText w:val="*"/>
      <w:lvlJc w:val="left"/>
    </w:lvl>
  </w:abstractNum>
  <w:abstractNum w:abstractNumId="1" w15:restartNumberingAfterBreak="0">
    <w:nsid w:val="013E60A9"/>
    <w:multiLevelType w:val="hybridMultilevel"/>
    <w:tmpl w:val="0F86F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14B98"/>
    <w:multiLevelType w:val="hybridMultilevel"/>
    <w:tmpl w:val="B58EB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010A1"/>
    <w:multiLevelType w:val="hybridMultilevel"/>
    <w:tmpl w:val="27EAC6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A0C77"/>
    <w:multiLevelType w:val="hybridMultilevel"/>
    <w:tmpl w:val="C7F0CB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95E93"/>
    <w:multiLevelType w:val="multilevel"/>
    <w:tmpl w:val="ED42A99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3B41C0"/>
    <w:multiLevelType w:val="hybridMultilevel"/>
    <w:tmpl w:val="38160A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C3882"/>
    <w:multiLevelType w:val="hybridMultilevel"/>
    <w:tmpl w:val="14404E28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503E1897"/>
    <w:multiLevelType w:val="multilevel"/>
    <w:tmpl w:val="691CC7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70775D2C"/>
    <w:multiLevelType w:val="hybridMultilevel"/>
    <w:tmpl w:val="E8B89A9C"/>
    <w:lvl w:ilvl="0" w:tplc="51D02D7A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0" w15:restartNumberingAfterBreak="0">
    <w:nsid w:val="793F3A41"/>
    <w:multiLevelType w:val="hybridMultilevel"/>
    <w:tmpl w:val="033ECB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22"/>
    <w:rsid w:val="002961AA"/>
    <w:rsid w:val="002E409F"/>
    <w:rsid w:val="003762A5"/>
    <w:rsid w:val="003978AE"/>
    <w:rsid w:val="004E1917"/>
    <w:rsid w:val="004F2C5D"/>
    <w:rsid w:val="00677F3D"/>
    <w:rsid w:val="006E7F0D"/>
    <w:rsid w:val="00704B6E"/>
    <w:rsid w:val="0073221B"/>
    <w:rsid w:val="00772663"/>
    <w:rsid w:val="007E59E3"/>
    <w:rsid w:val="008B38DF"/>
    <w:rsid w:val="0093173E"/>
    <w:rsid w:val="00935B66"/>
    <w:rsid w:val="00A36967"/>
    <w:rsid w:val="00A87122"/>
    <w:rsid w:val="00B70788"/>
    <w:rsid w:val="00B76C6F"/>
    <w:rsid w:val="00BF3296"/>
    <w:rsid w:val="00C40AF4"/>
    <w:rsid w:val="00D02B3E"/>
    <w:rsid w:val="00D65C16"/>
    <w:rsid w:val="00E03C4C"/>
    <w:rsid w:val="00EC5707"/>
    <w:rsid w:val="00EE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EA7AE-A2FD-43C7-8FE9-5502B6E4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03C4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3C4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E7F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6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C6F"/>
  </w:style>
  <w:style w:type="paragraph" w:styleId="Piedepgina">
    <w:name w:val="footer"/>
    <w:basedOn w:val="Normal"/>
    <w:link w:val="PiedepginaCar"/>
    <w:uiPriority w:val="99"/>
    <w:unhideWhenUsed/>
    <w:rsid w:val="00B76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PROCESADORES DE LENGUAJES</vt:lpstr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PROCESADORES DE LENGUAJES</dc:title>
  <dc:subject>Traducción dirigida por la sintaxis</dc:subject>
  <dc:creator>David Vacas Miguel (GII+GIS)</dc:creator>
  <cp:keywords/>
  <dc:description/>
  <cp:lastModifiedBy>Pedro Redondo Rabanal</cp:lastModifiedBy>
  <cp:revision>9</cp:revision>
  <dcterms:created xsi:type="dcterms:W3CDTF">2016-03-30T16:30:00Z</dcterms:created>
  <dcterms:modified xsi:type="dcterms:W3CDTF">2016-05-05T18:49:00Z</dcterms:modified>
</cp:coreProperties>
</file>