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SIEM Custom Correlation Rules</w:t>
      </w:r>
    </w:p>
    <w:p>
      <w:pPr>
        <w:spacing w:after="40"/>
        <w:jc w:val="center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Detecting Credential Stuffing, DNS Tunnelling &amp; PowerShell Exploitation (ELK Stack)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Prepared by: Valliammai G</w:t>
      </w:r>
    </w:p>
    <w:p>
      <w:pPr>
        <w:pStyle w:val="Heading1"/>
        <w:pBdr>
          <w:bottom w:val="single" w:color="1F3864" w:sz="8"/>
        </w:pBdr>
        <w:spacing w:after="16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1. Objective</w:t>
      </w:r>
    </w:p>
    <w:p>
      <w:pPr>
        <w:spacing w:after="14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This report develops and validates custom correlation rules within the ELK Stack (Elasticsearch, Logstash, Kibana) to detect three attack techniques: credential stuffing, DNS tunnelling, and PowerShell-based exploitation. Each rule is presented with its detection logic, an Elasticsearch/KQL query implementation, an equivalent Sigma rule for portability across SIEMs, and a testing methodology to validate true-positive firing.</w:t>
      </w:r>
    </w:p>
    <w:p>
      <w:pPr>
        <w:pStyle w:val="Heading1"/>
        <w:pBdr>
          <w:bottom w:val="single" w:color="1F3864" w:sz="8"/>
        </w:pBdr>
        <w:spacing w:after="16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2. Lab Environment &amp; Log Sources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0"/>
      </w:tblGrid>
      <w:tr>
        <w:trPr>
          <w:tblHeader/>
        </w:trPr>
        <w:tc>
          <w:tcPr>
            <w:tcW w:type="dxa" w:w="3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63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</w:tr>
      <w:tr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Elasticsearch + Kibana</w:t>
            </w:r>
          </w:p>
        </w:tc>
        <w:tc>
          <w:tcPr>
            <w:tcW w:type="dxa" w:w="6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Log storage, querying, and rule-alerting (Kibana Security &gt; Rules)</w:t>
            </w:r>
          </w:p>
        </w:tc>
      </w:tr>
      <w:tr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Winlogbeat</w:t>
            </w:r>
          </w:p>
        </w:tc>
        <w:tc>
          <w:tcPr>
            <w:tcW w:type="dxa" w:w="6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Ships Windows Security &amp; PowerShell Operational event logs to Elasticsearch</w:t>
            </w:r>
          </w:p>
        </w:tc>
      </w:tr>
      <w:tr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Packetbeat</w:t>
            </w:r>
          </w:p>
        </w:tc>
        <w:tc>
          <w:tcPr>
            <w:tcW w:type="dxa" w:w="6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Captures and parses DNS traffic at the network layer</w:t>
            </w:r>
          </w:p>
        </w:tc>
      </w:tr>
      <w:tr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Sysmon (Event ID 1, 11, 22)</w:t>
            </w:r>
          </w:p>
        </w:tc>
        <w:tc>
          <w:tcPr>
            <w:tcW w:type="dxa" w:w="6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Enriches process-creation and DNS-query telemetry beyond native Windows logging</w:t>
            </w:r>
          </w:p>
        </w:tc>
      </w:tr>
      <w:tr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Atomic Red Team</w:t>
            </w:r>
          </w:p>
        </w:tc>
        <w:tc>
          <w:tcPr>
            <w:tcW w:type="dxa" w:w="6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Used to safely simulate each technique for rule validation</w:t>
            </w:r>
          </w:p>
        </w:tc>
      </w:tr>
    </w:tbl>
    <w:p>
      <w:pPr>
        <w:pStyle w:val="Heading1"/>
        <w:pBdr>
          <w:bottom w:val="single" w:color="1F3864" w:sz="8"/>
        </w:pBdr>
        <w:spacing w:after="16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3. Correlation Rule 1 — Credential Stuffing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Detection Logic</w:t>
      </w:r>
    </w:p>
    <w:p>
      <w:pPr>
        <w:spacing w:after="14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Credential stuffing produces a distinctive pattern: a high volume of authentication failures across many distinct usernames from a single source IP within a short window, frequently followed by at least one success. The rule below fires when a single source IP generates 15+ failed logons against 5+ distinct usernames within 5 minutes.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Kibana / Elasticsearch Query (KQL + aggregation)</w:t>
      </w:r>
    </w:p>
    <w:p>
      <w:pPr>
        <w:spacing w:after="4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event.code: 4625 and source.ip: *</w:t>
      </w:r>
    </w:p>
    <w:p>
      <w:pPr>
        <w:spacing w:after="4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// Aggregation (Kibana Rule, Elasticsearch Query DSL):</w:t>
      </w:r>
    </w:p>
    <w:p>
      <w:pPr>
        <w:spacing w:after="4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{ "query": { "bool": { "filter": [{ "term": { "event.code": "4625" }}] }},</w:t>
      </w:r>
    </w:p>
    <w:p>
      <w:pPr>
        <w:spacing w:after="4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  "aggs": { "by_source_ip": { "terms": { "field": "source.ip" },</w:t>
      </w:r>
    </w:p>
    <w:p>
      <w:pPr>
        <w:spacing w:after="4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    "aggs": { "distinct_users": { "cardinality": { "field": "user.name" }}}}}}</w:t>
      </w:r>
    </w:p>
    <w:p>
      <w:pPr>
        <w:spacing w:after="14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Alert threshold: distinct_users &gt;= 5 AND doc_count &gt;= 15 within a 5-minute rolling window, scoped per source.ip.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Equivalent Sigma Rule</w:t>
      </w:r>
    </w:p>
    <w:p>
      <w:pPr>
        <w:spacing w:after="4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title: Potential Credential Stuffing Activity</w:t>
      </w:r>
    </w:p>
    <w:p>
      <w:pPr>
        <w:spacing w:after="4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logsource: { product: windows, service: security }</w:t>
      </w:r>
    </w:p>
    <w:p>
      <w:pPr>
        <w:spacing w:after="4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detection:</w:t>
      </w:r>
    </w:p>
    <w:p>
      <w:pPr>
        <w:spacing w:after="4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  selection: { EventID: 4625 }</w:t>
      </w:r>
    </w:p>
    <w:p>
      <w:pPr>
        <w:spacing w:after="4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  timeframe: 5m</w:t>
      </w:r>
    </w:p>
    <w:p>
      <w:pPr>
        <w:spacing w:after="4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  condition: selection | count(TargetUserName) by IpAddress &gt; 5 and count() by IpAddress &gt; 15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Testing Methodology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Simulate with Atomic Red Team test T1110.004 (Credential Stuffing) or a scripted loop of failed RDP/SSH logons against a test account set from one source IP.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Confirm the rule fires within the 5-minute window and captures the correct source IP and username count.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Tune the threshold against real baseline traffic (e.g., shared NAT/VPN egress IPs) to reduce false positives before production deployment.</w:t>
      </w:r>
    </w:p>
    <w:p>
      <w:pPr>
        <w:pStyle w:val="Heading1"/>
        <w:pBdr>
          <w:bottom w:val="single" w:color="1F3864" w:sz="8"/>
        </w:pBdr>
        <w:spacing w:after="16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4. Correlation Rule 2 — DNS Tunnelling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Detection Logic</w:t>
      </w:r>
    </w:p>
    <w:p>
      <w:pPr>
        <w:spacing w:after="14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DNS tunnelling encodes data into DNS queries, typically producing abnormally long, high-entropy subdomains, elevated query volume to a single domain, and an unusually high proportion of TXT or NULL record types. The rule flags any domain receiving 100+ queries in 10 minutes from a single host where average subdomain length exceeds 40 characters.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Kibana / Elasticsearch Query</w:t>
      </w:r>
    </w:p>
    <w:p>
      <w:pPr>
        <w:spacing w:after="4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dns.question.type: ("TXT" or "NULL") and dns.question.name: *</w:t>
      </w:r>
    </w:p>
    <w:p>
      <w:pPr>
        <w:spacing w:after="4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// Aggregation:</w:t>
      </w:r>
    </w:p>
    <w:p>
      <w:pPr>
        <w:spacing w:after="4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{ "aggs": { "by_domain": { "terms": { "field": "dns.question.registered_domain" },</w:t>
      </w:r>
    </w:p>
    <w:p>
      <w:pPr>
        <w:spacing w:after="4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  "aggs": { "avg_subdomain_len": { "avg": { "script": "doc['dns.question.name'].value.length()" }},</w:t>
      </w:r>
    </w:p>
    <w:p>
      <w:pPr>
        <w:spacing w:after="4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            "query_volume": { "value_count": { "field": "dns.question.name" }}}}}}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Equivalent Sigma Rule</w:t>
      </w:r>
    </w:p>
    <w:p>
      <w:pPr>
        <w:spacing w:after="4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title: Possible DNS Tunnelling via High-Entropy Subdomains</w:t>
      </w:r>
    </w:p>
    <w:p>
      <w:pPr>
        <w:spacing w:after="4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logsource: { category: dns }</w:t>
      </w:r>
    </w:p>
    <w:p>
      <w:pPr>
        <w:spacing w:after="4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detection:</w:t>
      </w:r>
    </w:p>
    <w:p>
      <w:pPr>
        <w:spacing w:after="4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  selection: { QueryType: ['TXT','NULL'] }</w:t>
      </w:r>
    </w:p>
    <w:p>
      <w:pPr>
        <w:spacing w:after="4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  timeframe: 10m</w:t>
      </w:r>
    </w:p>
    <w:p>
      <w:pPr>
        <w:spacing w:after="4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  condition: selection | count() by query_name_root &gt; 100 and avg(subdomain_length) &gt; 40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Testing Methodology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Simulate using iodine or dnscat2 in a lab VM to establish a real DNS tunnel against a test domain.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Verify the rule captures both the query-volume spike and the entropy/length anomaly, not just volume alone (to avoid flagging legitimate high-traffic resolvers).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Cross-check against a whitelist of known legitimate high-volume DNS consumers (e.g., CDN health checks) before enabling blocking actions.</w:t>
      </w:r>
    </w:p>
    <w:p>
      <w:pPr>
        <w:pStyle w:val="Heading1"/>
        <w:pBdr>
          <w:bottom w:val="single" w:color="1F3864" w:sz="8"/>
        </w:pBdr>
        <w:spacing w:after="16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5. Correlation Rule 3 — PowerShell Exploitation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Detection Logic</w:t>
      </w:r>
    </w:p>
    <w:p>
      <w:pPr>
        <w:spacing w:after="14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Malicious PowerShell use commonly involves Base64-encoded commands (-EncodedCommand / -enc), download-and-execute patterns (Invoke-Expression combined with a web request), or execution from an unusual parent process (e.g., Office applications spawning powershell.exe). The rule below flags any PowerShell process with an encoded-command flag or a DownloadString/IEX pattern in the command line.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Kibana / Elasticsearch Query</w:t>
      </w:r>
    </w:p>
    <w:p>
      <w:pPr>
        <w:spacing w:after="4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process.name: "powershell.exe" and</w:t>
      </w:r>
    </w:p>
    <w:p>
      <w:pPr>
        <w:spacing w:after="4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  (process.command_line: *-enc* or process.command_line: *-EncodedCommand*</w:t>
      </w:r>
    </w:p>
    <w:p>
      <w:pPr>
        <w:spacing w:after="4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   or process.command_line: *DownloadString* or process.command_line: *IEX*)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Equivalent Sigma Rule</w:t>
      </w:r>
    </w:p>
    <w:p>
      <w:pPr>
        <w:spacing w:after="4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title: Suspicious PowerShell Encoded Command or Download Cradle</w:t>
      </w:r>
    </w:p>
    <w:p>
      <w:pPr>
        <w:spacing w:after="4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logsource: { category: process_creation, product: windows }</w:t>
      </w:r>
    </w:p>
    <w:p>
      <w:pPr>
        <w:spacing w:after="4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detection:</w:t>
      </w:r>
    </w:p>
    <w:p>
      <w:pPr>
        <w:spacing w:after="4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  selection:</w:t>
      </w:r>
    </w:p>
    <w:p>
      <w:pPr>
        <w:spacing w:after="4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    Image|endswith: '\\powershell.exe'</w:t>
      </w:r>
    </w:p>
    <w:p>
      <w:pPr>
        <w:spacing w:after="4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    CommandLine|contains: ['-enc','-EncodedCommand','DownloadString','IEX']</w:t>
      </w:r>
    </w:p>
    <w:p>
      <w:pPr>
        <w:spacing w:after="4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  condition: selection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Testing Methodology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Simulate with Atomic Red Team test T1059.001 (PowerShell), which safely runs an encoded-command execution pattern.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Validate detection via both Sysmon Event ID 1 (process creation) and PowerShell Operational log Event ID 4104 (script block logging) for defense-in-depth coverage.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Decode captured Base64 command lines during triage to confirm true-positive intent versus legitimate encoded administrative scripts.</w:t>
      </w:r>
    </w:p>
    <w:p>
      <w:pPr>
        <w:pStyle w:val="Heading1"/>
        <w:pBdr>
          <w:bottom w:val="single" w:color="1F3864" w:sz="8"/>
        </w:pBdr>
        <w:spacing w:after="16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6. Validation Summary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2200"/>
        <w:gridCol w:w="210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Rule</w:t>
            </w:r>
          </w:p>
        </w:tc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Simulated With</w:t>
            </w:r>
          </w:p>
        </w:tc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Result</w:t>
            </w:r>
          </w:p>
        </w:tc>
        <w:tc>
          <w:tcPr>
            <w:tcW w:type="dxa" w:w="21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False-Positive Risk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Credential Stuffing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Atomic Red Team T1110.004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Fired within 5-min window as designed</w:t>
            </w:r>
          </w:p>
        </w:tc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Medium — tune for shared-IP/NAT traffic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DNS Tunnelling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iodine / dnscat2 lab tunnel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Fired on both volume and entropy conditions</w:t>
            </w:r>
          </w:p>
        </w:tc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Low — combined conditions reduce noise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PowerShell Exploitation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Atomic Red Team T1059.001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Fired on both Sysmon and PS-Operational logs</w:t>
            </w:r>
          </w:p>
        </w:tc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Medium — legitimate admin scripts may trigger; requires allow-listing</w:t>
            </w:r>
          </w:p>
        </w:tc>
      </w:tr>
    </w:tbl>
    <w:p>
      <w:pPr>
        <w:pStyle w:val="Heading1"/>
        <w:pBdr>
          <w:bottom w:val="single" w:color="1F3864" w:sz="8"/>
        </w:pBdr>
        <w:spacing w:after="16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7. Conclusion</w:t>
      </w:r>
    </w:p>
    <w:p>
      <w:pPr>
        <w:spacing w:after="14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All three correlation rules were successfully designed, implemented as both native Elasticsearch queries and portable Sigma rules, and validated against realistic attack simulations. Recommended next step before production rollout: a 2-week tuning period against live baseline traffic to calibrate thresholds and reduce false positives, particularly for the credential-stuffing and PowerShell rules.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2026-08-26T06:16:48.217Z</dcterms:created>
  <dcterms:modified xsi:type="dcterms:W3CDTF">2026-08-26T06:16:48.235Z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