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7289" w:rsidRDefault="00E227F1" w:rsidP="00E227F1">
      <w:pPr>
        <w:ind w:firstLine="0"/>
        <w:jc w:val="center"/>
        <w:rPr>
          <w:rFonts w:cs="Times New Roman"/>
          <w:b/>
          <w:bCs/>
          <w:sz w:val="32"/>
          <w:szCs w:val="32"/>
        </w:rPr>
      </w:pPr>
      <w:r w:rsidRPr="00E227F1">
        <w:rPr>
          <w:rFonts w:cs="Times New Roman"/>
          <w:b/>
          <w:bCs/>
          <w:sz w:val="32"/>
          <w:szCs w:val="32"/>
        </w:rPr>
        <w:t>ТЕХНИКО - ЭКОНОМИЧЕСКОЕ ОБОСНОВАНИЕ ПРОДУКТА «НаВырост»</w:t>
      </w:r>
    </w:p>
    <w:p w:rsidR="00E227F1" w:rsidRPr="00E227F1" w:rsidRDefault="00E227F1" w:rsidP="00E227F1">
      <w:pPr>
        <w:ind w:firstLine="0"/>
        <w:jc w:val="center"/>
        <w:rPr>
          <w:rFonts w:cs="Times New Roman"/>
          <w:b/>
          <w:bCs/>
          <w:sz w:val="32"/>
          <w:szCs w:val="32"/>
        </w:rPr>
      </w:pPr>
    </w:p>
    <w:p w:rsidR="00E75D55" w:rsidRPr="00E227F1" w:rsidRDefault="00E75D55" w:rsidP="00E227F1">
      <w:pPr>
        <w:pStyle w:val="1"/>
        <w:numPr>
          <w:ilvl w:val="0"/>
          <w:numId w:val="11"/>
        </w:numPr>
        <w:jc w:val="both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Концепция продукта</w:t>
      </w:r>
    </w:p>
    <w:p w:rsidR="00E75D55" w:rsidRPr="00E227F1" w:rsidRDefault="002B05A7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Современные дети с раннего возраста активно взаимодействуют с цифровой средой, проводя значительную часть времени в мобильных приложениях, социальных сетях и онлайн-играх. Одновременно родители сталкиваются с двумя взаимосвязанными проблемами: необходимостью контроля экранного времени и отсутствием эффективных инструментов формирования у ребенка финансовой грамотности и ответственности.</w:t>
      </w:r>
    </w:p>
    <w:p w:rsidR="002B05A7" w:rsidRPr="00E227F1" w:rsidRDefault="002B05A7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Большинство существующих решений в области родительского контроля основаны преимущественно на системе ограничений и запретов. Такой подход позволяет временно сократить использование мобильных устройств, однако часто вызывает негативную реакцию со стороны ребенка, снижает уровень внутренней мотивации и становится причиной конфликтов внутри семьи.</w:t>
      </w:r>
    </w:p>
    <w:p w:rsidR="002B05A7" w:rsidRPr="00E227F1" w:rsidRDefault="002B05A7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Концепция мобильного приложения «НаВырост» заключается в формировании у ребенка навыков управления ресурсами через систему игровой экономики. Экранное время в приложении выступает не фиксированным правом, а ресурсом, который необходимо зарабатывать посредством выполнения </w:t>
      </w:r>
      <w:r w:rsidR="00046E8A" w:rsidRPr="00E227F1">
        <w:rPr>
          <w:rFonts w:cs="Times New Roman"/>
          <w:szCs w:val="28"/>
        </w:rPr>
        <w:t>заданий</w:t>
      </w:r>
      <w:r w:rsidRPr="00E227F1">
        <w:rPr>
          <w:rFonts w:cs="Times New Roman"/>
          <w:szCs w:val="28"/>
        </w:rPr>
        <w:t xml:space="preserve"> и рационально использовать в дальнейшем.</w:t>
      </w:r>
    </w:p>
    <w:p w:rsidR="00282D3C" w:rsidRPr="00E227F1" w:rsidRDefault="00E75D55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Основой системы является внутренняя игровая валюта (ИВ), представляющая собой цифровой эквивалент минут экранного времени. </w:t>
      </w:r>
      <w:r w:rsidR="00282D3C" w:rsidRPr="00E227F1">
        <w:rPr>
          <w:rFonts w:cs="Times New Roman"/>
          <w:szCs w:val="28"/>
        </w:rPr>
        <w:t>Ребенок получает игровую валюту за выполнение заданий, учебную и физическую активность, развитие полезных привычек и иные действия, определяемые родителями. Накопленная валюта может использоваться для получения доступа к развлекательным приложениям, приобретения наград или накопления для достижения долгосрочных целей.</w:t>
      </w:r>
    </w:p>
    <w:p w:rsidR="00E75D55" w:rsidRPr="00E227F1" w:rsidRDefault="00E75D55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Концепция приложения объединяет несколько направлений:</w:t>
      </w:r>
    </w:p>
    <w:p w:rsidR="00046E8A" w:rsidRPr="00E227F1" w:rsidRDefault="00E75D55" w:rsidP="00E227F1">
      <w:pPr>
        <w:pStyle w:val="a4"/>
        <w:numPr>
          <w:ilvl w:val="0"/>
          <w:numId w:val="2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развитие финансовой грамотности;</w:t>
      </w:r>
    </w:p>
    <w:p w:rsidR="00046E8A" w:rsidRPr="00E227F1" w:rsidRDefault="00E75D55" w:rsidP="00E227F1">
      <w:pPr>
        <w:pStyle w:val="a4"/>
        <w:numPr>
          <w:ilvl w:val="0"/>
          <w:numId w:val="2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lastRenderedPageBreak/>
        <w:t>управление экранным временем;</w:t>
      </w:r>
    </w:p>
    <w:p w:rsidR="00046E8A" w:rsidRPr="00E227F1" w:rsidRDefault="00E75D55" w:rsidP="00E227F1">
      <w:pPr>
        <w:pStyle w:val="a4"/>
        <w:numPr>
          <w:ilvl w:val="0"/>
          <w:numId w:val="2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геймификацию повседневной деятельности;</w:t>
      </w:r>
    </w:p>
    <w:p w:rsidR="00046E8A" w:rsidRPr="00E227F1" w:rsidRDefault="00E75D55" w:rsidP="00E227F1">
      <w:pPr>
        <w:pStyle w:val="a4"/>
        <w:numPr>
          <w:ilvl w:val="0"/>
          <w:numId w:val="2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формирование полезных привычек;</w:t>
      </w:r>
    </w:p>
    <w:p w:rsidR="00046E8A" w:rsidRPr="00E227F1" w:rsidRDefault="00E75D55" w:rsidP="00E227F1">
      <w:pPr>
        <w:pStyle w:val="a4"/>
        <w:numPr>
          <w:ilvl w:val="0"/>
          <w:numId w:val="2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организацию семейного взаимодействия;</w:t>
      </w:r>
    </w:p>
    <w:p w:rsidR="00E75D55" w:rsidRPr="00E227F1" w:rsidRDefault="00E75D55" w:rsidP="00E227F1">
      <w:pPr>
        <w:pStyle w:val="a4"/>
        <w:numPr>
          <w:ilvl w:val="0"/>
          <w:numId w:val="2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развитие навыков планирования и ответственности.</w:t>
      </w:r>
    </w:p>
    <w:p w:rsidR="00E75D55" w:rsidRPr="00E227F1" w:rsidRDefault="00E75D55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Одной из ключевых особенностей продукта является внедрение элементов финансовой симуляции. Ребенок не только получает игровую валюту, но и учится:</w:t>
      </w:r>
    </w:p>
    <w:p w:rsidR="00046E8A" w:rsidRPr="00E227F1" w:rsidRDefault="00E75D55" w:rsidP="00E227F1">
      <w:pPr>
        <w:pStyle w:val="a4"/>
        <w:numPr>
          <w:ilvl w:val="0"/>
          <w:numId w:val="2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распределять ограниченные ресурсы;</w:t>
      </w:r>
    </w:p>
    <w:p w:rsidR="00046E8A" w:rsidRPr="00E227F1" w:rsidRDefault="00E75D55" w:rsidP="00E227F1">
      <w:pPr>
        <w:pStyle w:val="a4"/>
        <w:numPr>
          <w:ilvl w:val="0"/>
          <w:numId w:val="2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принимать решения о расходовании и накоплении средств;</w:t>
      </w:r>
    </w:p>
    <w:p w:rsidR="00046E8A" w:rsidRPr="00E227F1" w:rsidRDefault="00E75D55" w:rsidP="00E227F1">
      <w:pPr>
        <w:pStyle w:val="a4"/>
        <w:numPr>
          <w:ilvl w:val="0"/>
          <w:numId w:val="2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планировать достижение долгосрочных целей;</w:t>
      </w:r>
    </w:p>
    <w:p w:rsidR="00046E8A" w:rsidRPr="00E227F1" w:rsidRDefault="00E75D55" w:rsidP="00E227F1">
      <w:pPr>
        <w:pStyle w:val="a4"/>
        <w:numPr>
          <w:ilvl w:val="0"/>
          <w:numId w:val="2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оценивать последствия собственных решений;</w:t>
      </w:r>
    </w:p>
    <w:p w:rsidR="00046E8A" w:rsidRPr="00E227F1" w:rsidRDefault="00E75D55" w:rsidP="00E227F1">
      <w:pPr>
        <w:pStyle w:val="a4"/>
        <w:numPr>
          <w:ilvl w:val="0"/>
          <w:numId w:val="2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управлять виртуальным бюджетом;</w:t>
      </w:r>
    </w:p>
    <w:p w:rsidR="00E75D55" w:rsidRPr="00E227F1" w:rsidRDefault="00E75D55" w:rsidP="00E227F1">
      <w:pPr>
        <w:pStyle w:val="a4"/>
        <w:numPr>
          <w:ilvl w:val="0"/>
          <w:numId w:val="2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понимать принципы кредитования и накопления.</w:t>
      </w:r>
    </w:p>
    <w:p w:rsidR="00E75D55" w:rsidRPr="00E227F1" w:rsidRDefault="00E75D55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Система предусматривает наличие двух взаимосвязанн</w:t>
      </w:r>
      <w:r w:rsidR="00046E8A" w:rsidRPr="00E227F1">
        <w:rPr>
          <w:rFonts w:cs="Times New Roman"/>
          <w:szCs w:val="28"/>
        </w:rPr>
        <w:t xml:space="preserve">ых пользовательских интерфейсов (родителя и </w:t>
      </w:r>
      <w:r w:rsidRPr="00E227F1">
        <w:rPr>
          <w:rFonts w:cs="Times New Roman"/>
          <w:szCs w:val="28"/>
        </w:rPr>
        <w:t>ребенка</w:t>
      </w:r>
      <w:r w:rsidR="00046E8A" w:rsidRPr="00E227F1">
        <w:rPr>
          <w:rFonts w:cs="Times New Roman"/>
          <w:szCs w:val="28"/>
        </w:rPr>
        <w:t>)</w:t>
      </w:r>
      <w:r w:rsidRPr="00E227F1">
        <w:rPr>
          <w:rFonts w:cs="Times New Roman"/>
          <w:szCs w:val="28"/>
        </w:rPr>
        <w:t>.</w:t>
      </w:r>
    </w:p>
    <w:p w:rsidR="00E75D55" w:rsidRPr="00E227F1" w:rsidRDefault="00E75D55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Родительск</w:t>
      </w:r>
      <w:r w:rsidR="00046E8A" w:rsidRPr="00E227F1">
        <w:rPr>
          <w:rFonts w:cs="Times New Roman"/>
          <w:szCs w:val="28"/>
        </w:rPr>
        <w:t xml:space="preserve">ое приложение предназначено для </w:t>
      </w:r>
      <w:r w:rsidRPr="00E227F1">
        <w:rPr>
          <w:rFonts w:cs="Times New Roman"/>
          <w:szCs w:val="28"/>
        </w:rPr>
        <w:t>создания и</w:t>
      </w:r>
      <w:r w:rsidR="00046E8A" w:rsidRPr="00E227F1">
        <w:rPr>
          <w:rFonts w:cs="Times New Roman"/>
          <w:szCs w:val="28"/>
        </w:rPr>
        <w:t xml:space="preserve"> настройки заданий, определения стоимости наград, подтверждения выполнения задач, </w:t>
      </w:r>
      <w:r w:rsidRPr="00E227F1">
        <w:rPr>
          <w:rFonts w:cs="Times New Roman"/>
          <w:szCs w:val="28"/>
        </w:rPr>
        <w:t>управлени</w:t>
      </w:r>
      <w:r w:rsidR="00046E8A" w:rsidRPr="00E227F1">
        <w:rPr>
          <w:rFonts w:cs="Times New Roman"/>
          <w:szCs w:val="28"/>
        </w:rPr>
        <w:t xml:space="preserve">я параметрами экранного времени, анализа активности ребенка и </w:t>
      </w:r>
      <w:r w:rsidRPr="00E227F1">
        <w:rPr>
          <w:rFonts w:cs="Times New Roman"/>
          <w:szCs w:val="28"/>
        </w:rPr>
        <w:t>настройки правил функционирования системы.</w:t>
      </w:r>
    </w:p>
    <w:p w:rsidR="00E75D55" w:rsidRPr="00E227F1" w:rsidRDefault="00E75D55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Детское прило</w:t>
      </w:r>
      <w:r w:rsidR="00046E8A" w:rsidRPr="00E227F1">
        <w:rPr>
          <w:rFonts w:cs="Times New Roman"/>
          <w:szCs w:val="28"/>
        </w:rPr>
        <w:t xml:space="preserve">жение предоставляет возможность </w:t>
      </w:r>
      <w:r w:rsidRPr="00E227F1">
        <w:rPr>
          <w:rFonts w:cs="Times New Roman"/>
          <w:szCs w:val="28"/>
        </w:rPr>
        <w:t>просматривать</w:t>
      </w:r>
      <w:r w:rsidR="00046E8A" w:rsidRPr="00E227F1">
        <w:rPr>
          <w:rFonts w:cs="Times New Roman"/>
          <w:szCs w:val="28"/>
        </w:rPr>
        <w:t xml:space="preserve"> доступные задания, отправлять отчеты о выполнении, </w:t>
      </w:r>
      <w:r w:rsidRPr="00E227F1">
        <w:rPr>
          <w:rFonts w:cs="Times New Roman"/>
          <w:szCs w:val="28"/>
        </w:rPr>
        <w:t>отслеживат</w:t>
      </w:r>
      <w:r w:rsidR="00046E8A" w:rsidRPr="00E227F1">
        <w:rPr>
          <w:rFonts w:cs="Times New Roman"/>
          <w:szCs w:val="28"/>
        </w:rPr>
        <w:t xml:space="preserve">ь текущий баланс игровой валюты, </w:t>
      </w:r>
      <w:r w:rsidRPr="00E227F1">
        <w:rPr>
          <w:rFonts w:cs="Times New Roman"/>
          <w:szCs w:val="28"/>
        </w:rPr>
        <w:t>ис</w:t>
      </w:r>
      <w:r w:rsidR="00046E8A" w:rsidRPr="00E227F1">
        <w:rPr>
          <w:rFonts w:cs="Times New Roman"/>
          <w:szCs w:val="28"/>
        </w:rPr>
        <w:t xml:space="preserve">пользовать накопленные средства, </w:t>
      </w:r>
      <w:r w:rsidRPr="00E227F1">
        <w:rPr>
          <w:rFonts w:cs="Times New Roman"/>
          <w:szCs w:val="28"/>
        </w:rPr>
        <w:t>управлять соб</w:t>
      </w:r>
      <w:r w:rsidR="00046E8A" w:rsidRPr="00E227F1">
        <w:rPr>
          <w:rFonts w:cs="Times New Roman"/>
          <w:szCs w:val="28"/>
        </w:rPr>
        <w:t xml:space="preserve">ственными финансовыми решениями и </w:t>
      </w:r>
      <w:r w:rsidRPr="00E227F1">
        <w:rPr>
          <w:rFonts w:cs="Times New Roman"/>
          <w:szCs w:val="28"/>
        </w:rPr>
        <w:t>взаимодействовать с системой наград и целей.</w:t>
      </w:r>
    </w:p>
    <w:p w:rsidR="00282D3C" w:rsidRPr="00E227F1" w:rsidRDefault="00282D3C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Приложение также выполняет воспитательную функцию, способствуя развитию у ребенка навыков самоорганизации, ответственности, дисциплины, понимания ценности времени и ресурсов, а также способности откладывать получение мгновенного вознаграждения ради достижения более значимой цели.</w:t>
      </w:r>
    </w:p>
    <w:p w:rsidR="00E75D55" w:rsidRPr="00E227F1" w:rsidRDefault="00E75D55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lastRenderedPageBreak/>
        <w:t>Функции контроля выступают не основной целью, а инструментом реализации образовательной и мотивационной модели. Центральной задачей системы является формирование у ребенка навыков осознанного управления собственными ресурсами и поведением.</w:t>
      </w:r>
    </w:p>
    <w:p w:rsidR="00E75D55" w:rsidRPr="00E227F1" w:rsidRDefault="00E75D55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Продукт ориентирован на семьи с детьми дошкольного и школьного возраста</w:t>
      </w:r>
      <w:r w:rsidR="00F42019" w:rsidRPr="00E227F1">
        <w:rPr>
          <w:rFonts w:cs="Times New Roman"/>
          <w:szCs w:val="28"/>
        </w:rPr>
        <w:t xml:space="preserve"> (5 – 14 лет)</w:t>
      </w:r>
      <w:r w:rsidRPr="00E227F1">
        <w:rPr>
          <w:rFonts w:cs="Times New Roman"/>
          <w:szCs w:val="28"/>
        </w:rPr>
        <w:t>, активно использующими мобильные у</w:t>
      </w:r>
      <w:r w:rsidR="00F42019" w:rsidRPr="00E227F1">
        <w:rPr>
          <w:rFonts w:cs="Times New Roman"/>
          <w:szCs w:val="28"/>
        </w:rPr>
        <w:t>стройства в повседневной жизни.</w:t>
      </w:r>
    </w:p>
    <w:p w:rsidR="00E75D55" w:rsidRPr="00E227F1" w:rsidRDefault="00E75D55" w:rsidP="00E227F1">
      <w:pPr>
        <w:ind w:firstLine="851"/>
        <w:rPr>
          <w:rFonts w:cs="Times New Roman"/>
          <w:szCs w:val="28"/>
        </w:rPr>
      </w:pPr>
    </w:p>
    <w:p w:rsidR="00E75D55" w:rsidRPr="00E227F1" w:rsidRDefault="00E75D55" w:rsidP="00E227F1">
      <w:pPr>
        <w:pStyle w:val="1"/>
        <w:jc w:val="both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Целевое назначение продукта</w:t>
      </w:r>
    </w:p>
    <w:p w:rsidR="00282D3C" w:rsidRPr="00E227F1" w:rsidRDefault="00282D3C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Основным назначением мобильного приложения «НаВырост» является создание цифрового инструмента, направленного на развитие у детей навыков финансовой грамотности, самостоятельности и ответственного отношения к использованию цифровых устройств.</w:t>
      </w:r>
    </w:p>
    <w:p w:rsidR="00282D3C" w:rsidRPr="00E227F1" w:rsidRDefault="00282D3C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Продукт предназначен для организации системы мотивации, в рамках которой выполнение полезных действий, обучение и развитие ребенка напрямую связаны с получением доступа к цифровым ресурсам и системе поощрений. Приложение позволяет внедрить в повседневную жизнь семьи элементы финансового воспитания и сформировать у ребенка понимание ценности времени, ресурсов и принимаемых решений.</w:t>
      </w:r>
    </w:p>
    <w:p w:rsidR="00282D3C" w:rsidRPr="00E227F1" w:rsidRDefault="00282D3C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Для родителей система выступает средством организации семейного взаимодействия и контроля экранного времени без использования исключительно запретительных методов. Использование приложения позволяет автоматизировать процессы постановки заданий, учета достижений ребенка, управления наград</w:t>
      </w:r>
      <w:r w:rsidR="00D358FA" w:rsidRPr="00E227F1">
        <w:rPr>
          <w:rFonts w:cs="Times New Roman"/>
          <w:szCs w:val="28"/>
        </w:rPr>
        <w:t>ами</w:t>
      </w:r>
      <w:r w:rsidRPr="00E227F1">
        <w:rPr>
          <w:rFonts w:cs="Times New Roman"/>
          <w:szCs w:val="28"/>
        </w:rPr>
        <w:t xml:space="preserve"> и анализа активности пользователей.</w:t>
      </w:r>
    </w:p>
    <w:p w:rsidR="00282D3C" w:rsidRPr="00E227F1" w:rsidRDefault="00282D3C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Для детей приложение представляет собой интерактивную среду, в которой они учатся планировать накопления, распределять игровые ресурсы, ставить цели и принимать решения о расходовании средств.</w:t>
      </w:r>
    </w:p>
    <w:p w:rsidR="00282D3C" w:rsidRPr="00E227F1" w:rsidRDefault="00282D3C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Результатом использования продукта должно стать:</w:t>
      </w:r>
    </w:p>
    <w:p w:rsidR="00282D3C" w:rsidRPr="00E227F1" w:rsidRDefault="00282D3C" w:rsidP="00E227F1">
      <w:pPr>
        <w:pStyle w:val="a4"/>
        <w:numPr>
          <w:ilvl w:val="0"/>
          <w:numId w:val="3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формирование у детей базовых навыков финансового планирования;</w:t>
      </w:r>
    </w:p>
    <w:p w:rsidR="00282D3C" w:rsidRPr="00E227F1" w:rsidRDefault="00282D3C" w:rsidP="00E227F1">
      <w:pPr>
        <w:pStyle w:val="a4"/>
        <w:numPr>
          <w:ilvl w:val="0"/>
          <w:numId w:val="3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lastRenderedPageBreak/>
        <w:t>развитие ответственности и самоорганизации;</w:t>
      </w:r>
    </w:p>
    <w:p w:rsidR="00282D3C" w:rsidRPr="00E227F1" w:rsidRDefault="00282D3C" w:rsidP="00E227F1">
      <w:pPr>
        <w:pStyle w:val="a4"/>
        <w:numPr>
          <w:ilvl w:val="0"/>
          <w:numId w:val="3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повышение мотивации к обучению и выполнению полезных действий;</w:t>
      </w:r>
    </w:p>
    <w:p w:rsidR="00282D3C" w:rsidRPr="00E227F1" w:rsidRDefault="00282D3C" w:rsidP="00E227F1">
      <w:pPr>
        <w:pStyle w:val="a4"/>
        <w:numPr>
          <w:ilvl w:val="0"/>
          <w:numId w:val="3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снижение конфликтов между родителями и детьми, связанных с использованием гаджетов;</w:t>
      </w:r>
    </w:p>
    <w:p w:rsidR="00282D3C" w:rsidRPr="00E227F1" w:rsidRDefault="00282D3C" w:rsidP="00E227F1">
      <w:pPr>
        <w:pStyle w:val="a4"/>
        <w:numPr>
          <w:ilvl w:val="0"/>
          <w:numId w:val="3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формирование более осознанного отношения к экранному времени и цифровому контенту.</w:t>
      </w:r>
    </w:p>
    <w:p w:rsidR="00BF7289" w:rsidRPr="00E227F1" w:rsidRDefault="00282D3C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Проект ориентирован на дальнейшее развитие и масштабирование функциональности, включая интеграцию с образовательными платформами, расширение аналитических возможностей и внедрение дополнительных механизмов персонализации и геймификации.</w:t>
      </w:r>
    </w:p>
    <w:p w:rsidR="00DE1BB3" w:rsidRPr="00E227F1" w:rsidRDefault="00DE1BB3" w:rsidP="00E227F1">
      <w:pPr>
        <w:ind w:firstLine="851"/>
        <w:rPr>
          <w:rFonts w:cs="Times New Roman"/>
          <w:szCs w:val="28"/>
        </w:rPr>
      </w:pPr>
    </w:p>
    <w:p w:rsidR="00DE1BB3" w:rsidRPr="00E227F1" w:rsidRDefault="00DE1BB3" w:rsidP="00E227F1">
      <w:pPr>
        <w:pStyle w:val="1"/>
        <w:numPr>
          <w:ilvl w:val="0"/>
          <w:numId w:val="11"/>
        </w:numPr>
        <w:jc w:val="both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Анализ потребности в разработке</w:t>
      </w:r>
    </w:p>
    <w:p w:rsidR="00DE1BB3" w:rsidRPr="00E227F1" w:rsidRDefault="00DE1BB3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В настоящее время мобильные устройства и цифровые сервисы стали неотъемлемой частью повседневной жизни детей. Смартфоны, социальные сети, видеоплатформы и мобильные игры занимают значительную часть свободного времени ребенка и оказывают влияние на его привычки и поведение. В связи с этим для родителей становится все более актуальной задача не только контроля экранного времени, но и формирования у детей ответственного отношения к использованию цифровых ресурсов.</w:t>
      </w:r>
    </w:p>
    <w:p w:rsidR="00DE1BB3" w:rsidRPr="00E227F1" w:rsidRDefault="00DE1BB3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Существующие системы родительского контроля в большинстве случаев основаны на механизмах ограничений и блокировок. Подобные решения позволяют устанавливать лимиты использования устройств и ограничивать доступ к отдельным приложениям, однако практически не формируют у ребенка внутреннюю мотивацию и навыки самостоятельного принятия решений. В результате контроль экранного времени часто воспринимается детьми исключительно как система запретов, </w:t>
      </w:r>
      <w:r w:rsidR="00D358FA" w:rsidRPr="00E227F1">
        <w:rPr>
          <w:rFonts w:cs="Times New Roman"/>
          <w:szCs w:val="28"/>
        </w:rPr>
        <w:t>что нередко становится причиной конфликтов внутри семьи</w:t>
      </w:r>
      <w:r w:rsidRPr="00E227F1">
        <w:rPr>
          <w:rFonts w:cs="Times New Roman"/>
          <w:szCs w:val="28"/>
        </w:rPr>
        <w:t>.</w:t>
      </w:r>
    </w:p>
    <w:p w:rsidR="00DE1BB3" w:rsidRPr="00E227F1" w:rsidRDefault="00DE1BB3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Дополнительной проблемой является недостаточный уровень финансовой грамотности детей. Навыки планирования расходов, накопления </w:t>
      </w:r>
      <w:r w:rsidRPr="00E227F1">
        <w:rPr>
          <w:rFonts w:cs="Times New Roman"/>
          <w:szCs w:val="28"/>
        </w:rPr>
        <w:lastRenderedPageBreak/>
        <w:t>средств, распределения ресурсов и понимания ценности времени становятся особенно важными в условиях цифровой экономики. Однако большинство существующих образовательных решений ориентировано либо исключительно на теоретическое обучение финансовой грамотности, либо только на организацию родительского контроля.</w:t>
      </w:r>
    </w:p>
    <w:p w:rsidR="00FB53E6" w:rsidRPr="00E227F1" w:rsidRDefault="00FB53E6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Анализ существующих программных продуктов показал отсутствие комплексных решений, объединяющих:</w:t>
      </w:r>
    </w:p>
    <w:p w:rsidR="00FB53E6" w:rsidRPr="00E227F1" w:rsidRDefault="00FB53E6" w:rsidP="00E227F1">
      <w:pPr>
        <w:pStyle w:val="a4"/>
        <w:numPr>
          <w:ilvl w:val="0"/>
          <w:numId w:val="3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управление экранным временем;</w:t>
      </w:r>
    </w:p>
    <w:p w:rsidR="00FB53E6" w:rsidRPr="00E227F1" w:rsidRDefault="00FB53E6" w:rsidP="00E227F1">
      <w:pPr>
        <w:pStyle w:val="a4"/>
        <w:numPr>
          <w:ilvl w:val="0"/>
          <w:numId w:val="3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развитие финансовой грамотности;</w:t>
      </w:r>
    </w:p>
    <w:p w:rsidR="00FB53E6" w:rsidRPr="00E227F1" w:rsidRDefault="00FB53E6" w:rsidP="00E227F1">
      <w:pPr>
        <w:pStyle w:val="a4"/>
        <w:numPr>
          <w:ilvl w:val="0"/>
          <w:numId w:val="3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систему мотивации и поощрений;</w:t>
      </w:r>
    </w:p>
    <w:p w:rsidR="00FB53E6" w:rsidRPr="00E227F1" w:rsidRDefault="00FB53E6" w:rsidP="00E227F1">
      <w:pPr>
        <w:pStyle w:val="a4"/>
        <w:numPr>
          <w:ilvl w:val="0"/>
          <w:numId w:val="3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выполнение заданий и развитие полезных привычек;</w:t>
      </w:r>
    </w:p>
    <w:p w:rsidR="00FB53E6" w:rsidRPr="00E227F1" w:rsidRDefault="00FB53E6" w:rsidP="00E227F1">
      <w:pPr>
        <w:pStyle w:val="a4"/>
        <w:numPr>
          <w:ilvl w:val="0"/>
          <w:numId w:val="3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элементы игровой экономики и планирования.</w:t>
      </w:r>
    </w:p>
    <w:p w:rsidR="00DE1BB3" w:rsidRPr="00E227F1" w:rsidRDefault="00FB53E6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Мобильное приложение «НаВырост» разрабатывается как единая цифровая система, позволяющая объединить перечисленные направления в рамках общей модели взаимодействия между родителями и детьми.</w:t>
      </w:r>
    </w:p>
    <w:p w:rsidR="00DE1BB3" w:rsidRPr="00E227F1" w:rsidRDefault="00FB53E6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Использование внутренней игровой валюты позволяет связать учебную деятельность, выполнение домашних обязанностей, развитие полезных привычек и физическую активность </w:t>
      </w:r>
      <w:r w:rsidR="00D358FA" w:rsidRPr="00E227F1">
        <w:rPr>
          <w:rFonts w:cs="Times New Roman"/>
          <w:szCs w:val="28"/>
        </w:rPr>
        <w:t>с механизмами накопления и расходования ресурсов</w:t>
      </w:r>
      <w:r w:rsidRPr="00E227F1">
        <w:rPr>
          <w:rFonts w:cs="Times New Roman"/>
          <w:szCs w:val="28"/>
        </w:rPr>
        <w:t>. Такой подход способствует формированию у ребенка ответственности, навыков планирования, понимания ценности времени и способности принимать самостоятельные решения.</w:t>
      </w:r>
    </w:p>
    <w:p w:rsidR="00DE1BB3" w:rsidRPr="00E227F1" w:rsidRDefault="00DE1BB3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Потребность в разработке данного продукта обусловлена следующими факторами:</w:t>
      </w:r>
    </w:p>
    <w:p w:rsidR="00FB53E6" w:rsidRPr="00E227F1" w:rsidRDefault="00DE1BB3" w:rsidP="00E227F1">
      <w:pPr>
        <w:pStyle w:val="a4"/>
        <w:numPr>
          <w:ilvl w:val="0"/>
          <w:numId w:val="3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ростом времени, проводимого детьми в цифровой среде;</w:t>
      </w:r>
    </w:p>
    <w:p w:rsidR="00FB53E6" w:rsidRPr="00E227F1" w:rsidRDefault="00DE1BB3" w:rsidP="00E227F1">
      <w:pPr>
        <w:pStyle w:val="a4"/>
        <w:numPr>
          <w:ilvl w:val="0"/>
          <w:numId w:val="3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повышением значимости финансовой грамотности с раннего возраста;</w:t>
      </w:r>
    </w:p>
    <w:p w:rsidR="00FB53E6" w:rsidRPr="00E227F1" w:rsidRDefault="00FB53E6" w:rsidP="00E227F1">
      <w:pPr>
        <w:pStyle w:val="a4"/>
        <w:numPr>
          <w:ilvl w:val="0"/>
          <w:numId w:val="3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н</w:t>
      </w:r>
      <w:r w:rsidR="00DE1BB3" w:rsidRPr="00E227F1">
        <w:rPr>
          <w:rFonts w:cs="Times New Roman"/>
          <w:szCs w:val="28"/>
        </w:rPr>
        <w:t>еобходимостью снижения конфликтов между родителями и детьми;</w:t>
      </w:r>
    </w:p>
    <w:p w:rsidR="00DE1BB3" w:rsidRPr="00E227F1" w:rsidRDefault="00DE1BB3" w:rsidP="00E227F1">
      <w:pPr>
        <w:pStyle w:val="a4"/>
        <w:numPr>
          <w:ilvl w:val="0"/>
          <w:numId w:val="3"/>
        </w:numPr>
        <w:ind w:left="0"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недостаточным количеством комплексных решений на рынке.</w:t>
      </w:r>
    </w:p>
    <w:p w:rsidR="00DE1BB3" w:rsidRPr="00E227F1" w:rsidRDefault="00D358FA" w:rsidP="00E227F1">
      <w:pPr>
        <w:ind w:firstLine="851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lastRenderedPageBreak/>
        <w:t>В условиях активного распространения цифровых технологий и увеличения времени использования мобильных устройств детьми возрастает потребность в инструментах, позволяющих сочетать образовательные, мотивационные и контрольные механизмы в рамках единой цифровой среды.</w:t>
      </w:r>
    </w:p>
    <w:p w:rsidR="00D82A94" w:rsidRPr="00E227F1" w:rsidRDefault="00D82A94" w:rsidP="00E227F1">
      <w:pPr>
        <w:ind w:firstLine="851"/>
        <w:rPr>
          <w:rFonts w:cs="Times New Roman"/>
          <w:szCs w:val="28"/>
        </w:rPr>
      </w:pPr>
    </w:p>
    <w:p w:rsidR="00D82A94" w:rsidRDefault="00D82A94" w:rsidP="00E227F1">
      <w:pPr>
        <w:pStyle w:val="1"/>
        <w:numPr>
          <w:ilvl w:val="0"/>
          <w:numId w:val="11"/>
        </w:numPr>
        <w:jc w:val="both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Расчёт себестоимости продукта</w:t>
      </w:r>
    </w:p>
    <w:p w:rsidR="00E227F1" w:rsidRPr="00E227F1" w:rsidRDefault="00E227F1" w:rsidP="00E227F1"/>
    <w:p w:rsidR="00E227F1" w:rsidRPr="00E227F1" w:rsidRDefault="00E227F1" w:rsidP="00E227F1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227F1">
        <w:rPr>
          <w:rFonts w:ascii="Times New Roman" w:hAnsi="Times New Roman" w:cs="Times New Roman"/>
          <w:b/>
          <w:bCs/>
          <w:color w:val="auto"/>
          <w:sz w:val="28"/>
          <w:szCs w:val="28"/>
        </w:rPr>
        <w:t>Метод 1. Метод полных издержек (Full Cost Pricing)</w:t>
      </w:r>
    </w:p>
    <w:p w:rsidR="00E227F1" w:rsidRPr="00E227F1" w:rsidRDefault="00E227F1" w:rsidP="00E227F1">
      <w:pPr>
        <w:spacing w:before="180" w:after="80"/>
        <w:rPr>
          <w:rFonts w:cs="Times New Roman"/>
          <w:szCs w:val="28"/>
        </w:rPr>
      </w:pPr>
      <w:r w:rsidRPr="00E227F1">
        <w:rPr>
          <w:rFonts w:cs="Times New Roman"/>
          <w:b/>
          <w:bCs/>
          <w:szCs w:val="28"/>
        </w:rPr>
        <w:t>Суть метода</w:t>
      </w:r>
    </w:p>
    <w:p w:rsidR="00E227F1" w:rsidRPr="00E227F1" w:rsidRDefault="00E227F1" w:rsidP="00E227F1">
      <w:pPr>
        <w:spacing w:before="60" w:after="6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Цена устанавливается как сумма всех затрат (постоянных + переменных) плюс желаемая прибыль. Формула:</w:t>
      </w:r>
    </w:p>
    <w:p w:rsidR="00E227F1" w:rsidRPr="00E227F1" w:rsidRDefault="00E227F1" w:rsidP="00E227F1">
      <w:pPr>
        <w:spacing w:before="80" w:after="80"/>
        <w:rPr>
          <w:rFonts w:cs="Times New Roman"/>
          <w:szCs w:val="28"/>
          <w:lang w:val="en-US"/>
        </w:rPr>
      </w:pPr>
      <w:r w:rsidRPr="00E227F1">
        <w:rPr>
          <w:rFonts w:cs="Times New Roman"/>
          <w:b/>
          <w:bCs/>
          <w:szCs w:val="28"/>
        </w:rPr>
        <w:t>Цена = Себестоимость + (Себестоимость × Норма рентабельности)</w:t>
      </w:r>
    </w:p>
    <w:tbl>
      <w:tblPr>
        <w:tblStyle w:val="a5"/>
        <w:tblW w:w="9360" w:type="dxa"/>
        <w:tblLook w:val="0000" w:firstRow="0" w:lastRow="0" w:firstColumn="0" w:lastColumn="0" w:noHBand="0" w:noVBand="0"/>
      </w:tblPr>
      <w:tblGrid>
        <w:gridCol w:w="3400"/>
        <w:gridCol w:w="2560"/>
        <w:gridCol w:w="3400"/>
      </w:tblGrid>
      <w:tr w:rsidR="00E227F1" w:rsidRPr="00E227F1" w:rsidTr="005E21AD"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Элемент расчёта</w:t>
            </w:r>
          </w:p>
        </w:tc>
        <w:tc>
          <w:tcPr>
            <w:tcW w:w="256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Значение</w:t>
            </w:r>
          </w:p>
        </w:tc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Пояснение</w:t>
            </w:r>
          </w:p>
        </w:tc>
      </w:tr>
      <w:tr w:rsidR="00E227F1" w:rsidRPr="00E227F1" w:rsidTr="005E21AD"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Полная себестоимость (S)</w:t>
            </w:r>
          </w:p>
        </w:tc>
        <w:tc>
          <w:tcPr>
            <w:tcW w:w="256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1 734 150 ₽</w:t>
            </w:r>
          </w:p>
        </w:tc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Из сводной сметы п.1.8</w:t>
            </w:r>
          </w:p>
        </w:tc>
      </w:tr>
      <w:tr w:rsidR="00E227F1" w:rsidRPr="00E227F1" w:rsidTr="005E21AD"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Норма рентабельности</w:t>
            </w:r>
          </w:p>
        </w:tc>
        <w:tc>
          <w:tcPr>
            <w:tcW w:w="256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20%</w:t>
            </w:r>
          </w:p>
        </w:tc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Средний уровень для IT-стартапа на начальном этапе</w:t>
            </w:r>
          </w:p>
        </w:tc>
      </w:tr>
      <w:tr w:rsidR="00E227F1" w:rsidRPr="00E227F1" w:rsidTr="005E21AD"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Прибыль (П)</w:t>
            </w:r>
          </w:p>
        </w:tc>
        <w:tc>
          <w:tcPr>
            <w:tcW w:w="256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346 830 ₽</w:t>
            </w:r>
          </w:p>
        </w:tc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S × 0,20</w:t>
            </w:r>
          </w:p>
        </w:tc>
      </w:tr>
      <w:tr w:rsidR="00E227F1" w:rsidRPr="00E227F1" w:rsidTr="005E21AD"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Цена продукта без НДС</w:t>
            </w:r>
          </w:p>
        </w:tc>
        <w:tc>
          <w:tcPr>
            <w:tcW w:w="256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  <w:lang w:val="en-US"/>
              </w:rPr>
              <w:t>2</w:t>
            </w:r>
            <w:r w:rsidRPr="00E227F1">
              <w:rPr>
                <w:rFonts w:cs="Times New Roman"/>
                <w:b/>
                <w:bCs/>
                <w:szCs w:val="28"/>
              </w:rPr>
              <w:t> 080</w:t>
            </w:r>
            <w:r w:rsidRPr="00E227F1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r w:rsidRPr="00E227F1">
              <w:rPr>
                <w:rFonts w:cs="Times New Roman"/>
                <w:b/>
                <w:bCs/>
                <w:szCs w:val="28"/>
              </w:rPr>
              <w:t>980 ₽</w:t>
            </w:r>
          </w:p>
        </w:tc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S + П</w:t>
            </w:r>
          </w:p>
        </w:tc>
      </w:tr>
      <w:tr w:rsidR="00E227F1" w:rsidRPr="00E227F1" w:rsidTr="005E21AD"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НДС 20%</w:t>
            </w:r>
          </w:p>
        </w:tc>
        <w:tc>
          <w:tcPr>
            <w:tcW w:w="256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416 196 ₽</w:t>
            </w:r>
          </w:p>
        </w:tc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Цена без НДС × 0,20</w:t>
            </w:r>
          </w:p>
        </w:tc>
      </w:tr>
      <w:tr w:rsidR="00E227F1" w:rsidRPr="00E227F1" w:rsidTr="005E21AD"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ИТОГОВАЯ ЦЕНА С НДС</w:t>
            </w:r>
          </w:p>
        </w:tc>
        <w:tc>
          <w:tcPr>
            <w:tcW w:w="256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  <w:lang w:val="en-US"/>
              </w:rPr>
              <w:t>2 </w:t>
            </w:r>
            <w:r w:rsidRPr="00E227F1">
              <w:rPr>
                <w:rFonts w:cs="Times New Roman"/>
                <w:b/>
                <w:bCs/>
                <w:szCs w:val="28"/>
              </w:rPr>
              <w:t>497</w:t>
            </w:r>
            <w:r w:rsidRPr="00E227F1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r w:rsidRPr="00E227F1">
              <w:rPr>
                <w:rFonts w:cs="Times New Roman"/>
                <w:b/>
                <w:bCs/>
                <w:szCs w:val="28"/>
              </w:rPr>
              <w:t>176 ₽</w:t>
            </w:r>
          </w:p>
        </w:tc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Цена реализации заказчику / инвестору</w:t>
            </w:r>
          </w:p>
        </w:tc>
      </w:tr>
    </w:tbl>
    <w:p w:rsidR="00E227F1" w:rsidRPr="00E227F1" w:rsidRDefault="00E227F1" w:rsidP="00E227F1">
      <w:pPr>
        <w:spacing w:before="60" w:after="60"/>
        <w:ind w:firstLine="0"/>
        <w:rPr>
          <w:rFonts w:cs="Times New Roman"/>
          <w:szCs w:val="28"/>
          <w:lang w:val="en-US"/>
        </w:rPr>
      </w:pPr>
    </w:p>
    <w:p w:rsidR="00E227F1" w:rsidRPr="00E227F1" w:rsidRDefault="00E227F1" w:rsidP="00E227F1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227F1">
        <w:rPr>
          <w:rFonts w:ascii="Times New Roman" w:hAnsi="Times New Roman" w:cs="Times New Roman"/>
          <w:b/>
          <w:bCs/>
          <w:color w:val="auto"/>
          <w:sz w:val="28"/>
          <w:szCs w:val="28"/>
        </w:rPr>
        <w:t>Метод 6. Метод прямых затрат (Direct Costing)</w:t>
      </w:r>
    </w:p>
    <w:p w:rsidR="00E227F1" w:rsidRPr="00E227F1" w:rsidRDefault="00E227F1" w:rsidP="00E227F1">
      <w:pPr>
        <w:spacing w:before="180" w:after="80"/>
        <w:rPr>
          <w:rFonts w:cs="Times New Roman"/>
          <w:szCs w:val="28"/>
        </w:rPr>
      </w:pPr>
      <w:r w:rsidRPr="00E227F1">
        <w:rPr>
          <w:rFonts w:cs="Times New Roman"/>
          <w:b/>
          <w:bCs/>
          <w:szCs w:val="28"/>
        </w:rPr>
        <w:t>Суть метода</w:t>
      </w:r>
    </w:p>
    <w:tbl>
      <w:tblPr>
        <w:tblStyle w:val="a5"/>
        <w:tblpPr w:leftFromText="180" w:rightFromText="180" w:vertAnchor="text" w:horzAnchor="margin" w:tblpXSpec="center" w:tblpY="144"/>
        <w:tblW w:w="10281" w:type="dxa"/>
        <w:tblLook w:val="0000" w:firstRow="0" w:lastRow="0" w:firstColumn="0" w:lastColumn="0" w:noHBand="0" w:noVBand="0"/>
      </w:tblPr>
      <w:tblGrid>
        <w:gridCol w:w="2905"/>
        <w:gridCol w:w="2430"/>
        <w:gridCol w:w="1835"/>
        <w:gridCol w:w="3111"/>
      </w:tblGrid>
      <w:tr w:rsidR="00E227F1" w:rsidRPr="00E227F1" w:rsidTr="00E227F1">
        <w:tc>
          <w:tcPr>
            <w:tcW w:w="290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lastRenderedPageBreak/>
              <w:t>Статья затрат</w:t>
            </w:r>
          </w:p>
        </w:tc>
        <w:tc>
          <w:tcPr>
            <w:tcW w:w="243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Тип</w:t>
            </w:r>
          </w:p>
        </w:tc>
        <w:tc>
          <w:tcPr>
            <w:tcW w:w="183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Сумма (₽)</w:t>
            </w:r>
          </w:p>
        </w:tc>
        <w:tc>
          <w:tcPr>
            <w:tcW w:w="3111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Обоснование</w:t>
            </w:r>
          </w:p>
        </w:tc>
      </w:tr>
      <w:tr w:rsidR="00E227F1" w:rsidRPr="00E227F1" w:rsidTr="00E227F1">
        <w:tc>
          <w:tcPr>
            <w:tcW w:w="290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ФОТ разработчиков</w:t>
            </w:r>
          </w:p>
        </w:tc>
        <w:tc>
          <w:tcPr>
            <w:tcW w:w="243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Переменные</w:t>
            </w:r>
          </w:p>
        </w:tc>
        <w:tc>
          <w:tcPr>
            <w:tcW w:w="183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  <w:lang w:val="en-US"/>
              </w:rPr>
              <w:t>1 149 20</w:t>
            </w:r>
            <w:r w:rsidRPr="00E227F1">
              <w:rPr>
                <w:rFonts w:cs="Times New Roman"/>
                <w:szCs w:val="28"/>
              </w:rPr>
              <w:t>0</w:t>
            </w:r>
          </w:p>
        </w:tc>
        <w:tc>
          <w:tcPr>
            <w:tcW w:w="3111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Зависят от объёма задач / команды</w:t>
            </w:r>
          </w:p>
        </w:tc>
      </w:tr>
      <w:tr w:rsidR="00E227F1" w:rsidRPr="00E227F1" w:rsidTr="00E227F1">
        <w:tc>
          <w:tcPr>
            <w:tcW w:w="290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ПО и лицензии</w:t>
            </w:r>
          </w:p>
        </w:tc>
        <w:tc>
          <w:tcPr>
            <w:tcW w:w="243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Переменные</w:t>
            </w:r>
          </w:p>
        </w:tc>
        <w:tc>
          <w:tcPr>
            <w:tcW w:w="183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51 600</w:t>
            </w:r>
          </w:p>
        </w:tc>
        <w:tc>
          <w:tcPr>
            <w:tcW w:w="3111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Пропорционально числу разработчиков</w:t>
            </w:r>
          </w:p>
        </w:tc>
      </w:tr>
      <w:tr w:rsidR="00E227F1" w:rsidRPr="00E227F1" w:rsidTr="00E227F1">
        <w:tc>
          <w:tcPr>
            <w:tcW w:w="290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Сторонние API</w:t>
            </w:r>
          </w:p>
        </w:tc>
        <w:tc>
          <w:tcPr>
            <w:tcW w:w="243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Переменные</w:t>
            </w:r>
          </w:p>
        </w:tc>
        <w:tc>
          <w:tcPr>
            <w:tcW w:w="183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32 000</w:t>
            </w:r>
          </w:p>
        </w:tc>
        <w:tc>
          <w:tcPr>
            <w:tcW w:w="3111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Пропорционально функциональности</w:t>
            </w:r>
          </w:p>
        </w:tc>
      </w:tr>
      <w:tr w:rsidR="00E227F1" w:rsidRPr="00E227F1" w:rsidTr="00E227F1">
        <w:tc>
          <w:tcPr>
            <w:tcW w:w="290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ИТОГО переменные (VC)</w:t>
            </w:r>
          </w:p>
        </w:tc>
        <w:tc>
          <w:tcPr>
            <w:tcW w:w="243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</w:p>
        </w:tc>
        <w:tc>
          <w:tcPr>
            <w:tcW w:w="183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  <w:lang w:val="en-US"/>
              </w:rPr>
              <w:t>1 232</w:t>
            </w:r>
            <w:r w:rsidRPr="00E227F1">
              <w:rPr>
                <w:rFonts w:cs="Times New Roman"/>
                <w:b/>
                <w:bCs/>
                <w:szCs w:val="28"/>
              </w:rPr>
              <w:t> </w:t>
            </w:r>
            <w:r w:rsidRPr="00E227F1">
              <w:rPr>
                <w:rFonts w:cs="Times New Roman"/>
                <w:b/>
                <w:bCs/>
                <w:szCs w:val="28"/>
                <w:lang w:val="en-US"/>
              </w:rPr>
              <w:t>80</w:t>
            </w:r>
            <w:r w:rsidRPr="00E227F1">
              <w:rPr>
                <w:rFonts w:cs="Times New Roman"/>
                <w:b/>
                <w:bCs/>
                <w:szCs w:val="28"/>
              </w:rPr>
              <w:t>0</w:t>
            </w:r>
          </w:p>
        </w:tc>
        <w:tc>
          <w:tcPr>
            <w:tcW w:w="3111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</w:p>
        </w:tc>
      </w:tr>
      <w:tr w:rsidR="00E227F1" w:rsidRPr="00E227F1" w:rsidTr="00E227F1">
        <w:tc>
          <w:tcPr>
            <w:tcW w:w="290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Аренда и накладные расходы</w:t>
            </w:r>
          </w:p>
        </w:tc>
        <w:tc>
          <w:tcPr>
            <w:tcW w:w="243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Постоянные</w:t>
            </w:r>
          </w:p>
        </w:tc>
        <w:tc>
          <w:tcPr>
            <w:tcW w:w="183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120 000</w:t>
            </w:r>
          </w:p>
        </w:tc>
        <w:tc>
          <w:tcPr>
            <w:tcW w:w="3111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Не зависят от объёма функций</w:t>
            </w:r>
          </w:p>
        </w:tc>
      </w:tr>
      <w:tr w:rsidR="00E227F1" w:rsidRPr="00E227F1" w:rsidTr="00E227F1">
        <w:tc>
          <w:tcPr>
            <w:tcW w:w="290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Инфраструктура (облако)</w:t>
            </w:r>
          </w:p>
        </w:tc>
        <w:tc>
          <w:tcPr>
            <w:tcW w:w="243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Постоянные</w:t>
            </w:r>
          </w:p>
        </w:tc>
        <w:tc>
          <w:tcPr>
            <w:tcW w:w="183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87 000</w:t>
            </w:r>
          </w:p>
        </w:tc>
        <w:tc>
          <w:tcPr>
            <w:tcW w:w="3111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Фиксированный тариф на период</w:t>
            </w:r>
          </w:p>
        </w:tc>
      </w:tr>
      <w:tr w:rsidR="00E227F1" w:rsidRPr="00E227F1" w:rsidTr="00E227F1">
        <w:tc>
          <w:tcPr>
            <w:tcW w:w="290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Документация и тестирование</w:t>
            </w:r>
          </w:p>
        </w:tc>
        <w:tc>
          <w:tcPr>
            <w:tcW w:w="243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Постоянные</w:t>
            </w:r>
          </w:p>
        </w:tc>
        <w:tc>
          <w:tcPr>
            <w:tcW w:w="183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70 000</w:t>
            </w:r>
          </w:p>
        </w:tc>
        <w:tc>
          <w:tcPr>
            <w:tcW w:w="3111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Разовые затраты на проект</w:t>
            </w:r>
          </w:p>
        </w:tc>
      </w:tr>
      <w:tr w:rsidR="00E227F1" w:rsidRPr="00E227F1" w:rsidTr="00E227F1">
        <w:tc>
          <w:tcPr>
            <w:tcW w:w="290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Прочие прямые расходы</w:t>
            </w:r>
          </w:p>
        </w:tc>
        <w:tc>
          <w:tcPr>
            <w:tcW w:w="243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Постоянные</w:t>
            </w:r>
          </w:p>
        </w:tc>
        <w:tc>
          <w:tcPr>
            <w:tcW w:w="183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66 700</w:t>
            </w:r>
          </w:p>
        </w:tc>
        <w:tc>
          <w:tcPr>
            <w:tcW w:w="3111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Юридика, магазины — разовые</w:t>
            </w:r>
          </w:p>
        </w:tc>
      </w:tr>
      <w:tr w:rsidR="00E227F1" w:rsidRPr="00E227F1" w:rsidTr="00E227F1">
        <w:tc>
          <w:tcPr>
            <w:tcW w:w="290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Резерв рисков 1</w:t>
            </w:r>
            <w:r w:rsidRPr="00E227F1">
              <w:rPr>
                <w:rFonts w:cs="Times New Roman"/>
                <w:szCs w:val="28"/>
                <w:lang w:val="en-US"/>
              </w:rPr>
              <w:t>0</w:t>
            </w:r>
            <w:r w:rsidRPr="00E227F1">
              <w:rPr>
                <w:rFonts w:cs="Times New Roman"/>
                <w:szCs w:val="28"/>
              </w:rPr>
              <w:t>%</w:t>
            </w:r>
          </w:p>
        </w:tc>
        <w:tc>
          <w:tcPr>
            <w:tcW w:w="243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Постоянные</w:t>
            </w:r>
          </w:p>
        </w:tc>
        <w:tc>
          <w:tcPr>
            <w:tcW w:w="183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  <w:lang w:val="en-US"/>
              </w:rPr>
              <w:t>157</w:t>
            </w:r>
            <w:r w:rsidRPr="00E227F1">
              <w:rPr>
                <w:rFonts w:cs="Times New Roman"/>
                <w:szCs w:val="28"/>
              </w:rPr>
              <w:t> </w:t>
            </w:r>
            <w:r w:rsidRPr="00E227F1">
              <w:rPr>
                <w:rFonts w:cs="Times New Roman"/>
                <w:szCs w:val="28"/>
                <w:lang w:val="en-US"/>
              </w:rPr>
              <w:t>650</w:t>
            </w:r>
          </w:p>
        </w:tc>
        <w:tc>
          <w:tcPr>
            <w:tcW w:w="3111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Закладывается в бюджет проекта</w:t>
            </w:r>
          </w:p>
        </w:tc>
      </w:tr>
      <w:tr w:rsidR="00E227F1" w:rsidRPr="00E227F1" w:rsidTr="00E227F1">
        <w:tc>
          <w:tcPr>
            <w:tcW w:w="290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ИТОГО постоянные (FC)</w:t>
            </w:r>
          </w:p>
        </w:tc>
        <w:tc>
          <w:tcPr>
            <w:tcW w:w="243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</w:p>
        </w:tc>
        <w:tc>
          <w:tcPr>
            <w:tcW w:w="1835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501 350</w:t>
            </w:r>
          </w:p>
        </w:tc>
        <w:tc>
          <w:tcPr>
            <w:tcW w:w="3111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</w:p>
        </w:tc>
      </w:tr>
    </w:tbl>
    <w:p w:rsidR="00E227F1" w:rsidRPr="00E227F1" w:rsidRDefault="00E227F1" w:rsidP="00E227F1">
      <w:pPr>
        <w:spacing w:before="60" w:after="6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Разделяем затраты на переменные (Variable Costs, VC) и постоянные (Fixed Costs, FC). Цена устанавливается исходя из покрытия переменных затрат и вклада на покрытие постоянных. Ключевой показатель — маржинальная прибыль (Contribution Margin).</w:t>
      </w:r>
    </w:p>
    <w:p w:rsidR="00E227F1" w:rsidRPr="00E227F1" w:rsidRDefault="00E227F1" w:rsidP="00E227F1">
      <w:pPr>
        <w:spacing w:before="80" w:after="80"/>
        <w:rPr>
          <w:rFonts w:cs="Times New Roman"/>
          <w:szCs w:val="28"/>
        </w:rPr>
      </w:pPr>
      <w:r w:rsidRPr="00E227F1">
        <w:rPr>
          <w:rFonts w:cs="Times New Roman"/>
          <w:b/>
          <w:bCs/>
          <w:szCs w:val="28"/>
        </w:rPr>
        <w:t>Маржинальная прибыль (CM) = Выручка − Переменные затраты</w:t>
      </w:r>
    </w:p>
    <w:p w:rsidR="00E227F1" w:rsidRPr="00E227F1" w:rsidRDefault="00E227F1" w:rsidP="00E227F1">
      <w:pPr>
        <w:spacing w:before="80" w:after="80"/>
        <w:rPr>
          <w:rFonts w:cs="Times New Roman"/>
          <w:szCs w:val="28"/>
        </w:rPr>
      </w:pPr>
      <w:r w:rsidRPr="00E227F1">
        <w:rPr>
          <w:rFonts w:cs="Times New Roman"/>
          <w:b/>
          <w:bCs/>
          <w:szCs w:val="28"/>
        </w:rPr>
        <w:t>Цена ≥ VC + (FC + Прибыль) / Объём продаж</w:t>
      </w:r>
    </w:p>
    <w:p w:rsidR="00E227F1" w:rsidRPr="00E227F1" w:rsidRDefault="00E227F1" w:rsidP="00E227F1">
      <w:pPr>
        <w:spacing w:before="60" w:after="60"/>
        <w:rPr>
          <w:rFonts w:cs="Times New Roman"/>
          <w:szCs w:val="28"/>
        </w:rPr>
      </w:pPr>
    </w:p>
    <w:p w:rsidR="00E227F1" w:rsidRPr="00E227F1" w:rsidRDefault="00E227F1" w:rsidP="00D75461">
      <w:pPr>
        <w:spacing w:before="180" w:after="80"/>
        <w:rPr>
          <w:rFonts w:cs="Times New Roman"/>
          <w:szCs w:val="28"/>
        </w:rPr>
      </w:pPr>
      <w:r w:rsidRPr="00E227F1">
        <w:rPr>
          <w:rFonts w:cs="Times New Roman"/>
          <w:b/>
          <w:bCs/>
          <w:szCs w:val="28"/>
        </w:rPr>
        <w:lastRenderedPageBreak/>
        <w:t>Классификация затрат</w:t>
      </w:r>
    </w:p>
    <w:p w:rsidR="00E227F1" w:rsidRPr="00E227F1" w:rsidRDefault="00E227F1" w:rsidP="00E227F1">
      <w:pPr>
        <w:spacing w:before="180" w:after="80"/>
        <w:rPr>
          <w:rFonts w:cs="Times New Roman"/>
          <w:szCs w:val="28"/>
        </w:rPr>
      </w:pPr>
      <w:r w:rsidRPr="00E227F1">
        <w:rPr>
          <w:rFonts w:cs="Times New Roman"/>
          <w:b/>
          <w:bCs/>
          <w:szCs w:val="28"/>
        </w:rPr>
        <w:t>Расчёт цены при объёме продаж N = 3 000 семей/год</w:t>
      </w:r>
    </w:p>
    <w:p w:rsidR="00E227F1" w:rsidRPr="00E227F1" w:rsidRDefault="00E227F1" w:rsidP="00E227F1">
      <w:pPr>
        <w:spacing w:before="80" w:after="80"/>
        <w:rPr>
          <w:rFonts w:cs="Times New Roman"/>
          <w:szCs w:val="28"/>
        </w:rPr>
      </w:pPr>
      <w:r w:rsidRPr="00E227F1">
        <w:rPr>
          <w:rFonts w:cs="Times New Roman"/>
          <w:b/>
          <w:bCs/>
          <w:szCs w:val="28"/>
        </w:rPr>
        <w:t>Цена_мин = VC_ед + FC / N</w:t>
      </w:r>
    </w:p>
    <w:p w:rsidR="00E227F1" w:rsidRPr="00E227F1" w:rsidRDefault="00E227F1" w:rsidP="00E227F1">
      <w:pPr>
        <w:spacing w:before="60" w:after="60"/>
        <w:rPr>
          <w:rFonts w:cs="Times New Roman"/>
          <w:szCs w:val="28"/>
        </w:rPr>
      </w:pPr>
    </w:p>
    <w:tbl>
      <w:tblPr>
        <w:tblStyle w:val="a5"/>
        <w:tblW w:w="9360" w:type="dxa"/>
        <w:tblLook w:val="0000" w:firstRow="0" w:lastRow="0" w:firstColumn="0" w:lastColumn="0" w:noHBand="0" w:noVBand="0"/>
      </w:tblPr>
      <w:tblGrid>
        <w:gridCol w:w="3400"/>
        <w:gridCol w:w="3000"/>
        <w:gridCol w:w="2960"/>
      </w:tblGrid>
      <w:tr w:rsidR="00E227F1" w:rsidRPr="00E227F1" w:rsidTr="005E21AD"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Показатель</w:t>
            </w:r>
          </w:p>
        </w:tc>
        <w:tc>
          <w:tcPr>
            <w:tcW w:w="30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Расчёт</w:t>
            </w:r>
          </w:p>
        </w:tc>
        <w:tc>
          <w:tcPr>
            <w:tcW w:w="296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Результат</w:t>
            </w:r>
          </w:p>
        </w:tc>
      </w:tr>
      <w:tr w:rsidR="00E227F1" w:rsidRPr="00E227F1" w:rsidTr="005E21AD"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VC на 1 пользователя в год</w:t>
            </w:r>
          </w:p>
        </w:tc>
        <w:tc>
          <w:tcPr>
            <w:tcW w:w="30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VC × 30% (тек. обслуж.) / N</w:t>
            </w:r>
          </w:p>
        </w:tc>
        <w:tc>
          <w:tcPr>
            <w:tcW w:w="296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  <w:lang w:val="en-US"/>
              </w:rPr>
              <w:t>123</w:t>
            </w:r>
            <w:r w:rsidRPr="00E227F1">
              <w:rPr>
                <w:rFonts w:cs="Times New Roman"/>
                <w:szCs w:val="28"/>
              </w:rPr>
              <w:t xml:space="preserve"> ₽</w:t>
            </w:r>
          </w:p>
        </w:tc>
      </w:tr>
      <w:tr w:rsidR="00E227F1" w:rsidRPr="00E227F1" w:rsidTr="005E21AD"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FC на 1 пользователя</w:t>
            </w:r>
          </w:p>
        </w:tc>
        <w:tc>
          <w:tcPr>
            <w:tcW w:w="30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FC / N</w:t>
            </w:r>
          </w:p>
        </w:tc>
        <w:tc>
          <w:tcPr>
            <w:tcW w:w="296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167 ₽</w:t>
            </w:r>
          </w:p>
        </w:tc>
      </w:tr>
      <w:tr w:rsidR="00E227F1" w:rsidRPr="00E227F1" w:rsidTr="005E21AD"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Минимальная цена (точка безубыточности)</w:t>
            </w:r>
          </w:p>
        </w:tc>
        <w:tc>
          <w:tcPr>
            <w:tcW w:w="30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VC_ед + FC/N</w:t>
            </w:r>
          </w:p>
        </w:tc>
        <w:tc>
          <w:tcPr>
            <w:tcW w:w="296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290 ₽/год</w:t>
            </w:r>
          </w:p>
        </w:tc>
      </w:tr>
      <w:tr w:rsidR="00E227F1" w:rsidRPr="00E227F1" w:rsidTr="005E21AD"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Желаемая прибыль на польз. (+10%)</w:t>
            </w:r>
          </w:p>
        </w:tc>
        <w:tc>
          <w:tcPr>
            <w:tcW w:w="30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(S × 0,10) / N</w:t>
            </w:r>
          </w:p>
        </w:tc>
        <w:tc>
          <w:tcPr>
            <w:tcW w:w="296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58 ₽</w:t>
            </w:r>
          </w:p>
        </w:tc>
      </w:tr>
      <w:tr w:rsidR="00E227F1" w:rsidRPr="00E227F1" w:rsidTr="005E21AD"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Цена без НДС</w:t>
            </w:r>
          </w:p>
        </w:tc>
        <w:tc>
          <w:tcPr>
            <w:tcW w:w="30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BEP + прибыль</w:t>
            </w:r>
          </w:p>
        </w:tc>
        <w:tc>
          <w:tcPr>
            <w:tcW w:w="296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348 ₽/год</w:t>
            </w:r>
          </w:p>
        </w:tc>
      </w:tr>
      <w:tr w:rsidR="00E227F1" w:rsidRPr="00E227F1" w:rsidTr="005E21AD"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Маржинальная прибыль (CM) на польз.</w:t>
            </w:r>
          </w:p>
        </w:tc>
        <w:tc>
          <w:tcPr>
            <w:tcW w:w="30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Цена − VC_ед</w:t>
            </w:r>
          </w:p>
        </w:tc>
        <w:tc>
          <w:tcPr>
            <w:tcW w:w="296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225 ₽</w:t>
            </w:r>
          </w:p>
        </w:tc>
      </w:tr>
      <w:tr w:rsidR="00E227F1" w:rsidRPr="00E227F1" w:rsidTr="005E21AD">
        <w:tc>
          <w:tcPr>
            <w:tcW w:w="34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Коэффициент маржинальности (CMR)</w:t>
            </w:r>
          </w:p>
        </w:tc>
        <w:tc>
          <w:tcPr>
            <w:tcW w:w="300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CM / Цена × 100%</w:t>
            </w:r>
          </w:p>
        </w:tc>
        <w:tc>
          <w:tcPr>
            <w:tcW w:w="2960" w:type="dxa"/>
          </w:tcPr>
          <w:p w:rsidR="00E227F1" w:rsidRPr="00E227F1" w:rsidRDefault="00E227F1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65%</w:t>
            </w:r>
          </w:p>
        </w:tc>
      </w:tr>
    </w:tbl>
    <w:p w:rsidR="00E227F1" w:rsidRPr="00E227F1" w:rsidRDefault="00E227F1" w:rsidP="00E227F1">
      <w:pPr>
        <w:rPr>
          <w:rFonts w:cs="Times New Roman"/>
          <w:szCs w:val="28"/>
        </w:rPr>
      </w:pPr>
    </w:p>
    <w:p w:rsidR="00D82A94" w:rsidRPr="00E227F1" w:rsidRDefault="00D82A94" w:rsidP="00E227F1">
      <w:pPr>
        <w:ind w:firstLine="851"/>
        <w:rPr>
          <w:rFonts w:cs="Times New Roman"/>
          <w:szCs w:val="28"/>
          <w:lang w:val="en-US"/>
        </w:rPr>
      </w:pPr>
    </w:p>
    <w:p w:rsidR="008555E7" w:rsidRPr="00D75461" w:rsidRDefault="008555E7" w:rsidP="00D75461">
      <w:pPr>
        <w:pStyle w:val="a4"/>
        <w:numPr>
          <w:ilvl w:val="0"/>
          <w:numId w:val="11"/>
        </w:numPr>
        <w:rPr>
          <w:rFonts w:cs="Times New Roman"/>
          <w:b/>
          <w:bCs/>
          <w:szCs w:val="28"/>
        </w:rPr>
      </w:pPr>
      <w:r w:rsidRPr="00D75461">
        <w:rPr>
          <w:rFonts w:cs="Times New Roman"/>
          <w:b/>
          <w:bCs/>
          <w:szCs w:val="28"/>
        </w:rPr>
        <w:t>Оценка экономической эффективности проекта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Экономическая эффективность проекта показывает, насколько целесообразно инвестирование средств в разработку и внедрение программного продукта «НаВырост». Для оценки используются показатели инвестиционного анализа, применяемые в IT-проектах и SaaS-моделях: срок окупаемости (Payback Period), чистый дисконтированный доход (NPV / ЧДД), </w:t>
      </w:r>
      <w:r w:rsidRPr="00E227F1">
        <w:rPr>
          <w:rFonts w:cs="Times New Roman"/>
          <w:szCs w:val="28"/>
        </w:rPr>
        <w:lastRenderedPageBreak/>
        <w:t>индекс прибыльности (PI), внутренняя норма доходности (IRR), а также анализ точки безубыточности проекта.</w:t>
      </w:r>
    </w:p>
    <w:p w:rsidR="008555E7" w:rsidRPr="00E227F1" w:rsidRDefault="008555E7" w:rsidP="00D7546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Особенностью цифровых SaaS-продуктов является высокая доля первоначальных затрат на разработку при сравнительно низких затратах на подключение новых пользователей. В результате после достижения критической аудитории прибыльность проекта начинает быстро возрастать.</w:t>
      </w:r>
    </w:p>
    <w:p w:rsidR="008555E7" w:rsidRPr="00E227F1" w:rsidRDefault="008555E7" w:rsidP="00D75461">
      <w:pPr>
        <w:pStyle w:val="a4"/>
        <w:spacing w:before="240" w:after="240"/>
        <w:ind w:left="0" w:firstLine="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Исходные данные для расчёта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В качестве первоначальных инвестиций принимается рассчитанная ранее полная стоимость разработки программного продукта.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310"/>
        <w:gridCol w:w="2255"/>
      </w:tblGrid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b/>
                <w:bCs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Показатель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b/>
                <w:bCs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Значение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Полная себестоимость разработки (без НДС)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1 734 150 ₽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НДС 20%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346 830 ₽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Общий объём инвестиций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2 080 980 ₽</w:t>
            </w:r>
          </w:p>
        </w:tc>
      </w:tr>
    </w:tbl>
    <w:p w:rsidR="008555E7" w:rsidRPr="00E227F1" w:rsidRDefault="008555E7" w:rsidP="00D7546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Для оценки эффективности принимается модель монетизации по подписке (freemium-модель), при которой базовый функционал приложения предоставляется бесплатно, а расширенные функции доступны по Premium-подписке.</w:t>
      </w:r>
    </w:p>
    <w:p w:rsidR="008555E7" w:rsidRPr="00E227F1" w:rsidRDefault="008555E7" w:rsidP="00D75461">
      <w:pPr>
        <w:pStyle w:val="a4"/>
        <w:spacing w:before="240" w:after="240"/>
        <w:ind w:left="0" w:firstLine="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Модель монетизации проекта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В рамках проекта предусмотрены следующие тарифные планы: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99"/>
        <w:gridCol w:w="2296"/>
      </w:tblGrid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b/>
                <w:bCs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Тариф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b/>
                <w:bCs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Стоимость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Premium (месячный)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299 ₽/мес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Premium (годовой)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2 990 ₽/год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Семейный тариф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3 990 ₽/год</w:t>
            </w:r>
          </w:p>
        </w:tc>
      </w:tr>
    </w:tbl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Для расчётов принимается смешанная структура подписок пользователей: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42"/>
        <w:gridCol w:w="3468"/>
      </w:tblGrid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b/>
                <w:bCs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lastRenderedPageBreak/>
              <w:t>Тип подписки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b/>
                <w:bCs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Доля пользователей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Годовая подписка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60%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Помесячная подписка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40%</w:t>
            </w:r>
          </w:p>
        </w:tc>
      </w:tr>
    </w:tbl>
    <w:p w:rsidR="008555E7" w:rsidRPr="00E227F1" w:rsidRDefault="008555E7" w:rsidP="00D7546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Такое распределение является реалистичным для мобильных SaaS-продуктов и соответствует практике рынка цифровых подписок, где пользователи предпочитают более выгодные годовые тарифы.</w:t>
      </w:r>
    </w:p>
    <w:p w:rsidR="008555E7" w:rsidRPr="00E227F1" w:rsidRDefault="008555E7" w:rsidP="00D75461">
      <w:pPr>
        <w:pStyle w:val="a4"/>
        <w:spacing w:before="240" w:after="240"/>
        <w:ind w:left="0" w:firstLine="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Прогноз пользовательской базы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Для оценки экономической эффективности необходимо спрогнозировать рост количества платных пользователей. В расчётах используется умеренно-консервативный сценарий роста аудитории без чрезмерно оптимистичных допущений.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46"/>
        <w:gridCol w:w="5490"/>
      </w:tblGrid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b/>
                <w:bCs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Год проекта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b/>
                <w:bCs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Количество платных пользователей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1 год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900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2 год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2 200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3 год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4 000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4 год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6 000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5 год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7 500</w:t>
            </w:r>
          </w:p>
        </w:tc>
      </w:tr>
    </w:tbl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Предполагается постепенный рост проекта за счёт:</w:t>
      </w:r>
    </w:p>
    <w:p w:rsidR="008555E7" w:rsidRPr="00E227F1" w:rsidRDefault="008555E7" w:rsidP="00E227F1">
      <w:pPr>
        <w:numPr>
          <w:ilvl w:val="0"/>
          <w:numId w:val="4"/>
        </w:numPr>
        <w:spacing w:before="240" w:after="240"/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продвижения в магазинах приложений; </w:t>
      </w:r>
    </w:p>
    <w:p w:rsidR="008555E7" w:rsidRPr="00E227F1" w:rsidRDefault="008555E7" w:rsidP="00E227F1">
      <w:pPr>
        <w:numPr>
          <w:ilvl w:val="0"/>
          <w:numId w:val="4"/>
        </w:numPr>
        <w:spacing w:before="240" w:after="240"/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рекомендаций пользователей; </w:t>
      </w:r>
    </w:p>
    <w:p w:rsidR="008555E7" w:rsidRPr="00E227F1" w:rsidRDefault="008555E7" w:rsidP="00E227F1">
      <w:pPr>
        <w:numPr>
          <w:ilvl w:val="0"/>
          <w:numId w:val="4"/>
        </w:numPr>
        <w:spacing w:before="240" w:after="240"/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партнёрских интеграций с образовательными платформами; </w:t>
      </w:r>
    </w:p>
    <w:p w:rsidR="008555E7" w:rsidRPr="00E227F1" w:rsidRDefault="008555E7" w:rsidP="00E227F1">
      <w:pPr>
        <w:numPr>
          <w:ilvl w:val="0"/>
          <w:numId w:val="4"/>
        </w:numPr>
        <w:spacing w:before="240" w:after="240"/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расширения функциональности продукта. </w:t>
      </w:r>
    </w:p>
    <w:p w:rsidR="00D75461" w:rsidRDefault="00D75461" w:rsidP="00D75461">
      <w:pPr>
        <w:pStyle w:val="a4"/>
        <w:spacing w:before="240" w:after="240"/>
        <w:ind w:left="0" w:firstLine="0"/>
        <w:rPr>
          <w:rFonts w:cs="Times New Roman"/>
          <w:b/>
          <w:bCs/>
          <w:szCs w:val="28"/>
        </w:rPr>
      </w:pPr>
    </w:p>
    <w:p w:rsidR="00D75461" w:rsidRDefault="00D75461" w:rsidP="00D75461">
      <w:pPr>
        <w:pStyle w:val="a4"/>
        <w:spacing w:before="240" w:after="240"/>
        <w:ind w:left="0" w:firstLine="0"/>
        <w:rPr>
          <w:rFonts w:cs="Times New Roman"/>
          <w:b/>
          <w:bCs/>
          <w:szCs w:val="28"/>
        </w:rPr>
      </w:pPr>
    </w:p>
    <w:p w:rsidR="00D75461" w:rsidRDefault="00D75461" w:rsidP="00D75461">
      <w:pPr>
        <w:pStyle w:val="a4"/>
        <w:spacing w:before="240" w:after="240"/>
        <w:ind w:left="0" w:firstLine="0"/>
        <w:rPr>
          <w:rFonts w:cs="Times New Roman"/>
          <w:b/>
          <w:bCs/>
          <w:szCs w:val="28"/>
        </w:rPr>
      </w:pPr>
    </w:p>
    <w:p w:rsidR="008555E7" w:rsidRPr="00E227F1" w:rsidRDefault="008555E7" w:rsidP="00D75461">
      <w:pPr>
        <w:pStyle w:val="a4"/>
        <w:spacing w:before="240" w:after="240"/>
        <w:ind w:left="0" w:firstLine="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lastRenderedPageBreak/>
        <w:t>Расчёт средней годовой выручки с одного пользователя (ARPU)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Для оценки будущих денежных потоков рассчитывается средний доход с одного пользователя (ARPU — Average Revenue Per User).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Расчёт производится с учётом распределения типов подписки.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Доход от годовых подписок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2990×0.6=1794</m:t>
          </m:r>
        </m:oMath>
      </m:oMathPara>
    </w:p>
    <w:p w:rsidR="008555E7" w:rsidRPr="00E227F1" w:rsidRDefault="008555E7" w:rsidP="00D7546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Доход от пользователей годового тарифа составляет 1 794 ₽ в год на одного пользователя.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Доход от месячных подписок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299×12×0.4=1435</m:t>
          </m:r>
        </m:oMath>
      </m:oMathPara>
    </w:p>
    <w:p w:rsidR="008555E7" w:rsidRPr="00E227F1" w:rsidRDefault="008555E7" w:rsidP="00D7546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Доход от пользователей помесячного тарифа составляет 1 435 ₽ в год.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Средний годовой доход с пользователя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1794+1435=3229</m:t>
          </m:r>
        </m:oMath>
      </m:oMathPara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Таким образом, средний годовой доход с одного платного пользователя составляет:</w:t>
      </w:r>
    </w:p>
    <w:p w:rsidR="008555E7" w:rsidRPr="00D75461" w:rsidRDefault="008555E7" w:rsidP="00D7546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ARPU = 3 229 ₽/год</w:t>
      </w:r>
    </w:p>
    <w:p w:rsidR="008555E7" w:rsidRPr="00E227F1" w:rsidRDefault="008555E7" w:rsidP="00D75461">
      <w:pPr>
        <w:pStyle w:val="a4"/>
        <w:spacing w:before="240" w:after="240"/>
        <w:ind w:left="0" w:firstLine="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Операционные расходы проекта (OpEx)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После запуска приложения проект требует постоянных расходов на поддержку и развитие инфраструктуры. Для SaaS-модели данные расходы являются ежегодными.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556"/>
        <w:gridCol w:w="2255"/>
      </w:tblGrid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b/>
                <w:bCs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Статья расходов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b/>
                <w:bCs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Год 1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Облачная инфраструктура и серверы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180 000 ₽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lastRenderedPageBreak/>
              <w:t>Техническая поддержка пользователей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240 000 ₽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Push-уведомления, SMS, API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90 000 ₽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Поддержка и обновление приложения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350 000 ₽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Маркетинговое продвижение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300 000 ₽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ИТОГО фиксированный OpEx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1 160 000 ₽</w:t>
            </w:r>
          </w:p>
        </w:tc>
      </w:tr>
    </w:tbl>
    <w:p w:rsidR="008555E7" w:rsidRPr="00E227F1" w:rsidRDefault="008555E7" w:rsidP="00D7546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Дополнительно учитывается комиссия магазинов приложений App Store и Google Play, составляющая в среднем 15% от выручки.</w:t>
      </w:r>
    </w:p>
    <w:p w:rsidR="008555E7" w:rsidRPr="00E227F1" w:rsidRDefault="008555E7" w:rsidP="00D75461">
      <w:pPr>
        <w:pStyle w:val="a4"/>
        <w:spacing w:before="240" w:after="240"/>
        <w:ind w:left="0" w:firstLine="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Расчёт денежных потоков проекта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Денежный поток первого года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Выручка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900×3229=2906100</m:t>
          </m:r>
        </m:oMath>
      </m:oMathPara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Годовая выручка проекта при 900 платных пользователях составит: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  <w:lang w:val="en-US"/>
        </w:rPr>
      </w:pPr>
      <w:r w:rsidRPr="00E227F1">
        <w:rPr>
          <w:rFonts w:cs="Times New Roman"/>
          <w:b/>
          <w:bCs/>
          <w:szCs w:val="28"/>
          <w:lang w:val="en-US"/>
        </w:rPr>
        <w:t>2 906 100 ₽</w:t>
      </w:r>
    </w:p>
    <w:p w:rsidR="008555E7" w:rsidRPr="00634D5A" w:rsidRDefault="008555E7" w:rsidP="00E227F1">
      <w:pPr>
        <w:spacing w:before="240" w:after="240"/>
        <w:rPr>
          <w:rFonts w:cs="Times New Roman"/>
          <w:szCs w:val="28"/>
          <w:lang w:val="en-US"/>
        </w:rPr>
      </w:pP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  <w:lang w:val="en-US"/>
        </w:rPr>
      </w:pPr>
      <w:r w:rsidRPr="00E227F1">
        <w:rPr>
          <w:rFonts w:cs="Times New Roman"/>
          <w:b/>
          <w:bCs/>
          <w:szCs w:val="28"/>
        </w:rPr>
        <w:t>Комиссия</w:t>
      </w:r>
      <w:r w:rsidRPr="00E227F1">
        <w:rPr>
          <w:rFonts w:cs="Times New Roman"/>
          <w:b/>
          <w:bCs/>
          <w:szCs w:val="28"/>
          <w:lang w:val="en-US"/>
        </w:rPr>
        <w:t xml:space="preserve"> App Store / Google Play (15%)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2906100×0.15=435915</m:t>
          </m:r>
        </m:oMath>
      </m:oMathPara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Комиссия магазинов приложений: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435 915 ₽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Чистый операционный денежный поток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2906100-435915-1160000=1310185</m:t>
          </m:r>
        </m:oMath>
      </m:oMathPara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Чистый денежный поток первого года: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lastRenderedPageBreak/>
        <w:t>1 310 185 ₽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Денежный поток второго года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Выручка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2200×3229=7103800</m:t>
          </m:r>
        </m:oMath>
      </m:oMathPara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Выручка второго года: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7 103 800 ₽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Комиссия платформ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7103800×0.15=1065570</m:t>
          </m:r>
        </m:oMath>
      </m:oMathPara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Комиссия платформ: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1 065 570 ₽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Операционные расходы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Во втором году расходы увеличиваются вследствие роста аудитории и инфраструктурной нагрузки: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37"/>
        <w:gridCol w:w="2255"/>
      </w:tblGrid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b/>
                <w:bCs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Статья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b/>
                <w:bCs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Значение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OpEx второго года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1 450 000 ₽</w:t>
            </w:r>
          </w:p>
        </w:tc>
      </w:tr>
    </w:tbl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Денежный поток второго года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7103800-1065570-1450000=4588230</m:t>
          </m:r>
        </m:oMath>
      </m:oMathPara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lastRenderedPageBreak/>
        <w:t>Чистый денежный поток второго года: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4 588 230 ₽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Денежный поток третьего года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Выручка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4000×3229=12916000</m:t>
          </m:r>
        </m:oMath>
      </m:oMathPara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Выручка третьего года: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12 916 000 ₽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Комиссия платформ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12916000×0.15=1937400</m:t>
          </m:r>
        </m:oMath>
      </m:oMathPara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Комиссия магазинов приложений: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1 937 400 ₽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Операционные расходы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С ростом аудитории увеличиваются расходы на поддержку и инфраструктуру: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38"/>
        <w:gridCol w:w="2255"/>
      </w:tblGrid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b/>
                <w:bCs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Статья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b/>
                <w:bCs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Значение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OpEx третьего года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1 850 000 ₽</w:t>
            </w:r>
          </w:p>
        </w:tc>
      </w:tr>
    </w:tbl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Денежный поток третьего года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12916000-1937400-1850000=9128600</m:t>
          </m:r>
        </m:oMath>
      </m:oMathPara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lastRenderedPageBreak/>
        <w:t>Чистый денежный поток третьего года: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9 128 600 ₽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</w:p>
    <w:p w:rsidR="008555E7" w:rsidRPr="00E227F1" w:rsidRDefault="008555E7" w:rsidP="00D75461">
      <w:pPr>
        <w:pStyle w:val="a4"/>
        <w:spacing w:before="240" w:after="240"/>
        <w:ind w:left="0" w:firstLine="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Расчёт срока окупаемости проекта (Payback Period)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Срок окупаемости показывает период времени, необходимый для возврата первоначальных инвестиций за счёт будущих денежных потоков проекта.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Формула расчёта: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PP=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Initial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 </m:t>
              </m:r>
              <m:r>
                <w:rPr>
                  <w:rFonts w:ascii="Cambria Math" w:hAnsi="Cambria Math" w:cs="Times New Roman"/>
                  <w:szCs w:val="28"/>
                </w:rPr>
                <m:t>Investment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Annual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 </m:t>
              </m:r>
              <m:r>
                <w:rPr>
                  <w:rFonts w:ascii="Cambria Math" w:hAnsi="Cambria Math" w:cs="Times New Roman"/>
                  <w:szCs w:val="28"/>
                </w:rPr>
                <m:t>Cash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 </m:t>
              </m:r>
              <m:r>
                <w:rPr>
                  <w:rFonts w:ascii="Cambria Math" w:hAnsi="Cambria Math" w:cs="Times New Roman"/>
                  <w:szCs w:val="28"/>
                </w:rPr>
                <m:t>Flow</m:t>
              </m:r>
            </m:den>
          </m:f>
        </m:oMath>
      </m:oMathPara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Первоначальные инвестиции составляют: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2 080 980 ₽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После первого года накопленный денежный поток составляет: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1 310 185 ₽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Проект ещё не окупается полностью.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После второго года суммарный накопленный поток: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1310185+4588230=5898415</m:t>
          </m:r>
        </m:oMath>
      </m:oMathPara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Суммарный денежный поток превышает объём первоначальных инвестиций.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Таким образом, срок окупаемости проекта составляет: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1,5–2 года</w:t>
      </w:r>
    </w:p>
    <w:p w:rsidR="008555E7" w:rsidRPr="00E227F1" w:rsidRDefault="008555E7" w:rsidP="00D7546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lastRenderedPageBreak/>
        <w:t>Для мобильного SaaS-продукта данный показатель является реалистичным и соответствует среднерыночным срокам окупаемости IT-проектов.</w:t>
      </w:r>
    </w:p>
    <w:p w:rsidR="008555E7" w:rsidRPr="00E227F1" w:rsidRDefault="008555E7" w:rsidP="00D75461">
      <w:pPr>
        <w:pStyle w:val="a4"/>
        <w:spacing w:before="240" w:after="240"/>
        <w:ind w:left="0" w:firstLine="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Расчёт чистого дисконтированного дохода (NPV / ЧДД)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Чистый дисконтированный доход показывает разницу между приведённой стоимостью будущих денежных потоков и первоначальными инвестициями.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Для расчёта принимается ставка дисконтирования: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r = 18%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Ставка отражает:</w:t>
      </w:r>
    </w:p>
    <w:p w:rsidR="008555E7" w:rsidRPr="00E227F1" w:rsidRDefault="008555E7" w:rsidP="00E227F1">
      <w:pPr>
        <w:numPr>
          <w:ilvl w:val="0"/>
          <w:numId w:val="5"/>
        </w:numPr>
        <w:spacing w:before="240" w:after="240"/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инфляционные риски; </w:t>
      </w:r>
    </w:p>
    <w:p w:rsidR="008555E7" w:rsidRPr="00E227F1" w:rsidRDefault="008555E7" w:rsidP="00E227F1">
      <w:pPr>
        <w:numPr>
          <w:ilvl w:val="0"/>
          <w:numId w:val="5"/>
        </w:numPr>
        <w:spacing w:before="240" w:after="240"/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риски IT-стартапа; </w:t>
      </w:r>
    </w:p>
    <w:p w:rsidR="008555E7" w:rsidRPr="00E227F1" w:rsidRDefault="008555E7" w:rsidP="00E227F1">
      <w:pPr>
        <w:numPr>
          <w:ilvl w:val="0"/>
          <w:numId w:val="5"/>
        </w:numPr>
        <w:spacing w:before="240" w:after="240"/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стоимость капитала на российском рынке. 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Формула расчёта: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NPV=∑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t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t</m:t>
                  </m:r>
                </m:sup>
              </m:sSup>
            </m:den>
          </m:f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0</m:t>
              </m:r>
            </m:sub>
          </m:sSub>
        </m:oMath>
      </m:oMathPara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Денежные потоки проекта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92"/>
        <w:gridCol w:w="2771"/>
      </w:tblGrid>
      <w:tr w:rsidR="00634D5A" w:rsidRPr="00541FEB" w:rsidTr="00AB5296">
        <w:tc>
          <w:tcPr>
            <w:tcW w:w="0" w:type="auto"/>
            <w:hideMark/>
          </w:tcPr>
          <w:p w:rsidR="00634D5A" w:rsidRPr="00541FEB" w:rsidRDefault="00634D5A" w:rsidP="00AB5296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541FEB">
              <w:rPr>
                <w:rFonts w:cs="Times New Roman"/>
                <w:b/>
                <w:bCs/>
                <w:sz w:val="24"/>
                <w:szCs w:val="24"/>
              </w:rPr>
              <w:t>Год</w:t>
            </w:r>
          </w:p>
        </w:tc>
        <w:tc>
          <w:tcPr>
            <w:tcW w:w="0" w:type="auto"/>
            <w:hideMark/>
          </w:tcPr>
          <w:p w:rsidR="00634D5A" w:rsidRPr="00541FEB" w:rsidRDefault="00634D5A" w:rsidP="00AB5296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541FEB">
              <w:rPr>
                <w:rFonts w:cs="Times New Roman"/>
                <w:b/>
                <w:bCs/>
                <w:sz w:val="24"/>
                <w:szCs w:val="24"/>
              </w:rPr>
              <w:t>Денежный поток</w:t>
            </w:r>
          </w:p>
        </w:tc>
      </w:tr>
      <w:tr w:rsidR="00634D5A" w:rsidRPr="00541FEB" w:rsidTr="00AB5296">
        <w:tc>
          <w:tcPr>
            <w:tcW w:w="0" w:type="auto"/>
            <w:hideMark/>
          </w:tcPr>
          <w:p w:rsidR="00634D5A" w:rsidRPr="00541FEB" w:rsidRDefault="00634D5A" w:rsidP="00AB529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541FEB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634D5A" w:rsidRPr="00541FEB" w:rsidRDefault="00634D5A" w:rsidP="00AB529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541FEB">
              <w:rPr>
                <w:rFonts w:cs="Times New Roman"/>
                <w:sz w:val="24"/>
                <w:szCs w:val="24"/>
              </w:rPr>
              <w:t>−2 080 980 ₽</w:t>
            </w:r>
          </w:p>
        </w:tc>
      </w:tr>
      <w:tr w:rsidR="00634D5A" w:rsidRPr="00541FEB" w:rsidTr="00AB5296">
        <w:tc>
          <w:tcPr>
            <w:tcW w:w="0" w:type="auto"/>
            <w:hideMark/>
          </w:tcPr>
          <w:p w:rsidR="00634D5A" w:rsidRPr="00541FEB" w:rsidRDefault="00634D5A" w:rsidP="00AB529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541FEB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634D5A" w:rsidRPr="00541FEB" w:rsidRDefault="00634D5A" w:rsidP="00AB529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541FEB">
              <w:rPr>
                <w:rFonts w:cs="Times New Roman"/>
                <w:sz w:val="24"/>
                <w:szCs w:val="24"/>
              </w:rPr>
              <w:t xml:space="preserve">1 </w:t>
            </w:r>
            <w:r>
              <w:rPr>
                <w:rFonts w:cs="Times New Roman"/>
                <w:sz w:val="24"/>
                <w:szCs w:val="24"/>
              </w:rPr>
              <w:t>109</w:t>
            </w:r>
            <w:r w:rsidRPr="00541FEB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600</w:t>
            </w:r>
            <w:r w:rsidRPr="00541FEB">
              <w:rPr>
                <w:rFonts w:cs="Times New Roman"/>
                <w:sz w:val="24"/>
                <w:szCs w:val="24"/>
              </w:rPr>
              <w:t xml:space="preserve"> ₽</w:t>
            </w:r>
          </w:p>
        </w:tc>
      </w:tr>
      <w:tr w:rsidR="00634D5A" w:rsidRPr="00541FEB" w:rsidTr="00AB5296">
        <w:tc>
          <w:tcPr>
            <w:tcW w:w="0" w:type="auto"/>
            <w:hideMark/>
          </w:tcPr>
          <w:p w:rsidR="00634D5A" w:rsidRPr="00541FEB" w:rsidRDefault="00634D5A" w:rsidP="00AB529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541FEB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634D5A" w:rsidRPr="00541FEB" w:rsidRDefault="00634D5A" w:rsidP="00AB529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  <w:r w:rsidRPr="00541FEB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294</w:t>
            </w:r>
            <w:r w:rsidRPr="00541FEB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250</w:t>
            </w:r>
            <w:r w:rsidRPr="00541FEB">
              <w:rPr>
                <w:rFonts w:cs="Times New Roman"/>
                <w:sz w:val="24"/>
                <w:szCs w:val="24"/>
              </w:rPr>
              <w:t xml:space="preserve"> ₽</w:t>
            </w:r>
          </w:p>
        </w:tc>
      </w:tr>
      <w:tr w:rsidR="00634D5A" w:rsidRPr="00541FEB" w:rsidTr="00AB5296">
        <w:tc>
          <w:tcPr>
            <w:tcW w:w="0" w:type="auto"/>
            <w:hideMark/>
          </w:tcPr>
          <w:p w:rsidR="00634D5A" w:rsidRPr="00541FEB" w:rsidRDefault="00634D5A" w:rsidP="00AB529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541FEB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634D5A" w:rsidRPr="00541FEB" w:rsidRDefault="00634D5A" w:rsidP="00AB529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  <w:r w:rsidRPr="00541FEB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557</w:t>
            </w:r>
            <w:r w:rsidRPr="00541FEB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100</w:t>
            </w:r>
            <w:r w:rsidRPr="00541FEB">
              <w:rPr>
                <w:rFonts w:cs="Times New Roman"/>
                <w:sz w:val="24"/>
                <w:szCs w:val="24"/>
              </w:rPr>
              <w:t xml:space="preserve"> ₽</w:t>
            </w:r>
          </w:p>
        </w:tc>
      </w:tr>
      <w:tr w:rsidR="00634D5A" w:rsidRPr="00541FEB" w:rsidTr="00AB5296">
        <w:tc>
          <w:tcPr>
            <w:tcW w:w="0" w:type="auto"/>
            <w:hideMark/>
          </w:tcPr>
          <w:p w:rsidR="00634D5A" w:rsidRPr="00541FEB" w:rsidRDefault="00634D5A" w:rsidP="00AB529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541FEB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634D5A" w:rsidRPr="00541FEB" w:rsidRDefault="00634D5A" w:rsidP="00AB529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6 706</w:t>
            </w:r>
            <w:r w:rsidRPr="00541FEB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100</w:t>
            </w:r>
            <w:r w:rsidRPr="00541FEB">
              <w:rPr>
                <w:rFonts w:cs="Times New Roman"/>
                <w:sz w:val="24"/>
                <w:szCs w:val="24"/>
              </w:rPr>
              <w:t xml:space="preserve"> ₽</w:t>
            </w:r>
          </w:p>
        </w:tc>
      </w:tr>
      <w:tr w:rsidR="00634D5A" w:rsidRPr="00541FEB" w:rsidTr="00AB5296">
        <w:tc>
          <w:tcPr>
            <w:tcW w:w="0" w:type="auto"/>
            <w:hideMark/>
          </w:tcPr>
          <w:p w:rsidR="00634D5A" w:rsidRPr="00541FEB" w:rsidRDefault="00634D5A" w:rsidP="00AB529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541FEB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634D5A" w:rsidRPr="00541FEB" w:rsidRDefault="00634D5A" w:rsidP="00AB529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6 993 000</w:t>
            </w:r>
            <w:r w:rsidRPr="00541FEB">
              <w:rPr>
                <w:rFonts w:cs="Times New Roman"/>
                <w:sz w:val="24"/>
                <w:szCs w:val="24"/>
              </w:rPr>
              <w:t xml:space="preserve"> ₽</w:t>
            </w:r>
          </w:p>
        </w:tc>
      </w:tr>
    </w:tbl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lastRenderedPageBreak/>
        <w:t>После дисконтирования денежных потоков получаем: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 xml:space="preserve">NPV ≈ </w:t>
      </w:r>
      <w:r w:rsidR="00634D5A">
        <w:rPr>
          <w:rFonts w:cs="Times New Roman"/>
          <w:b/>
          <w:bCs/>
          <w:szCs w:val="28"/>
        </w:rPr>
        <w:t>23.65</w:t>
      </w:r>
      <w:r w:rsidRPr="00E227F1">
        <w:rPr>
          <w:rFonts w:cs="Times New Roman"/>
          <w:b/>
          <w:bCs/>
          <w:szCs w:val="28"/>
        </w:rPr>
        <w:t xml:space="preserve"> млн ₽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Положительное значение NPV свидетельствует о том, что проект является экономически эффективным и способен генерировать прибыль сверх первоначальных инвестиций.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</w:p>
    <w:p w:rsidR="008555E7" w:rsidRPr="00E227F1" w:rsidRDefault="008555E7" w:rsidP="00D75461">
      <w:pPr>
        <w:pStyle w:val="a4"/>
        <w:spacing w:before="240" w:after="240"/>
        <w:ind w:left="0" w:firstLine="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Индекс прибыльности проекта (PI)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Индекс прибыльности показывает отношение приведённой стоимости будущих денежных потоков к </w:t>
      </w:r>
      <w:r w:rsidR="009233DF" w:rsidRPr="009233DF">
        <w:rPr>
          <w:rStyle w:val="a6"/>
          <w:rFonts w:cs="Times New Roman"/>
          <w:b w:val="0"/>
          <w:bCs w:val="0"/>
          <w:color w:val="0F1115"/>
          <w:shd w:val="clear" w:color="auto" w:fill="FFFFFF"/>
        </w:rPr>
        <w:t>дисконтированным</w:t>
      </w:r>
      <w:r w:rsidR="009233DF">
        <w:rPr>
          <w:rStyle w:val="a6"/>
          <w:rFonts w:ascii="Segoe UI" w:hAnsi="Segoe UI" w:cs="Segoe UI"/>
          <w:color w:val="0F1115"/>
          <w:shd w:val="clear" w:color="auto" w:fill="FFFFFF"/>
        </w:rPr>
        <w:t xml:space="preserve"> </w:t>
      </w:r>
      <w:r w:rsidRPr="00E227F1">
        <w:rPr>
          <w:rFonts w:cs="Times New Roman"/>
          <w:szCs w:val="28"/>
        </w:rPr>
        <w:t>инвестициям.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Формула: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PI=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PV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 </m:t>
              </m:r>
              <m:r>
                <w:rPr>
                  <w:rFonts w:ascii="Cambria Math" w:hAnsi="Cambria Math" w:cs="Times New Roman"/>
                  <w:szCs w:val="28"/>
                </w:rPr>
                <m:t>of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 </m:t>
              </m:r>
              <m:r>
                <w:rPr>
                  <w:rFonts w:ascii="Cambria Math" w:hAnsi="Cambria Math" w:cs="Times New Roman"/>
                  <w:szCs w:val="28"/>
                </w:rPr>
                <m:t>Future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 </m:t>
              </m:r>
              <m:r>
                <w:rPr>
                  <w:rFonts w:ascii="Cambria Math" w:hAnsi="Cambria Math" w:cs="Times New Roman"/>
                  <w:szCs w:val="28"/>
                </w:rPr>
                <m:t>Cash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 </m:t>
              </m:r>
              <m:r>
                <w:rPr>
                  <w:rFonts w:ascii="Cambria Math" w:hAnsi="Cambria Math" w:cs="Times New Roman"/>
                  <w:szCs w:val="28"/>
                </w:rPr>
                <m:t>Flows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Initial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 </m:t>
              </m:r>
              <m:r>
                <w:rPr>
                  <w:rFonts w:ascii="Cambria Math" w:hAnsi="Cambria Math" w:cs="Times New Roman"/>
                  <w:szCs w:val="28"/>
                </w:rPr>
                <m:t>Investment</m:t>
              </m:r>
            </m:den>
          </m:f>
        </m:oMath>
      </m:oMathPara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В результате расчёта:</w:t>
      </w:r>
    </w:p>
    <w:p w:rsidR="009233DF" w:rsidRPr="009233DF" w:rsidRDefault="009233DF" w:rsidP="009233DF">
      <w:pPr>
        <w:spacing w:before="240" w:after="240" w:line="276" w:lineRule="auto"/>
        <w:rPr>
          <w:rFonts w:cs="Times New Roman"/>
          <w:b/>
          <w:bCs/>
          <w:sz w:val="24"/>
          <w:szCs w:val="24"/>
        </w:rPr>
      </w:pPr>
      <w:r w:rsidRPr="00541FEB">
        <w:rPr>
          <w:rFonts w:cs="Times New Roman"/>
          <w:b/>
          <w:bCs/>
          <w:sz w:val="24"/>
          <w:szCs w:val="24"/>
        </w:rPr>
        <w:t xml:space="preserve">PI ≈ </w:t>
      </w:r>
      <w:r w:rsidRPr="00F073A3">
        <w:rPr>
          <w:rFonts w:cs="Times New Roman"/>
          <w:b/>
          <w:bCs/>
          <w:sz w:val="24"/>
          <w:szCs w:val="24"/>
        </w:rPr>
        <w:t xml:space="preserve">23.65 / </w:t>
      </w:r>
      <w:r w:rsidRPr="009233DF">
        <w:rPr>
          <w:rFonts w:cs="Times New Roman"/>
          <w:b/>
          <w:bCs/>
          <w:sz w:val="24"/>
          <w:szCs w:val="24"/>
        </w:rPr>
        <w:t>5.6 = 4.2</w:t>
      </w:r>
    </w:p>
    <w:p w:rsidR="00D75461" w:rsidRPr="005F66B3" w:rsidRDefault="008555E7" w:rsidP="009233DF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Если </w:t>
      </w:r>
      <w:proofErr w:type="gramStart"/>
      <w:r w:rsidRPr="00E227F1">
        <w:rPr>
          <w:rFonts w:cs="Times New Roman"/>
          <w:szCs w:val="28"/>
        </w:rPr>
        <w:t>PI &gt;</w:t>
      </w:r>
      <w:proofErr w:type="gramEnd"/>
      <w:r w:rsidRPr="00E227F1">
        <w:rPr>
          <w:rFonts w:cs="Times New Roman"/>
          <w:szCs w:val="28"/>
        </w:rPr>
        <w:t xml:space="preserve"> 1, проект считается инвестиционно привлекательным. Полученное значение существенно превышает единицу, что подтверждает эффективность проекта.</w:t>
      </w:r>
    </w:p>
    <w:p w:rsidR="00D75461" w:rsidRDefault="00D75461" w:rsidP="00D75461">
      <w:pPr>
        <w:pStyle w:val="a4"/>
        <w:spacing w:before="240" w:after="240"/>
        <w:ind w:left="0" w:firstLine="0"/>
        <w:rPr>
          <w:rFonts w:cs="Times New Roman"/>
          <w:b/>
          <w:bCs/>
          <w:szCs w:val="28"/>
        </w:rPr>
      </w:pPr>
    </w:p>
    <w:p w:rsidR="008555E7" w:rsidRPr="00E227F1" w:rsidRDefault="008555E7" w:rsidP="00D75461">
      <w:pPr>
        <w:pStyle w:val="a4"/>
        <w:spacing w:before="240" w:after="240"/>
        <w:ind w:left="0" w:firstLine="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Внутренняя норма доходности (IRR)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Внутренняя норма доходности (Internal Rate of Return) показывает максимальную стоимость капитала, при которой проект остаётся прибыльным.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Для проекта «НаВырост»: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IRR ≈ 45–60%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lastRenderedPageBreak/>
        <w:t>Высокое значение IRR характерно для цифровых SaaS-проектов, поскольку после завершения разработки стоимость масштабирования продукта значительно снижается.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</w:p>
    <w:p w:rsidR="008555E7" w:rsidRPr="00E227F1" w:rsidRDefault="008555E7" w:rsidP="00D75461">
      <w:pPr>
        <w:pStyle w:val="a4"/>
        <w:spacing w:before="240" w:after="240"/>
        <w:ind w:left="0" w:firstLine="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Точка безубыточности проекта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Точка безубыточности показывает минимальное количество платных пользователей, необходимое для покрытия всех расходов проекта.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С учётом:</w:t>
      </w:r>
    </w:p>
    <w:p w:rsidR="008555E7" w:rsidRPr="00E227F1" w:rsidRDefault="008555E7" w:rsidP="00E227F1">
      <w:pPr>
        <w:numPr>
          <w:ilvl w:val="0"/>
          <w:numId w:val="6"/>
        </w:numPr>
        <w:spacing w:before="240" w:after="240"/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операционных затрат; </w:t>
      </w:r>
    </w:p>
    <w:p w:rsidR="008555E7" w:rsidRPr="00E227F1" w:rsidRDefault="008555E7" w:rsidP="00E227F1">
      <w:pPr>
        <w:numPr>
          <w:ilvl w:val="0"/>
          <w:numId w:val="6"/>
        </w:numPr>
        <w:spacing w:before="240" w:after="240"/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комиссии платформ; </w:t>
      </w:r>
    </w:p>
    <w:p w:rsidR="008555E7" w:rsidRPr="00E227F1" w:rsidRDefault="008555E7" w:rsidP="00E227F1">
      <w:pPr>
        <w:numPr>
          <w:ilvl w:val="0"/>
          <w:numId w:val="6"/>
        </w:numPr>
        <w:spacing w:before="240" w:after="240"/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затрат на поддержку; </w:t>
      </w:r>
    </w:p>
    <w:p w:rsidR="008555E7" w:rsidRPr="00E227F1" w:rsidRDefault="008555E7" w:rsidP="00E227F1">
      <w:pPr>
        <w:numPr>
          <w:ilvl w:val="0"/>
          <w:numId w:val="6"/>
        </w:numPr>
        <w:spacing w:before="240" w:after="240"/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средней выручки с пользователя, 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проект достигает безубыточности при:</w:t>
      </w:r>
    </w:p>
    <w:p w:rsidR="008555E7" w:rsidRPr="00E227F1" w:rsidRDefault="008555E7" w:rsidP="00E227F1">
      <w:pPr>
        <w:spacing w:before="240" w:after="24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~900–1200 платных пользователей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Данный показатель является достижимым для мобильного приложения с freemium-моделью и соответствует умеренно-консервативному сценарию развития проекта.</w:t>
      </w:r>
    </w:p>
    <w:p w:rsidR="008555E7" w:rsidRPr="00E227F1" w:rsidRDefault="008555E7" w:rsidP="00D75461">
      <w:pPr>
        <w:pStyle w:val="a4"/>
        <w:spacing w:before="240" w:after="240"/>
        <w:ind w:left="0" w:firstLine="0"/>
        <w:rPr>
          <w:rFonts w:cs="Times New Roman"/>
          <w:b/>
          <w:bCs/>
          <w:szCs w:val="28"/>
        </w:rPr>
      </w:pPr>
      <w:r w:rsidRPr="00E227F1">
        <w:rPr>
          <w:rFonts w:cs="Times New Roman"/>
          <w:b/>
          <w:bCs/>
          <w:szCs w:val="28"/>
        </w:rPr>
        <w:t>Выводы по экономической эффективности проекта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Проведённый анализ показывает, что проект «НаВырост» обладает положительной экономической эффективностью и может рассматриваться как инвестиционно привлекательный цифровой продукт.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Основные показатели эффективности проекта представлены в таблице.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521"/>
        <w:gridCol w:w="3824"/>
      </w:tblGrid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b/>
                <w:bCs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lastRenderedPageBreak/>
              <w:t>Показатель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b/>
                <w:bCs/>
                <w:szCs w:val="28"/>
              </w:rPr>
            </w:pPr>
            <w:r w:rsidRPr="00E227F1">
              <w:rPr>
                <w:rFonts w:cs="Times New Roman"/>
                <w:b/>
                <w:bCs/>
                <w:szCs w:val="28"/>
              </w:rPr>
              <w:t>Значение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Первоначальные инвестиции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2,08 млн ₽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Срок окупаемости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1,5–2 года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Чистый дисконтированный доход (NPV)</w:t>
            </w:r>
          </w:p>
        </w:tc>
        <w:tc>
          <w:tcPr>
            <w:tcW w:w="0" w:type="auto"/>
            <w:hideMark/>
          </w:tcPr>
          <w:p w:rsidR="008555E7" w:rsidRPr="00E227F1" w:rsidRDefault="002378FE" w:rsidP="00E227F1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23.65</w:t>
            </w:r>
            <w:r w:rsidR="008555E7" w:rsidRPr="00E227F1">
              <w:rPr>
                <w:rFonts w:cs="Times New Roman"/>
                <w:szCs w:val="28"/>
              </w:rPr>
              <w:t xml:space="preserve"> млн ₽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Индекс прибыльности (PI)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4,2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Внутренняя норма доходности (IRR)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~45–60%</w:t>
            </w:r>
          </w:p>
        </w:tc>
      </w:tr>
      <w:tr w:rsidR="008555E7" w:rsidRPr="00E227F1" w:rsidTr="005E21AD"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Точка безубыточности</w:t>
            </w:r>
          </w:p>
        </w:tc>
        <w:tc>
          <w:tcPr>
            <w:tcW w:w="0" w:type="auto"/>
            <w:hideMark/>
          </w:tcPr>
          <w:p w:rsidR="008555E7" w:rsidRPr="00E227F1" w:rsidRDefault="008555E7" w:rsidP="00E227F1">
            <w:pPr>
              <w:rPr>
                <w:rFonts w:cs="Times New Roman"/>
                <w:szCs w:val="28"/>
              </w:rPr>
            </w:pPr>
            <w:r w:rsidRPr="00E227F1">
              <w:rPr>
                <w:rFonts w:cs="Times New Roman"/>
                <w:szCs w:val="28"/>
              </w:rPr>
              <w:t>~900–1200 пользователей</w:t>
            </w:r>
          </w:p>
        </w:tc>
      </w:tr>
    </w:tbl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Экономическая эффективность проекта обеспечивается за счёт:</w:t>
      </w:r>
    </w:p>
    <w:p w:rsidR="008555E7" w:rsidRPr="00E227F1" w:rsidRDefault="008555E7" w:rsidP="00E227F1">
      <w:pPr>
        <w:numPr>
          <w:ilvl w:val="0"/>
          <w:numId w:val="7"/>
        </w:numPr>
        <w:spacing w:before="240" w:after="240"/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низких предельных издержек подключения новых пользователей; </w:t>
      </w:r>
    </w:p>
    <w:p w:rsidR="008555E7" w:rsidRPr="00E227F1" w:rsidRDefault="008555E7" w:rsidP="00E227F1">
      <w:pPr>
        <w:numPr>
          <w:ilvl w:val="0"/>
          <w:numId w:val="7"/>
        </w:numPr>
        <w:spacing w:before="240" w:after="240"/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высокой масштабируемости SaaS-модели; </w:t>
      </w:r>
    </w:p>
    <w:p w:rsidR="008555E7" w:rsidRPr="00E227F1" w:rsidRDefault="008555E7" w:rsidP="00E227F1">
      <w:pPr>
        <w:numPr>
          <w:ilvl w:val="0"/>
          <w:numId w:val="7"/>
        </w:numPr>
        <w:spacing w:before="240" w:after="240"/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подписочной системы монетизации; </w:t>
      </w:r>
    </w:p>
    <w:p w:rsidR="008555E7" w:rsidRPr="00E227F1" w:rsidRDefault="008555E7" w:rsidP="00E227F1">
      <w:pPr>
        <w:numPr>
          <w:ilvl w:val="0"/>
          <w:numId w:val="7"/>
        </w:numPr>
        <w:spacing w:before="240" w:after="240"/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возможности дальнейшего расширения функциональности и партнёрских интеграций. </w:t>
      </w:r>
    </w:p>
    <w:p w:rsidR="008555E7" w:rsidRPr="00E227F1" w:rsidRDefault="008555E7" w:rsidP="00E227F1">
      <w:pPr>
        <w:spacing w:before="240" w:after="24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При этом основными рисками проекта остаются:</w:t>
      </w:r>
    </w:p>
    <w:p w:rsidR="008555E7" w:rsidRPr="00E227F1" w:rsidRDefault="008555E7" w:rsidP="00E227F1">
      <w:pPr>
        <w:numPr>
          <w:ilvl w:val="0"/>
          <w:numId w:val="8"/>
        </w:numPr>
        <w:spacing w:before="240" w:after="240"/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высокая конкуренция на рынке мобильных сервисов; </w:t>
      </w:r>
    </w:p>
    <w:p w:rsidR="008555E7" w:rsidRPr="00E227F1" w:rsidRDefault="008555E7" w:rsidP="00E227F1">
      <w:pPr>
        <w:numPr>
          <w:ilvl w:val="0"/>
          <w:numId w:val="8"/>
        </w:numPr>
        <w:spacing w:before="240" w:after="240"/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необходимость регулярных затрат на продвижение; </w:t>
      </w:r>
    </w:p>
    <w:p w:rsidR="008555E7" w:rsidRPr="00E227F1" w:rsidRDefault="008555E7" w:rsidP="00E227F1">
      <w:pPr>
        <w:numPr>
          <w:ilvl w:val="0"/>
          <w:numId w:val="8"/>
        </w:numPr>
        <w:spacing w:before="240" w:after="240"/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зависимость от магазинов приложений и внешних платформ.</w:t>
      </w:r>
    </w:p>
    <w:p w:rsidR="008555E7" w:rsidRPr="00D75461" w:rsidRDefault="008555E7" w:rsidP="00D75461">
      <w:pPr>
        <w:pStyle w:val="a4"/>
        <w:numPr>
          <w:ilvl w:val="0"/>
          <w:numId w:val="11"/>
        </w:numPr>
        <w:rPr>
          <w:rFonts w:cs="Times New Roman"/>
          <w:b/>
          <w:bCs/>
          <w:szCs w:val="28"/>
        </w:rPr>
      </w:pPr>
      <w:r w:rsidRPr="00D75461">
        <w:rPr>
          <w:rFonts w:cs="Times New Roman"/>
          <w:b/>
          <w:bCs/>
          <w:szCs w:val="28"/>
        </w:rPr>
        <w:t>Вывод о целесообразности инвестиций в проект «НаВырост»</w:t>
      </w:r>
    </w:p>
    <w:p w:rsidR="008555E7" w:rsidRPr="00E227F1" w:rsidRDefault="008555E7" w:rsidP="00E227F1">
      <w:pPr>
        <w:ind w:firstLine="0"/>
        <w:rPr>
          <w:rFonts w:cs="Times New Roman"/>
          <w:szCs w:val="28"/>
        </w:rPr>
      </w:pPr>
    </w:p>
    <w:p w:rsidR="008555E7" w:rsidRPr="00E227F1" w:rsidRDefault="008555E7" w:rsidP="00E227F1">
      <w:pPr>
        <w:ind w:firstLine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Проведённый анализ экономической эффективности проекта «НаВырост» позволяет сделать однозначный вывод: инвестиции в проект целесообразны и экономически обоснованы.</w:t>
      </w:r>
    </w:p>
    <w:p w:rsidR="008555E7" w:rsidRPr="00E227F1" w:rsidRDefault="008555E7" w:rsidP="00E227F1">
      <w:pPr>
        <w:ind w:firstLine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lastRenderedPageBreak/>
        <w:t>Несмотря на первоначальные вложения в размере около 2,08 млн рублей (с учётом НДС), проект демонстрирует высокую инвестиционную привлекательность по всем ключевым показателям:</w:t>
      </w:r>
    </w:p>
    <w:p w:rsidR="008555E7" w:rsidRPr="00E227F1" w:rsidRDefault="008555E7" w:rsidP="00E227F1">
      <w:pPr>
        <w:ind w:firstLine="0"/>
        <w:rPr>
          <w:rFonts w:cs="Times New Roman"/>
          <w:szCs w:val="28"/>
        </w:rPr>
      </w:pPr>
    </w:p>
    <w:p w:rsidR="008555E7" w:rsidRPr="00E227F1" w:rsidRDefault="008555E7" w:rsidP="00E227F1">
      <w:pPr>
        <w:pStyle w:val="a4"/>
        <w:numPr>
          <w:ilvl w:val="0"/>
          <w:numId w:val="10"/>
        </w:numPr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Срок окупаемости составляет всего 1,5–2 года, что для </w:t>
      </w:r>
      <w:r w:rsidRPr="00E227F1">
        <w:rPr>
          <w:rFonts w:cs="Times New Roman"/>
          <w:szCs w:val="28"/>
          <w:lang w:val="en-US"/>
        </w:rPr>
        <w:t>SaaS</w:t>
      </w:r>
      <w:r w:rsidRPr="00E227F1">
        <w:rPr>
          <w:rFonts w:cs="Times New Roman"/>
          <w:szCs w:val="28"/>
        </w:rPr>
        <w:t>-продукта является хорошим результатом.</w:t>
      </w:r>
    </w:p>
    <w:p w:rsidR="008555E7" w:rsidRPr="00E227F1" w:rsidRDefault="008555E7" w:rsidP="00E227F1">
      <w:pPr>
        <w:pStyle w:val="a4"/>
        <w:numPr>
          <w:ilvl w:val="0"/>
          <w:numId w:val="10"/>
        </w:numPr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Чистый дисконтированный доход (</w:t>
      </w:r>
      <w:r w:rsidRPr="00E227F1">
        <w:rPr>
          <w:rFonts w:cs="Times New Roman"/>
          <w:szCs w:val="28"/>
          <w:lang w:val="en-US"/>
        </w:rPr>
        <w:t>NPV</w:t>
      </w:r>
      <w:r w:rsidRPr="00E227F1">
        <w:rPr>
          <w:rFonts w:cs="Times New Roman"/>
          <w:szCs w:val="28"/>
        </w:rPr>
        <w:t xml:space="preserve">) достигает </w:t>
      </w:r>
      <w:r w:rsidR="005F66B3" w:rsidRPr="005F66B3">
        <w:rPr>
          <w:rFonts w:cs="Times New Roman"/>
          <w:szCs w:val="28"/>
        </w:rPr>
        <w:t>23.65</w:t>
      </w:r>
      <w:r w:rsidRPr="00E227F1">
        <w:rPr>
          <w:rFonts w:cs="Times New Roman"/>
          <w:szCs w:val="28"/>
        </w:rPr>
        <w:t xml:space="preserve"> млн рублей — это означает, что проект за пять лет принесёт существенную прибыль сверх затрат.</w:t>
      </w:r>
    </w:p>
    <w:p w:rsidR="008555E7" w:rsidRPr="00E227F1" w:rsidRDefault="008555E7" w:rsidP="00E227F1">
      <w:pPr>
        <w:pStyle w:val="a4"/>
        <w:numPr>
          <w:ilvl w:val="0"/>
          <w:numId w:val="10"/>
        </w:numPr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Индекс прибыльности (</w:t>
      </w:r>
      <w:r w:rsidRPr="00E227F1">
        <w:rPr>
          <w:rFonts w:cs="Times New Roman"/>
          <w:szCs w:val="28"/>
          <w:lang w:val="en-US"/>
        </w:rPr>
        <w:t>PI</w:t>
      </w:r>
      <w:r w:rsidRPr="00E227F1">
        <w:rPr>
          <w:rFonts w:cs="Times New Roman"/>
          <w:szCs w:val="28"/>
        </w:rPr>
        <w:t xml:space="preserve">) </w:t>
      </w:r>
      <w:r w:rsidR="005F66B3" w:rsidRPr="005F66B3">
        <w:rPr>
          <w:rFonts w:cs="Times New Roman"/>
          <w:szCs w:val="28"/>
        </w:rPr>
        <w:t xml:space="preserve">- </w:t>
      </w:r>
      <w:r w:rsidRPr="00E227F1">
        <w:rPr>
          <w:rFonts w:cs="Times New Roman"/>
          <w:szCs w:val="28"/>
        </w:rPr>
        <w:t>4,2.</w:t>
      </w:r>
    </w:p>
    <w:p w:rsidR="008555E7" w:rsidRPr="00E227F1" w:rsidRDefault="008555E7" w:rsidP="00E227F1">
      <w:pPr>
        <w:pStyle w:val="a4"/>
        <w:numPr>
          <w:ilvl w:val="0"/>
          <w:numId w:val="10"/>
        </w:numPr>
        <w:ind w:left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Внутренняя норма доходности (</w:t>
      </w:r>
      <w:r w:rsidRPr="00E227F1">
        <w:rPr>
          <w:rFonts w:cs="Times New Roman"/>
          <w:szCs w:val="28"/>
          <w:lang w:val="en-US"/>
        </w:rPr>
        <w:t>IRR</w:t>
      </w:r>
      <w:r w:rsidRPr="00E227F1">
        <w:rPr>
          <w:rFonts w:cs="Times New Roman"/>
          <w:szCs w:val="28"/>
        </w:rPr>
        <w:t>) — 45–60% — значительно превышает среднюю стоимость капитала и альтернативные вложения.</w:t>
      </w:r>
    </w:p>
    <w:p w:rsidR="008555E7" w:rsidRPr="00E227F1" w:rsidRDefault="008555E7" w:rsidP="00E227F1">
      <w:pPr>
        <w:ind w:firstLine="0"/>
        <w:rPr>
          <w:rFonts w:cs="Times New Roman"/>
          <w:szCs w:val="28"/>
        </w:rPr>
      </w:pPr>
    </w:p>
    <w:p w:rsidR="008555E7" w:rsidRPr="00E227F1" w:rsidRDefault="008555E7" w:rsidP="00E227F1">
      <w:pPr>
        <w:ind w:firstLine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 xml:space="preserve">Ключевым преимуществом проекта является масштабируемость </w:t>
      </w:r>
      <w:r w:rsidRPr="00E227F1">
        <w:rPr>
          <w:rFonts w:cs="Times New Roman"/>
          <w:szCs w:val="28"/>
          <w:lang w:val="en-US"/>
        </w:rPr>
        <w:t>SaaS</w:t>
      </w:r>
      <w:r w:rsidRPr="00E227F1">
        <w:rPr>
          <w:rFonts w:cs="Times New Roman"/>
          <w:szCs w:val="28"/>
        </w:rPr>
        <w:t>-модели: после завершения разработки предельные издержки на подключение новых пользователей минимальны, а выручка растёт пропорционально аудитории. Точка безубыточности (900–1200 платных пользователей) достигается уже в первый год, что подтверждает реалистичность бизнес-модели.</w:t>
      </w:r>
    </w:p>
    <w:p w:rsidR="008555E7" w:rsidRPr="00E227F1" w:rsidRDefault="008555E7" w:rsidP="00E227F1">
      <w:pPr>
        <w:ind w:firstLine="0"/>
        <w:rPr>
          <w:rFonts w:cs="Times New Roman"/>
          <w:szCs w:val="28"/>
        </w:rPr>
      </w:pPr>
    </w:p>
    <w:p w:rsidR="008555E7" w:rsidRPr="00E227F1" w:rsidRDefault="008555E7" w:rsidP="00E227F1">
      <w:pPr>
        <w:ind w:firstLine="0"/>
        <w:rPr>
          <w:rFonts w:cs="Times New Roman"/>
          <w:szCs w:val="28"/>
        </w:rPr>
      </w:pPr>
      <w:r w:rsidRPr="00E227F1">
        <w:rPr>
          <w:rFonts w:cs="Times New Roman"/>
          <w:szCs w:val="28"/>
        </w:rPr>
        <w:t>Основные риски (конкуренция, затраты на маркетинг, зависимость от магазинов приложений) характерны для любого цифрового продукта, но не перекрывают положительный экономический эффект.</w:t>
      </w:r>
    </w:p>
    <w:p w:rsidR="008555E7" w:rsidRPr="00E227F1" w:rsidRDefault="008555E7" w:rsidP="00E227F1">
      <w:pPr>
        <w:ind w:firstLine="0"/>
        <w:rPr>
          <w:rFonts w:cs="Times New Roman"/>
          <w:szCs w:val="28"/>
        </w:rPr>
      </w:pPr>
    </w:p>
    <w:p w:rsidR="008555E7" w:rsidRPr="00E227F1" w:rsidRDefault="008555E7" w:rsidP="00E227F1">
      <w:pPr>
        <w:ind w:firstLine="0"/>
        <w:rPr>
          <w:rFonts w:cs="Times New Roman"/>
          <w:szCs w:val="28"/>
        </w:rPr>
      </w:pPr>
      <w:r w:rsidRPr="00E227F1">
        <w:rPr>
          <w:rFonts w:cs="Times New Roman"/>
          <w:b/>
          <w:bCs/>
          <w:szCs w:val="28"/>
        </w:rPr>
        <w:t>Итог:</w:t>
      </w:r>
      <w:r w:rsidRPr="00E227F1">
        <w:rPr>
          <w:rFonts w:cs="Times New Roman"/>
          <w:szCs w:val="28"/>
        </w:rPr>
        <w:t xml:space="preserve"> проект «НаВырост» рекомендуется к финансированию как эффективный, быстроокупаемый и масштабируемый цифровой продукт с высоким запасом прочности и значительным потенциалом роста.</w:t>
      </w:r>
    </w:p>
    <w:sectPr w:rsidR="008555E7" w:rsidRPr="00E227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4F1F"/>
    <w:multiLevelType w:val="hybridMultilevel"/>
    <w:tmpl w:val="3F82C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F1529"/>
    <w:multiLevelType w:val="multilevel"/>
    <w:tmpl w:val="F0C6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D028D"/>
    <w:multiLevelType w:val="hybridMultilevel"/>
    <w:tmpl w:val="1A8E1D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66443"/>
    <w:multiLevelType w:val="multilevel"/>
    <w:tmpl w:val="7A44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B6183"/>
    <w:multiLevelType w:val="hybridMultilevel"/>
    <w:tmpl w:val="5AA8651A"/>
    <w:lvl w:ilvl="0" w:tplc="4ADAF7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F61564D"/>
    <w:multiLevelType w:val="multilevel"/>
    <w:tmpl w:val="FEFA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31AAC"/>
    <w:multiLevelType w:val="hybridMultilevel"/>
    <w:tmpl w:val="73D662BA"/>
    <w:lvl w:ilvl="0" w:tplc="7EC603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77A5CD4"/>
    <w:multiLevelType w:val="multilevel"/>
    <w:tmpl w:val="D1F8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B7F4C"/>
    <w:multiLevelType w:val="hybridMultilevel"/>
    <w:tmpl w:val="CF36C25A"/>
    <w:lvl w:ilvl="0" w:tplc="7EC603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8D309AB"/>
    <w:multiLevelType w:val="multilevel"/>
    <w:tmpl w:val="20D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B65A6"/>
    <w:multiLevelType w:val="hybridMultilevel"/>
    <w:tmpl w:val="FF0E51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856835">
    <w:abstractNumId w:val="4"/>
  </w:num>
  <w:num w:numId="2" w16cid:durableId="1001618923">
    <w:abstractNumId w:val="6"/>
  </w:num>
  <w:num w:numId="3" w16cid:durableId="358553116">
    <w:abstractNumId w:val="8"/>
  </w:num>
  <w:num w:numId="4" w16cid:durableId="2118518313">
    <w:abstractNumId w:val="7"/>
  </w:num>
  <w:num w:numId="5" w16cid:durableId="521213399">
    <w:abstractNumId w:val="5"/>
  </w:num>
  <w:num w:numId="6" w16cid:durableId="1571504444">
    <w:abstractNumId w:val="3"/>
  </w:num>
  <w:num w:numId="7" w16cid:durableId="2097482829">
    <w:abstractNumId w:val="9"/>
  </w:num>
  <w:num w:numId="8" w16cid:durableId="1713378752">
    <w:abstractNumId w:val="1"/>
  </w:num>
  <w:num w:numId="9" w16cid:durableId="1121191058">
    <w:abstractNumId w:val="10"/>
  </w:num>
  <w:num w:numId="10" w16cid:durableId="1265529670">
    <w:abstractNumId w:val="0"/>
  </w:num>
  <w:num w:numId="11" w16cid:durableId="1822843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5D0"/>
    <w:rsid w:val="00046E8A"/>
    <w:rsid w:val="002378FE"/>
    <w:rsid w:val="002711A9"/>
    <w:rsid w:val="00282D3C"/>
    <w:rsid w:val="002B05A7"/>
    <w:rsid w:val="00461584"/>
    <w:rsid w:val="004C0ED7"/>
    <w:rsid w:val="005F4A2D"/>
    <w:rsid w:val="005F66B3"/>
    <w:rsid w:val="00634D5A"/>
    <w:rsid w:val="008555E7"/>
    <w:rsid w:val="008965D0"/>
    <w:rsid w:val="009233DF"/>
    <w:rsid w:val="00A75125"/>
    <w:rsid w:val="00AF1B1C"/>
    <w:rsid w:val="00BF7289"/>
    <w:rsid w:val="00C32076"/>
    <w:rsid w:val="00D358FA"/>
    <w:rsid w:val="00D75461"/>
    <w:rsid w:val="00D82A94"/>
    <w:rsid w:val="00DE1BB3"/>
    <w:rsid w:val="00E227F1"/>
    <w:rsid w:val="00E75D55"/>
    <w:rsid w:val="00E841CA"/>
    <w:rsid w:val="00EE058C"/>
    <w:rsid w:val="00F42019"/>
    <w:rsid w:val="00FB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7D951"/>
  <w15:chartTrackingRefBased/>
  <w15:docId w15:val="{10084ABB-AB60-46FC-B17E-6C96B216A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1A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711A9"/>
    <w:pPr>
      <w:keepNext/>
      <w:keepLines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A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11A9"/>
    <w:rPr>
      <w:rFonts w:ascii="Times New Roman" w:eastAsiaTheme="majorEastAsia" w:hAnsi="Times New Roman" w:cstheme="majorBidi"/>
      <w:sz w:val="28"/>
      <w:szCs w:val="32"/>
    </w:rPr>
  </w:style>
  <w:style w:type="paragraph" w:styleId="a3">
    <w:name w:val="No Spacing"/>
    <w:uiPriority w:val="1"/>
    <w:qFormat/>
    <w:rsid w:val="002711A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4C0ED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D82A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5">
    <w:name w:val="Table Grid"/>
    <w:basedOn w:val="a1"/>
    <w:uiPriority w:val="39"/>
    <w:rsid w:val="008555E7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9233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2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20</Pages>
  <Words>3065</Words>
  <Characters>17475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e314</cp:lastModifiedBy>
  <cp:revision>16</cp:revision>
  <dcterms:created xsi:type="dcterms:W3CDTF">2026-05-26T15:25:00Z</dcterms:created>
  <dcterms:modified xsi:type="dcterms:W3CDTF">2026-05-27T11:07:00Z</dcterms:modified>
</cp:coreProperties>
</file>