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3AEC7" w14:textId="3DCCC116" w:rsidR="00ED3246" w:rsidRPr="00EB7FEA" w:rsidRDefault="00ED3246" w:rsidP="00ED3246">
      <w:pPr>
        <w:autoSpaceDE w:val="0"/>
        <w:autoSpaceDN w:val="0"/>
        <w:adjustRightInd w:val="0"/>
        <w:spacing w:before="600" w:after="240" w:line="240" w:lineRule="auto"/>
        <w:jc w:val="both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B7FEA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Лабораторная работа </w:t>
      </w:r>
      <w:r w:rsidR="00584F8E">
        <w:rPr>
          <w:rFonts w:ascii="Times New Roman" w:hAnsi="Times New Roman" w:cs="Times New Roman"/>
          <w:b/>
          <w:bCs/>
          <w:color w:val="000000"/>
          <w:sz w:val="32"/>
          <w:szCs w:val="32"/>
        </w:rPr>
        <w:t>6</w:t>
      </w:r>
    </w:p>
    <w:p w14:paraId="0DC4D207" w14:textId="77777777" w:rsidR="00ED3246" w:rsidRPr="00EB7FEA" w:rsidRDefault="00ED3246" w:rsidP="00ED3246">
      <w:pPr>
        <w:autoSpaceDE w:val="0"/>
        <w:autoSpaceDN w:val="0"/>
        <w:adjustRightInd w:val="0"/>
        <w:spacing w:before="600" w:after="240" w:line="240" w:lineRule="auto"/>
        <w:jc w:val="both"/>
        <w:outlineLvl w:val="0"/>
        <w:rPr>
          <w:rFonts w:ascii="Times New Roman" w:hAnsi="Times New Roman" w:cs="Times New Roman"/>
          <w:color w:val="000000"/>
          <w:sz w:val="32"/>
          <w:szCs w:val="32"/>
        </w:rPr>
      </w:pPr>
      <w:r w:rsidRPr="00EB7FEA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Синхронизация процессов/потоков. Передача данных между процессами/потоками </w:t>
      </w:r>
    </w:p>
    <w:p w14:paraId="52B9FFD4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Цель работы - практическое освоение механизмов синхронизации процессов и их посредством механизмов, предоставляемых ОС. </w:t>
      </w:r>
    </w:p>
    <w:p w14:paraId="44984514" w14:textId="731844DA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Лабораторная </w:t>
      </w:r>
      <w:proofErr w:type="gramStart"/>
      <w:r w:rsidRPr="00EB7FE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работа  </w:t>
      </w:r>
      <w:r w:rsidRPr="00EB7FEA">
        <w:rPr>
          <w:rFonts w:ascii="Times New Roman" w:hAnsi="Times New Roman" w:cs="Times New Roman"/>
          <w:color w:val="000000"/>
          <w:sz w:val="23"/>
          <w:szCs w:val="23"/>
        </w:rPr>
        <w:t>предполагает</w:t>
      </w:r>
      <w:proofErr w:type="gram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решение одной из классических задач синхронизации в конкретной операционной среде. </w:t>
      </w:r>
    </w:p>
    <w:p w14:paraId="209EDAA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1. Реализация задачи «поставщик-потребитель». Требуется реализовать приложение- поставщик и приложение-потребитель или многопоточное приложение с потоком «поставщик» и потоком «потребитель». </w:t>
      </w:r>
    </w:p>
    <w:p w14:paraId="0937BA2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2. Реализация задачи «читатели-писатели» (аналогично). </w:t>
      </w:r>
    </w:p>
    <w:p w14:paraId="39EC1599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3. Реализация задачи «обедающие философы». Требуется реализовать многопоточное приложение с параметром «число философов». </w:t>
      </w:r>
    </w:p>
    <w:p w14:paraId="31055C5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4. Реализация задачи «спящий парикмахер» (аналогично). </w:t>
      </w:r>
    </w:p>
    <w:p w14:paraId="35B4FDBB" w14:textId="05165390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Лабораторная работа  </w:t>
      </w: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подразумевает создание приложений (или одного многопоточного приложения), которые не только синхронизуются, но и обмениваются данными. </w:t>
      </w:r>
    </w:p>
    <w:p w14:paraId="7B76AD45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Работа имеет следующие варианты заданий: </w:t>
      </w:r>
    </w:p>
    <w:p w14:paraId="12E23511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1. Имеется поток (сервер), обрабатывающий запросы другого потока (клиента). Сервер в один момент времени может обрабатывать только один запрос. Клиент не должен посылать следующий запрос, не дождавшись ответа сервера. В качестве запроса посылается номер стоки файла, содержимое которого сервер возвращает в качестве ответа. Предполагаются следующие варианты задачи: синхронизация с помощью семафоров, передача запроса - ответа через общую память или через программные каналы. </w:t>
      </w:r>
    </w:p>
    <w:p w14:paraId="0B1A908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2. Процесс писатель записывает содержимое некоторого файла. Процессы - читатели считывают данные, записанные процессом - писателем. Необходимо обеспечить взаимное исключение доступа к данным писателя и любого из читателей. Предполагаются следующие варианты задачи: синхронизация с помощью семафоров, обмен данными через общую память, программные каналы или очереди. </w:t>
      </w:r>
    </w:p>
    <w:p w14:paraId="1527BCED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3. Обедающие философы (вариация). Создается пять процессов (по одному на философа). Процессы разделяют пять переменных (вилок). Каждый процесс находится только в двух состояниях - либо он "размышляет", либо "ест спагетти". Чтобы начать "есть", процесс должен взять "две вилки" (захватить две переменные). Закончив "еду", процесс освобождает захваченные переменные и начинает "размышлять" до тех пор, пока снова "проголодается". Предполагается синхронизация с помощью семафоров. </w:t>
      </w:r>
    </w:p>
    <w:p w14:paraId="30878BD1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4. Исходный процесс порождает два процесса Р1 и Р2, каждый из которых готовит данные для обработки их основным процессом. Подготавливаемые данные процесс Р2 помещает в канал К1, затем они оттуда читаются процессом Р1, переписываются в канал К2, дополняются своими данными. Обработка данных основным процессом заключается в чтении информации из программного канала К2 и печати ее. </w:t>
      </w:r>
    </w:p>
    <w:p w14:paraId="5B0BA1D9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5. Исходный процесс создает два программных канала К1 и К2 и порождает новый процесс Р1, а тот, в свою очередь, еще один процесс Р2, каждый из которых готовит данные для </w:t>
      </w:r>
      <w:r w:rsidRPr="00EB7FEA">
        <w:rPr>
          <w:rFonts w:ascii="Times New Roman" w:hAnsi="Times New Roman" w:cs="Times New Roman"/>
          <w:sz w:val="23"/>
          <w:szCs w:val="23"/>
        </w:rPr>
        <w:t xml:space="preserve">обработки их основным процессом. Подготавливаемые данные процесс Р1 помещает в канал К1, а процесс Р2 в канал К2, откуда они процессом Р1 копируются в канал К1 и дополняются новой порцией данных. Обработка данных основным процессом заключается в чтении информации из программного канала К1 и печати ее. </w:t>
      </w:r>
    </w:p>
    <w:p w14:paraId="684CE243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lastRenderedPageBreak/>
        <w:t xml:space="preserve">6. Исходный процесс создает программный канал К1 и порождает новый процесса Р1, а тот, в свою очередь, порождает еще один процесс Р2. Подготовленные данные последовательно помещаются процессами-сыновьями в программный канал и передаются основному процессу. Файл, читаемый процессом Р2, должен быть достаточно велик с тем, чтобы его чтение не завершилось ранее, чем закончится установленная задержка в n секунд. После срабатывания будильника процесс Р1 посылает сигнал процессу Р2, прерывая чтение файла. Обработка данных основным процессом заключается в чтении информации из программного канала и печати ее. </w:t>
      </w:r>
    </w:p>
    <w:p w14:paraId="68911BC6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В ходе выполнения лабораторной работы должен: </w:t>
      </w:r>
    </w:p>
    <w:p w14:paraId="21E3694D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1. Ознакомиться с заданием к лабораторной работе. </w:t>
      </w:r>
    </w:p>
    <w:p w14:paraId="2C4B77CE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2. Выбрать набор примитивов синхронизации и реализующих их системных вызовов, обеспечивающих решение задачи. </w:t>
      </w:r>
    </w:p>
    <w:p w14:paraId="663FE297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3. Для указанного варианта составить программу на языке Си, реализующую требуемые действия. </w:t>
      </w:r>
    </w:p>
    <w:p w14:paraId="3BE4A30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4. Отладить и протестировать составленную программу, используя инструментарий ОС UNIX. </w:t>
      </w:r>
    </w:p>
    <w:p w14:paraId="4D4E49A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5. Защитить лабораторную работу, ответив на контрольные вопросы и написав отчет. </w:t>
      </w:r>
    </w:p>
    <w:p w14:paraId="4F6BB7BF" w14:textId="77777777" w:rsidR="00ED3246" w:rsidRPr="00EB7FEA" w:rsidRDefault="00ED3246" w:rsidP="00ED3246">
      <w:pPr>
        <w:autoSpaceDE w:val="0"/>
        <w:autoSpaceDN w:val="0"/>
        <w:adjustRightInd w:val="0"/>
        <w:spacing w:before="360" w:after="120" w:line="240" w:lineRule="auto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EB7FE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Механизмы </w:t>
      </w:r>
      <w:proofErr w:type="spellStart"/>
      <w:r w:rsidRPr="00EB7FEA">
        <w:rPr>
          <w:rFonts w:ascii="Times New Roman" w:hAnsi="Times New Roman" w:cs="Times New Roman"/>
          <w:b/>
          <w:bCs/>
          <w:i/>
          <w:iCs/>
          <w:sz w:val="26"/>
          <w:szCs w:val="26"/>
        </w:rPr>
        <w:t>межпроцессного</w:t>
      </w:r>
      <w:proofErr w:type="spellEnd"/>
      <w:r w:rsidRPr="00EB7FE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взаимодействия ОС UNIX </w:t>
      </w:r>
    </w:p>
    <w:p w14:paraId="727509CD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Предполагается, что слушателям знакомы программные средства, связанные с созданием и управлением процессами в рамках ОС UNIX. Данная лабораторная работа предполагает комплексное их использование при решении задачи синхронизации процессов и их взаимодействия посредством различных механизмов, предоставляемым ОС. </w:t>
      </w:r>
    </w:p>
    <w:p w14:paraId="0F06018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Кратко перечислим состав системных вызовов, требуемых для выполнения лабораторных работ: </w:t>
      </w:r>
    </w:p>
    <w:p w14:paraId="7474411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1. Создание, завершение процесса, получение информации о процессе, -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fork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(),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exit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(),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getpid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(),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getppid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(); </w:t>
      </w:r>
    </w:p>
    <w:p w14:paraId="2AF14ADF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2. </w:t>
      </w:r>
      <w:r w:rsidRPr="00EB7FEA">
        <w:rPr>
          <w:rFonts w:ascii="Times New Roman" w:hAnsi="Times New Roman" w:cs="Times New Roman"/>
          <w:sz w:val="23"/>
          <w:szCs w:val="23"/>
        </w:rPr>
        <w:t>Синхронизация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EB7FEA">
        <w:rPr>
          <w:rFonts w:ascii="Times New Roman" w:hAnsi="Times New Roman" w:cs="Times New Roman"/>
          <w:sz w:val="23"/>
          <w:szCs w:val="23"/>
        </w:rPr>
        <w:t>процессов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- </w:t>
      </w:r>
      <w:proofErr w:type="gram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signal(</w:t>
      </w:r>
      <w:proofErr w:type="gram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), kill(), sleep(), alarm(), wait(), pause(); </w:t>
      </w:r>
    </w:p>
    <w:p w14:paraId="05D22641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3. Создание информационного канала и работа с ним -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pipe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(),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read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(),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write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(). </w:t>
      </w:r>
    </w:p>
    <w:p w14:paraId="6A124BE6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</w:rPr>
        <w:t>Механизм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IPC (Inter-Process Communication Facilities) </w:t>
      </w:r>
      <w:r w:rsidRPr="00EB7FEA">
        <w:rPr>
          <w:rFonts w:ascii="Times New Roman" w:hAnsi="Times New Roman" w:cs="Times New Roman"/>
          <w:sz w:val="23"/>
          <w:szCs w:val="23"/>
        </w:rPr>
        <w:t>включает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: </w:t>
      </w:r>
    </w:p>
    <w:p w14:paraId="5AF6B0E9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средства, обеспечивающие возможность синхронизации процессов при доступе к совместно используемым ресурсам (семафоры -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semaphores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); </w:t>
      </w:r>
    </w:p>
    <w:p w14:paraId="44EDCC3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средства, обеспечивающие возможность посылки процессом сообщений другому произвольному процессу (очереди сообщений -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message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queries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); </w:t>
      </w:r>
    </w:p>
    <w:p w14:paraId="71C101B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средства, обеспечивающие возможность наличия общей для процессов памяти (сегменты разделяемой памяти -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shared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memory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segments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). </w:t>
      </w:r>
    </w:p>
    <w:p w14:paraId="146BED94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Наиболее общим понятием IPC является ключ, хранимый в общесистемной таблице и обозначающий объект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межпроцессного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взаимодействия, доступный нескольким процессам. Обозначаемый ключом объект может быть очередью сообщений, набором семафоров или сегментом разделяемой памяти. Ключ имеет тип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key_t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, состав которого зависит от реализации и определяется в файле &lt;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sys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types.h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&gt;. Ключ используется для создания объекта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межпроцессного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взаимодействия или получения доступа к существующему объекту. Обе операции выполняются посредством операции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get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. Результатом операции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get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является его целочисленный идентификатор, который может использоваться в других функциях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межпроцессного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взаимодействия. </w:t>
      </w:r>
    </w:p>
    <w:p w14:paraId="0B85F274" w14:textId="77777777" w:rsidR="00ED3246" w:rsidRPr="00EB7FEA" w:rsidRDefault="00ED3246" w:rsidP="00ED3246">
      <w:pPr>
        <w:autoSpaceDE w:val="0"/>
        <w:autoSpaceDN w:val="0"/>
        <w:adjustRightInd w:val="0"/>
        <w:spacing w:before="240" w:after="60" w:line="240" w:lineRule="auto"/>
        <w:jc w:val="both"/>
        <w:outlineLvl w:val="2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b/>
          <w:bCs/>
          <w:sz w:val="23"/>
          <w:szCs w:val="23"/>
        </w:rPr>
        <w:t xml:space="preserve">Семафоры. </w:t>
      </w:r>
    </w:p>
    <w:p w14:paraId="2CB2FBA6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Для работы с семафорами поддерживаются три системных вызова: </w:t>
      </w:r>
    </w:p>
    <w:p w14:paraId="696CC8E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semget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для создания и получения доступа к набору семафоров; </w:t>
      </w:r>
    </w:p>
    <w:p w14:paraId="0D64F9B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</w:t>
      </w:r>
      <w:proofErr w:type="spellStart"/>
      <w:proofErr w:type="gramStart"/>
      <w:r w:rsidRPr="00EB7FEA">
        <w:rPr>
          <w:rFonts w:ascii="Times New Roman" w:hAnsi="Times New Roman" w:cs="Times New Roman"/>
          <w:sz w:val="23"/>
          <w:szCs w:val="23"/>
        </w:rPr>
        <w:t>semop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EB7FEA">
        <w:rPr>
          <w:rFonts w:ascii="Times New Roman" w:hAnsi="Times New Roman" w:cs="Times New Roman"/>
          <w:sz w:val="23"/>
          <w:szCs w:val="23"/>
        </w:rPr>
        <w:t xml:space="preserve">) для манипулирования значениями семафоров (это тот системный вызов, который позволяет процессам синхронизоваться на основе использования семафоров </w:t>
      </w:r>
    </w:p>
    <w:p w14:paraId="75CD0EF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lastRenderedPageBreak/>
        <w:t xml:space="preserve">-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semctl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для выполнения разнообразных управляющих операций над набором семафоров </w:t>
      </w:r>
    </w:p>
    <w:p w14:paraId="56C2FA2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Прототипы перечисленных системных вызовов описаны в файлах </w:t>
      </w:r>
    </w:p>
    <w:p w14:paraId="1102C864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>#include &lt;sys/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ipc.h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&gt; </w:t>
      </w:r>
    </w:p>
    <w:p w14:paraId="32CE563B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>#include &lt;sys/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sem.h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&gt; </w:t>
      </w:r>
    </w:p>
    <w:p w14:paraId="30CEEE3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Системный вызов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semget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имеет следующий синтаксис: </w:t>
      </w:r>
    </w:p>
    <w:p w14:paraId="0D95E3E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semid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= int </w:t>
      </w:r>
      <w:proofErr w:type="spellStart"/>
      <w:proofErr w:type="gram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semget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>(</w:t>
      </w:r>
      <w:proofErr w:type="spellStart"/>
      <w:proofErr w:type="gramEnd"/>
      <w:r w:rsidRPr="00EB7FEA">
        <w:rPr>
          <w:rFonts w:ascii="Times New Roman" w:hAnsi="Times New Roman" w:cs="Times New Roman"/>
          <w:sz w:val="23"/>
          <w:szCs w:val="23"/>
          <w:lang w:val="en-US"/>
        </w:rPr>
        <w:t>key_t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key, int count, int flag); </w:t>
      </w:r>
    </w:p>
    <w:p w14:paraId="4A554E5D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>параметрами которого является ключ (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key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) набора семафоров и дополнительные флаги (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flags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), определенные в &lt;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sys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ipc.h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&gt;, число семафоров в наборе семафоров (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count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), обладающих одним и тем же ключом. Системный вызов возвращает идентификатор набора семафоров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semid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. После вызова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semget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индивидуальный семафор идентифицируется идентификатором набора семафоров и номером семафора в этом наборе. Флаги системного вызова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semget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приведены ниже в таблице. </w:t>
      </w:r>
    </w:p>
    <w:tbl>
      <w:tblPr>
        <w:tblW w:w="0" w:type="auto"/>
        <w:tblInd w:w="10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754"/>
        <w:gridCol w:w="4754"/>
      </w:tblGrid>
      <w:tr w:rsidR="00ED3246" w:rsidRPr="00EB7FEA" w14:paraId="76A3381E" w14:textId="77777777">
        <w:trPr>
          <w:trHeight w:val="57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3521" w14:textId="77777777" w:rsidR="00ED3246" w:rsidRPr="00EB7FEA" w:rsidRDefault="00ED3246" w:rsidP="00ED3246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B7FEA">
              <w:rPr>
                <w:rFonts w:ascii="Times New Roman" w:hAnsi="Times New Roman" w:cs="Times New Roman"/>
                <w:sz w:val="23"/>
                <w:szCs w:val="23"/>
              </w:rPr>
              <w:t xml:space="preserve">Таблица. Флаги системного вызова </w:t>
            </w:r>
            <w:proofErr w:type="spellStart"/>
            <w:r w:rsidRPr="00EB7FEA">
              <w:rPr>
                <w:rFonts w:ascii="Times New Roman" w:hAnsi="Times New Roman" w:cs="Times New Roman"/>
                <w:sz w:val="23"/>
                <w:szCs w:val="23"/>
              </w:rPr>
              <w:t>semget</w:t>
            </w:r>
            <w:proofErr w:type="spellEnd"/>
            <w:r w:rsidRPr="00EB7FEA">
              <w:rPr>
                <w:rFonts w:ascii="Times New Roman" w:hAnsi="Times New Roman" w:cs="Times New Roman"/>
                <w:sz w:val="23"/>
                <w:szCs w:val="23"/>
              </w:rPr>
              <w:t xml:space="preserve">() </w:t>
            </w:r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IPC_CREAT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09AD" w14:textId="77777777" w:rsidR="00ED3246" w:rsidRPr="00EB7FEA" w:rsidRDefault="00ED3246" w:rsidP="00ED3246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proofErr w:type="spellStart"/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Semget</w:t>
            </w:r>
            <w:proofErr w:type="spellEnd"/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создает новый семафор для данного ключа. Если флаг IPC_CREAT не задан, а набор семафоров с указанным ключом уже существует, то обращающийся процесс получит идентификатор существующего набора семафоров. </w:t>
            </w:r>
          </w:p>
        </w:tc>
      </w:tr>
      <w:tr w:rsidR="00ED3246" w:rsidRPr="00EB7FEA" w14:paraId="0E569E3A" w14:textId="77777777">
        <w:trPr>
          <w:trHeight w:val="57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C3EB" w14:textId="77777777" w:rsidR="00ED3246" w:rsidRPr="00EB7FEA" w:rsidRDefault="00ED3246" w:rsidP="00ED3246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IPC_EXLC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F34C" w14:textId="77777777" w:rsidR="00ED3246" w:rsidRPr="00EB7FEA" w:rsidRDefault="00ED3246" w:rsidP="00ED3246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Флаг IPC_EXLC вместе с флагом IPC_CREAT предназначен для создания (и только для создания) набора семафоров. Если набор семафоров уже существует, </w:t>
            </w:r>
            <w:proofErr w:type="spellStart"/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Semget</w:t>
            </w:r>
            <w:proofErr w:type="spellEnd"/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возвратит -1, а системная переменная </w:t>
            </w:r>
            <w:proofErr w:type="spellStart"/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errno</w:t>
            </w:r>
            <w:proofErr w:type="spellEnd"/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будет содержать значение EEXIST. </w:t>
            </w:r>
          </w:p>
        </w:tc>
      </w:tr>
    </w:tbl>
    <w:p w14:paraId="2C00D50A" w14:textId="77777777" w:rsidR="005F0E7F" w:rsidRPr="00EB7FEA" w:rsidRDefault="005F0E7F" w:rsidP="00ED3246">
      <w:pPr>
        <w:jc w:val="both"/>
        <w:rPr>
          <w:rFonts w:ascii="Times New Roman" w:hAnsi="Times New Roman" w:cs="Times New Roman"/>
        </w:rPr>
      </w:pPr>
    </w:p>
    <w:p w14:paraId="36F99C6D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Младшие 9 бит флага задают права доступа к набору семафоров. </w:t>
      </w:r>
    </w:p>
    <w:p w14:paraId="20F2D97E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>Системный</w:t>
      </w: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EB7FEA">
        <w:rPr>
          <w:rFonts w:ascii="Times New Roman" w:hAnsi="Times New Roman" w:cs="Times New Roman"/>
          <w:color w:val="000000"/>
          <w:sz w:val="23"/>
          <w:szCs w:val="23"/>
        </w:rPr>
        <w:t>вызов</w:t>
      </w: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semctl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() </w:t>
      </w:r>
      <w:r w:rsidRPr="00EB7FEA">
        <w:rPr>
          <w:rFonts w:ascii="Times New Roman" w:hAnsi="Times New Roman" w:cs="Times New Roman"/>
          <w:color w:val="000000"/>
          <w:sz w:val="23"/>
          <w:szCs w:val="23"/>
        </w:rPr>
        <w:t>имеет</w:t>
      </w: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EB7FEA">
        <w:rPr>
          <w:rFonts w:ascii="Times New Roman" w:hAnsi="Times New Roman" w:cs="Times New Roman"/>
          <w:color w:val="000000"/>
          <w:sz w:val="23"/>
          <w:szCs w:val="23"/>
        </w:rPr>
        <w:t>формат</w:t>
      </w: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</w:p>
    <w:p w14:paraId="1F8E6CB9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semctl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(int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semid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, int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sem_num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, int command, union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semun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arg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), </w:t>
      </w:r>
    </w:p>
    <w:p w14:paraId="35EDC6A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где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semid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- это идентификатор набора семафоров,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sem_numb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- номер семафора в группе,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command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- код операции, а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arg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- указатель на структуру, содержимое которой интерпретируется по-разному, в зависимости от операции. </w:t>
      </w:r>
    </w:p>
    <w:p w14:paraId="7DEADF83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Структура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msg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имеет вид: </w:t>
      </w:r>
    </w:p>
    <w:p w14:paraId="368DA58B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union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semun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proofErr w:type="gramStart"/>
      <w:r w:rsidRPr="00EB7FEA">
        <w:rPr>
          <w:rFonts w:ascii="Times New Roman" w:hAnsi="Times New Roman" w:cs="Times New Roman"/>
          <w:sz w:val="23"/>
          <w:szCs w:val="23"/>
          <w:lang w:val="en-US"/>
        </w:rPr>
        <w:t>{ int</w:t>
      </w:r>
      <w:proofErr w:type="gram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val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; </w:t>
      </w:r>
    </w:p>
    <w:p w14:paraId="7314903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struct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semid_ds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*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buf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; </w:t>
      </w:r>
    </w:p>
    <w:p w14:paraId="76ECD209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>unsigned short *array</w:t>
      </w:r>
      <w:proofErr w:type="gramStart"/>
      <w:r w:rsidRPr="00EB7FEA">
        <w:rPr>
          <w:rFonts w:ascii="Times New Roman" w:hAnsi="Times New Roman" w:cs="Times New Roman"/>
          <w:sz w:val="23"/>
          <w:szCs w:val="23"/>
          <w:lang w:val="en-US"/>
        </w:rPr>
        <w:t>; }</w:t>
      </w:r>
      <w:proofErr w:type="gram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; </w:t>
      </w:r>
    </w:p>
    <w:p w14:paraId="7642977B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</w:rPr>
        <w:t>С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EB7FEA">
        <w:rPr>
          <w:rFonts w:ascii="Times New Roman" w:hAnsi="Times New Roman" w:cs="Times New Roman"/>
          <w:sz w:val="23"/>
          <w:szCs w:val="23"/>
        </w:rPr>
        <w:t>помощью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proofErr w:type="spellStart"/>
      <w:proofErr w:type="gram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semctl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>(</w:t>
      </w:r>
      <w:proofErr w:type="gram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) </w:t>
      </w:r>
      <w:r w:rsidRPr="00EB7FEA">
        <w:rPr>
          <w:rFonts w:ascii="Times New Roman" w:hAnsi="Times New Roman" w:cs="Times New Roman"/>
          <w:sz w:val="23"/>
          <w:szCs w:val="23"/>
        </w:rPr>
        <w:t>можно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</w:p>
    <w:p w14:paraId="73BA3F65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уничтожить набор семафоров или индивидуальный семафор в указанной группе (IPC_RMID); </w:t>
      </w:r>
    </w:p>
    <w:p w14:paraId="4B1EED51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вернуть значение отдельного семафора (GETVAL) или всех семафоров (GETALL); </w:t>
      </w:r>
    </w:p>
    <w:p w14:paraId="7C831E5B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установить значение отдельного семафора (SETVAL) или всех семафоров (SETALL); </w:t>
      </w:r>
    </w:p>
    <w:p w14:paraId="4D30726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вернуть число семафоров в наборе семафоров (GETPID). </w:t>
      </w:r>
    </w:p>
    <w:p w14:paraId="56A1E89B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Основным системным вызовом для манипулирования семафором является </w:t>
      </w:r>
    </w:p>
    <w:p w14:paraId="1C65609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semop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(int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semid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, struct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sembuf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*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op_array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, count), </w:t>
      </w:r>
    </w:p>
    <w:p w14:paraId="783687D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где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semid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- это ранее полученный дескриптор группы семафоров,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op_array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- массив структур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sembuf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, определенных в файле &lt;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sys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sem.h.h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&gt; и содержащих описания операций над семафорами группы, 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count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- размер этого массива. Значение, возвращаемое системным вызовом, является значением последнего обработанного семафора. Каждый элемент массива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op_array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имеет следующую структуру (структура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sembuf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): </w:t>
      </w:r>
    </w:p>
    <w:p w14:paraId="5F065C4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lastRenderedPageBreak/>
        <w:t xml:space="preserve">- номер семафора в указанном наборе семафоров </w:t>
      </w:r>
    </w:p>
    <w:p w14:paraId="120E344F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операция над семафором; </w:t>
      </w:r>
    </w:p>
    <w:p w14:paraId="45F9767E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- флаги. </w:t>
      </w:r>
    </w:p>
    <w:p w14:paraId="0E4397AB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Если указанные в массиве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op_array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номера семафоров не выходят за пределы общего размера набора семафоров, то системный вызов последовательно меняет значение семафора (если это возможно) в соответствии со значением поля "операция". Возможны три случая: </w:t>
      </w:r>
    </w:p>
    <w:p w14:paraId="521E311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1. Отрицательное значение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sem_op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6B4D50F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Если значение поля операции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sem_op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отрицательно, и его абсолютное значение меньше или равно значению семафора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semval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, то ядро прибавляет это отрицательное значение к значению семафора. </w:t>
      </w:r>
    </w:p>
    <w:p w14:paraId="1028BE66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Если в результате значение семафора стало нулевым, то ядро активизирует все процессы, ожидающие нулевого значения этого семафора. </w:t>
      </w:r>
    </w:p>
    <w:p w14:paraId="061D036F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Если же значение поля операции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sem_op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по абсолютной величине больше семафора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semval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, то ядро увеличивает на единицу число процессов, ожидающих увеличения значения семафора и усыпляет текущий процесс до наступления этого события. </w:t>
      </w:r>
    </w:p>
    <w:p w14:paraId="22196B87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2. Положительное значение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sem_op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443EE85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Если значение поля операции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sem_op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положительно, то оно прибавляется к значению семафора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semval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, а все процессы, ожидающие увеличения значения семафора, активизируются (пробуждаются в терминологии UNIX). </w:t>
      </w:r>
    </w:p>
    <w:p w14:paraId="3C644AB1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3. Нулевое значение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sem_op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6E92302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Если значение поля операции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sem_op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равно нулю, то если значение семафора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semval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также равно нулю, выбирается следующий элемент массива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op_array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794E4FC9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Если же значение семафора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semval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отлично от нуля, то ядро увеличивает на единицу число процессов, ожидающих нулевого значения семафора, а обратившийся процесс переводится в состояние ожидания </w:t>
      </w:r>
    </w:p>
    <w:p w14:paraId="4C57C988" w14:textId="77777777" w:rsidR="00ED3246" w:rsidRPr="00EB7FEA" w:rsidRDefault="00ED3246" w:rsidP="00ED3246">
      <w:pPr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>При использовании флага IPC_NOWAIT ядро ОС UNIX не блокирует текущий процесс, а лишь сообщает в ответных параметрах о возникновении ситуации, приведшей бы к блокированию процесса при отсутствии флага IPC_NOWAIT.</w:t>
      </w:r>
    </w:p>
    <w:p w14:paraId="5EDB3574" w14:textId="77777777" w:rsidR="00ED3246" w:rsidRPr="00EB7FEA" w:rsidRDefault="00ED3246" w:rsidP="00ED3246">
      <w:pPr>
        <w:autoSpaceDE w:val="0"/>
        <w:autoSpaceDN w:val="0"/>
        <w:adjustRightInd w:val="0"/>
        <w:spacing w:before="240" w:after="60" w:line="240" w:lineRule="auto"/>
        <w:jc w:val="both"/>
        <w:outlineLvl w:val="2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Очереди сообщений. </w:t>
      </w:r>
    </w:p>
    <w:p w14:paraId="1A9E952F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Для обеспечения возможности обмена сообщениями между процессами механизм очередей поддерживается следующими системными вызовами: </w:t>
      </w:r>
    </w:p>
    <w:p w14:paraId="50CDF115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msgget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() для образования новой очереди сообщений или получения дескриптора существующей очереди; </w:t>
      </w:r>
    </w:p>
    <w:p w14:paraId="07A697A3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msgsnd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() для постановки сообщения в указанную очередь сообщений; </w:t>
      </w:r>
    </w:p>
    <w:p w14:paraId="1D13F60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msgrcv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() для выборки сообщения из очереди сообщений; </w:t>
      </w:r>
    </w:p>
    <w:p w14:paraId="21D110CE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msgctl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() для выполнения ряда управляющих действий </w:t>
      </w:r>
    </w:p>
    <w:p w14:paraId="6C7E6827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Прототипы перечисленных системных вызовов описаны в файлах </w:t>
      </w:r>
    </w:p>
    <w:p w14:paraId="486E9EA6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#include &lt;sys/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ipc.h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&gt; </w:t>
      </w:r>
    </w:p>
    <w:p w14:paraId="56C9112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#include &lt;sys/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msg.h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&gt; </w:t>
      </w:r>
    </w:p>
    <w:p w14:paraId="7AA416F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По системному вызову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msgget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>() в ответ на ключ (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key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) и набор флагов (полностью аналогичны флагам в системном вызове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semget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()) ядро либо создает новую очередь сообщений и возвращает пользователю идентификатор созданной очереди, либо находит элемент таблицы очередей сообщений, содержащий указанный ключ, и возвращает соответствующий идентификатор очереди: </w:t>
      </w:r>
    </w:p>
    <w:p w14:paraId="041260C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msgqid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= </w:t>
      </w:r>
      <w:proofErr w:type="spellStart"/>
      <w:proofErr w:type="gram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msgget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proofErr w:type="spellStart"/>
      <w:proofErr w:type="gram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key_t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key, int flag). </w:t>
      </w:r>
    </w:p>
    <w:p w14:paraId="50181BD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Для помещения сообщения в очередь служит системный вызов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msgsnd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(): </w:t>
      </w:r>
    </w:p>
    <w:p w14:paraId="47F10DF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msgsnd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(int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msgqid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, void *msg,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size_t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size, int flag), </w:t>
      </w:r>
    </w:p>
    <w:p w14:paraId="05B207DD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где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- это указатель на структуру длиной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size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, содержащую определяемый пользователем целочисленный тип сообщения и символьный массив-сообщение. </w:t>
      </w:r>
    </w:p>
    <w:p w14:paraId="19E46D2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Структура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имеет вид: </w:t>
      </w:r>
    </w:p>
    <w:p w14:paraId="6B3CFA3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struct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{ </w:t>
      </w:r>
    </w:p>
    <w:p w14:paraId="1D56EF09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long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mtype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; /* тип сообщения */ </w:t>
      </w:r>
    </w:p>
    <w:p w14:paraId="2B1CFFD1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char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mtext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[SOMEVALUE]; /* текст сообщения (SOMEVALUE - любое */}; </w:t>
      </w:r>
    </w:p>
    <w:p w14:paraId="128EBCB6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Параметр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flag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определяет действия ядра при выходе за пределы допустимых размеров внутренней буферной памяти (флаг IPC_NOWAIT со значением, рассмотренным выше). </w:t>
      </w:r>
    </w:p>
    <w:p w14:paraId="08EA460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Условиями успешной постановки сообщения в очередь являются: </w:t>
      </w:r>
    </w:p>
    <w:p w14:paraId="1E8DE91E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- наличие прав процесса по записи в данную очередь сообщений; </w:t>
      </w:r>
    </w:p>
    <w:p w14:paraId="4534E49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- не превышение длиной сообщения заданного системой верхнего предела; </w:t>
      </w:r>
    </w:p>
    <w:p w14:paraId="193138C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- положительное значение указанного в сообщении типа сообщения. </w:t>
      </w:r>
    </w:p>
    <w:p w14:paraId="105C540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Если же оказывается, что новое сообщение невозможно буферизовать в ядре по причине превышения верхнего предела суммарной длины сообщений, находящихся в данной очереди </w:t>
      </w:r>
      <w:r w:rsidRPr="00EB7FEA">
        <w:rPr>
          <w:rFonts w:ascii="Times New Roman" w:hAnsi="Times New Roman" w:cs="Times New Roman"/>
          <w:sz w:val="23"/>
          <w:szCs w:val="23"/>
        </w:rPr>
        <w:t xml:space="preserve">сообщений (флаг IPC_NOWAIT при этом отсутствует), то обратившийся процесс откладывается (усыпляется) до тех пор, пока очередь сообщений не разгрузится процессами, ожидающими получения сообщений. </w:t>
      </w:r>
    </w:p>
    <w:p w14:paraId="410F942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Для приема сообщения используется системный вызов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msgrcv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(): </w:t>
      </w:r>
    </w:p>
    <w:p w14:paraId="0DB3D505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msgrcv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(int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msgqid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, void *msg,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size_t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size, long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msg_type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, int flag); </w:t>
      </w:r>
    </w:p>
    <w:p w14:paraId="46FFD86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</w:rPr>
        <w:t>Системный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EB7FEA">
        <w:rPr>
          <w:rFonts w:ascii="Times New Roman" w:hAnsi="Times New Roman" w:cs="Times New Roman"/>
          <w:sz w:val="23"/>
          <w:szCs w:val="23"/>
        </w:rPr>
        <w:t>вызов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msgctl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() </w:t>
      </w:r>
    </w:p>
    <w:p w14:paraId="601E2BCE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msgctl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(int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msgqid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, int command, struct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msqid_ds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*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msg_stat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) </w:t>
      </w:r>
    </w:p>
    <w:p w14:paraId="00835AC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используется </w:t>
      </w:r>
    </w:p>
    <w:p w14:paraId="4A3D3438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>- для опроса состояния описателя очереди сообщений (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command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= IPC_STAT) и помещения его в структуру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msg_stat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(детали опускаем); </w:t>
      </w:r>
    </w:p>
    <w:p w14:paraId="2909123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>- изменения его состояния (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command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= IPC_SET), например, изменения прав доступа к очереди; </w:t>
      </w:r>
    </w:p>
    <w:p w14:paraId="5C0CFDC1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>- для уничтожения указанной очереди сообщений (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command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= IPC_RMID). </w:t>
      </w:r>
    </w:p>
    <w:p w14:paraId="796FC846" w14:textId="77777777" w:rsidR="00ED3246" w:rsidRPr="00EB7FEA" w:rsidRDefault="00ED3246" w:rsidP="00ED3246">
      <w:pPr>
        <w:autoSpaceDE w:val="0"/>
        <w:autoSpaceDN w:val="0"/>
        <w:adjustRightInd w:val="0"/>
        <w:spacing w:before="240" w:after="60" w:line="240" w:lineRule="auto"/>
        <w:jc w:val="both"/>
        <w:outlineLvl w:val="2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b/>
          <w:bCs/>
          <w:sz w:val="23"/>
          <w:szCs w:val="23"/>
        </w:rPr>
        <w:t xml:space="preserve">Работа с разделяемой памятью. </w:t>
      </w:r>
    </w:p>
    <w:p w14:paraId="50632C9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Для работы с разделяемой памятью используются системные вызовы: </w:t>
      </w:r>
    </w:p>
    <w:p w14:paraId="07B2DD8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shmget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создает новый сегмент разделяемой памяти или находит существующий сегмент с тем же ключом; </w:t>
      </w:r>
    </w:p>
    <w:p w14:paraId="73E82AE6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shmat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подключает сегмент с указанным описателем к виртуальной памяти обращающегося процесса; </w:t>
      </w:r>
    </w:p>
    <w:p w14:paraId="2CC2AA9F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shmdt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отключает от виртуальной памяти ранее подключенный к ней сегмент с указанным виртуальным адресом начала; </w:t>
      </w:r>
    </w:p>
    <w:p w14:paraId="43187359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shmctl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служит для управления разнообразными параметрами, связанными с существующим сегментом. </w:t>
      </w:r>
    </w:p>
    <w:p w14:paraId="1C0DF227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Прототипы перечисленных системных вызовов описаны в файлах </w:t>
      </w:r>
    </w:p>
    <w:p w14:paraId="5E0F8D5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>#include &lt;sys/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ipc.h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&gt; </w:t>
      </w:r>
    </w:p>
    <w:p w14:paraId="15AD63C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>#include &lt;sys/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shm.h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&gt; </w:t>
      </w:r>
    </w:p>
    <w:p w14:paraId="37D871E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После того, как сегмент разделяемой памяти подключен к виртуальной памяти процесса, этот процесс может обращаться к соответствующим элементам памяти с использованием обычных машинных команд чтения и записи. </w:t>
      </w:r>
    </w:p>
    <w:p w14:paraId="05956FE7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</w:rPr>
        <w:t>Системный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EB7FEA">
        <w:rPr>
          <w:rFonts w:ascii="Times New Roman" w:hAnsi="Times New Roman" w:cs="Times New Roman"/>
          <w:sz w:val="23"/>
          <w:szCs w:val="23"/>
        </w:rPr>
        <w:t>вызов</w:t>
      </w: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</w:p>
    <w:p w14:paraId="50F29602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shmid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=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shmget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(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key_t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key,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size_t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size, int flag) </w:t>
      </w:r>
    </w:p>
    <w:p w14:paraId="0571A133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на основании параметра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size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определяет желаемый размер сегмента в байтах. Если в таблице разделяемой памяти находится элемент, содержащий заданный ключ, и права доступа не </w:t>
      </w:r>
      <w:r w:rsidRPr="00EB7FEA">
        <w:rPr>
          <w:rFonts w:ascii="Times New Roman" w:hAnsi="Times New Roman" w:cs="Times New Roman"/>
          <w:sz w:val="23"/>
          <w:szCs w:val="23"/>
        </w:rPr>
        <w:lastRenderedPageBreak/>
        <w:t xml:space="preserve">противоречат текущим характеристикам обращающегося процесса, то значением системного вызова является идентификатор существующего сегмента. В противном случае создается новый сегмент с размером не меньше установленного в системе минимального размера сегмента разделяемой памяти и не больше установленного максимального размера. Создание сегмента не означает немедленного выделения под него основной памяти и это действие откладывается до выполнения первого системного вызова подключения сегмента к виртуальной памяти некоторого процесса. Флаги IPC_CREAT и IPC_EXCL аналогичны рассмотренным выше. </w:t>
      </w:r>
    </w:p>
    <w:p w14:paraId="7341C62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Подключение сегмента к виртуальной памяти выполняется путем обращения к системному вызову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shmat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(): </w:t>
      </w:r>
    </w:p>
    <w:p w14:paraId="3D5C32A4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sz w:val="23"/>
          <w:szCs w:val="23"/>
          <w:lang w:val="en-US"/>
        </w:rPr>
        <w:t>void *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virtaddr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 = </w:t>
      </w:r>
      <w:proofErr w:type="spellStart"/>
      <w:proofErr w:type="gram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shmat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>(</w:t>
      </w:r>
      <w:proofErr w:type="gram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shmid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>, void *</w:t>
      </w:r>
      <w:proofErr w:type="spellStart"/>
      <w:r w:rsidRPr="00EB7FEA">
        <w:rPr>
          <w:rFonts w:ascii="Times New Roman" w:hAnsi="Times New Roman" w:cs="Times New Roman"/>
          <w:sz w:val="23"/>
          <w:szCs w:val="23"/>
          <w:lang w:val="en-US"/>
        </w:rPr>
        <w:t>daddr</w:t>
      </w:r>
      <w:proofErr w:type="spellEnd"/>
      <w:r w:rsidRPr="00EB7FEA">
        <w:rPr>
          <w:rFonts w:ascii="Times New Roman" w:hAnsi="Times New Roman" w:cs="Times New Roman"/>
          <w:sz w:val="23"/>
          <w:szCs w:val="23"/>
          <w:lang w:val="en-US"/>
        </w:rPr>
        <w:t xml:space="preserve">, int flags). </w:t>
      </w:r>
    </w:p>
    <w:p w14:paraId="150FA150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B7FEA">
        <w:rPr>
          <w:rFonts w:ascii="Times New Roman" w:hAnsi="Times New Roman" w:cs="Times New Roman"/>
          <w:sz w:val="23"/>
          <w:szCs w:val="23"/>
        </w:rPr>
        <w:t xml:space="preserve">Параметр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shmid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- это ранее полученный идентификатор сегмента, 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daddr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- желаемый процессом виртуальный адрес, который должен соответствовать началу сегмента в виртуальной памяти. Значением системного вызова является фактический виртуальный адрес начала сегмента. Если значением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daddr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 является NULL, ядро выбирает наиболее удобный виртуальный адрес начала сегмента. Флаги системного вызова </w:t>
      </w:r>
      <w:proofErr w:type="spellStart"/>
      <w:r w:rsidRPr="00EB7FEA">
        <w:rPr>
          <w:rFonts w:ascii="Times New Roman" w:hAnsi="Times New Roman" w:cs="Times New Roman"/>
          <w:sz w:val="23"/>
          <w:szCs w:val="23"/>
        </w:rPr>
        <w:t>shmat</w:t>
      </w:r>
      <w:proofErr w:type="spellEnd"/>
      <w:r w:rsidRPr="00EB7FEA">
        <w:rPr>
          <w:rFonts w:ascii="Times New Roman" w:hAnsi="Times New Roman" w:cs="Times New Roman"/>
          <w:sz w:val="23"/>
          <w:szCs w:val="23"/>
        </w:rPr>
        <w:t xml:space="preserve">() приведены ниже в таблице. </w:t>
      </w:r>
    </w:p>
    <w:tbl>
      <w:tblPr>
        <w:tblW w:w="0" w:type="auto"/>
        <w:tblInd w:w="10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744"/>
        <w:gridCol w:w="4744"/>
      </w:tblGrid>
      <w:tr w:rsidR="00ED3246" w:rsidRPr="00EB7FEA" w14:paraId="72512374" w14:textId="77777777">
        <w:trPr>
          <w:trHeight w:val="157"/>
        </w:trPr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247A" w14:textId="77777777" w:rsidR="00ED3246" w:rsidRPr="00EB7FEA" w:rsidRDefault="00ED3246" w:rsidP="00ED3246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B7FEA">
              <w:rPr>
                <w:rFonts w:ascii="Times New Roman" w:hAnsi="Times New Roman" w:cs="Times New Roman"/>
                <w:sz w:val="23"/>
                <w:szCs w:val="23"/>
              </w:rPr>
              <w:t xml:space="preserve">Таблица Флаги системного вызова </w:t>
            </w:r>
            <w:proofErr w:type="spellStart"/>
            <w:r w:rsidRPr="00EB7FEA">
              <w:rPr>
                <w:rFonts w:ascii="Times New Roman" w:hAnsi="Times New Roman" w:cs="Times New Roman"/>
                <w:sz w:val="23"/>
                <w:szCs w:val="23"/>
              </w:rPr>
              <w:t>shmat</w:t>
            </w:r>
            <w:proofErr w:type="spellEnd"/>
            <w:r w:rsidRPr="00EB7FEA">
              <w:rPr>
                <w:rFonts w:ascii="Times New Roman" w:hAnsi="Times New Roman" w:cs="Times New Roman"/>
                <w:sz w:val="23"/>
                <w:szCs w:val="23"/>
              </w:rPr>
              <w:t xml:space="preserve">() </w:t>
            </w:r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SHM_RDONLY </w:t>
            </w:r>
          </w:p>
        </w:tc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0874" w14:textId="77777777" w:rsidR="00ED3246" w:rsidRPr="00EB7FEA" w:rsidRDefault="00ED3246" w:rsidP="00ED3246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ядро подключает участок памяти только для чтения; </w:t>
            </w:r>
          </w:p>
        </w:tc>
      </w:tr>
      <w:tr w:rsidR="00ED3246" w:rsidRPr="00EB7FEA" w14:paraId="4AACB5F4" w14:textId="77777777">
        <w:trPr>
          <w:trHeight w:val="295"/>
        </w:trPr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06C3" w14:textId="77777777" w:rsidR="00ED3246" w:rsidRPr="00EB7FEA" w:rsidRDefault="00ED3246" w:rsidP="00ED3246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SHM_RND </w:t>
            </w:r>
          </w:p>
        </w:tc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36CA" w14:textId="77777777" w:rsidR="00ED3246" w:rsidRPr="00EB7FEA" w:rsidRDefault="00ED3246" w:rsidP="00ED3246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определяет, если возможно, способ обработки ненулевого значения </w:t>
            </w:r>
            <w:proofErr w:type="spellStart"/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daddr</w:t>
            </w:r>
            <w:proofErr w:type="spellEnd"/>
            <w:r w:rsidRPr="00EB7FE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. </w:t>
            </w:r>
          </w:p>
        </w:tc>
      </w:tr>
    </w:tbl>
    <w:p w14:paraId="5ECD31EC" w14:textId="77777777" w:rsidR="00ED3246" w:rsidRPr="00EB7FEA" w:rsidRDefault="00ED3246" w:rsidP="00ED3246">
      <w:pPr>
        <w:jc w:val="both"/>
        <w:rPr>
          <w:rFonts w:ascii="Times New Roman" w:hAnsi="Times New Roman" w:cs="Times New Roman"/>
        </w:rPr>
      </w:pPr>
    </w:p>
    <w:p w14:paraId="0101143D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Для отключения сегмента от виртуальной памяти используется системный вызов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shmdt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(): </w:t>
      </w:r>
    </w:p>
    <w:p w14:paraId="2172120C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int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shmdt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>(*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daddr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); </w:t>
      </w:r>
    </w:p>
    <w:p w14:paraId="302B1E71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где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daddr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 - это виртуальный адрес начала сегмента в виртуальной памяти, ранее полученный от системного вызова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shmat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(). </w:t>
      </w:r>
    </w:p>
    <w:p w14:paraId="013BB05B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>Системный</w:t>
      </w: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EB7FEA">
        <w:rPr>
          <w:rFonts w:ascii="Times New Roman" w:hAnsi="Times New Roman" w:cs="Times New Roman"/>
          <w:color w:val="000000"/>
          <w:sz w:val="23"/>
          <w:szCs w:val="23"/>
        </w:rPr>
        <w:t>вызов</w:t>
      </w: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shmctl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: </w:t>
      </w:r>
    </w:p>
    <w:p w14:paraId="69E93FFA" w14:textId="77777777" w:rsidR="00ED3246" w:rsidRPr="00EB7FEA" w:rsidRDefault="00ED3246" w:rsidP="00ED3246">
      <w:pPr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int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shmctl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(int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shmid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, int command, struct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shmid_ds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*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>shm_stat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); </w:t>
      </w:r>
    </w:p>
    <w:p w14:paraId="344842C2" w14:textId="77777777" w:rsidR="00ED3246" w:rsidRPr="00EB7FEA" w:rsidRDefault="00ED3246" w:rsidP="00ED3246">
      <w:pPr>
        <w:jc w:val="both"/>
        <w:rPr>
          <w:rFonts w:ascii="Times New Roman" w:hAnsi="Times New Roman" w:cs="Times New Roman"/>
        </w:rPr>
      </w:pPr>
      <w:r w:rsidRPr="00EB7FEA">
        <w:rPr>
          <w:rFonts w:ascii="Times New Roman" w:hAnsi="Times New Roman" w:cs="Times New Roman"/>
          <w:color w:val="000000"/>
          <w:sz w:val="23"/>
          <w:szCs w:val="23"/>
        </w:rPr>
        <w:t xml:space="preserve">по синтаксису и назначению системный вызов полностью аналогичен </w:t>
      </w:r>
      <w:proofErr w:type="spellStart"/>
      <w:r w:rsidRPr="00EB7FEA">
        <w:rPr>
          <w:rFonts w:ascii="Times New Roman" w:hAnsi="Times New Roman" w:cs="Times New Roman"/>
          <w:color w:val="000000"/>
          <w:sz w:val="23"/>
          <w:szCs w:val="23"/>
        </w:rPr>
        <w:t>msgctl</w:t>
      </w:r>
      <w:proofErr w:type="spellEnd"/>
      <w:r w:rsidRPr="00EB7FEA">
        <w:rPr>
          <w:rFonts w:ascii="Times New Roman" w:hAnsi="Times New Roman" w:cs="Times New Roman"/>
          <w:color w:val="000000"/>
          <w:sz w:val="23"/>
          <w:szCs w:val="23"/>
        </w:rPr>
        <w:t>().</w:t>
      </w:r>
    </w:p>
    <w:sectPr w:rsidR="00ED3246" w:rsidRPr="00EB7FEA" w:rsidSect="005F0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246"/>
    <w:rsid w:val="00584F8E"/>
    <w:rsid w:val="005F0E7F"/>
    <w:rsid w:val="00EB7FEA"/>
    <w:rsid w:val="00ED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576AE"/>
  <w15:docId w15:val="{2D197E0E-9109-4E77-BA36-195BE85E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E7F"/>
  </w:style>
  <w:style w:type="paragraph" w:styleId="1">
    <w:name w:val="heading 1"/>
    <w:basedOn w:val="Default"/>
    <w:next w:val="Default"/>
    <w:link w:val="10"/>
    <w:uiPriority w:val="99"/>
    <w:qFormat/>
    <w:rsid w:val="00ED3246"/>
    <w:pPr>
      <w:outlineLvl w:val="0"/>
    </w:pPr>
    <w:rPr>
      <w:color w:val="auto"/>
    </w:rPr>
  </w:style>
  <w:style w:type="paragraph" w:styleId="2">
    <w:name w:val="heading 2"/>
    <w:basedOn w:val="Default"/>
    <w:next w:val="Default"/>
    <w:link w:val="20"/>
    <w:uiPriority w:val="99"/>
    <w:qFormat/>
    <w:rsid w:val="00ED3246"/>
    <w:pPr>
      <w:outlineLvl w:val="1"/>
    </w:pPr>
    <w:rPr>
      <w:color w:val="auto"/>
    </w:rPr>
  </w:style>
  <w:style w:type="paragraph" w:styleId="3">
    <w:name w:val="heading 3"/>
    <w:basedOn w:val="Default"/>
    <w:next w:val="Default"/>
    <w:link w:val="30"/>
    <w:uiPriority w:val="99"/>
    <w:qFormat/>
    <w:rsid w:val="00ED3246"/>
    <w:pPr>
      <w:outlineLvl w:val="2"/>
    </w:pPr>
    <w:rPr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D3246"/>
    <w:rPr>
      <w:rFonts w:ascii="Arial" w:hAnsi="Arial" w:cs="Arial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rsid w:val="00ED3246"/>
    <w:rPr>
      <w:rFonts w:ascii="Arial" w:hAnsi="Arial" w:cs="Arial"/>
      <w:sz w:val="24"/>
      <w:szCs w:val="24"/>
    </w:rPr>
  </w:style>
  <w:style w:type="character" w:customStyle="1" w:styleId="30">
    <w:name w:val="Заголовок 3 Знак"/>
    <w:basedOn w:val="a0"/>
    <w:link w:val="3"/>
    <w:uiPriority w:val="99"/>
    <w:rsid w:val="00ED3246"/>
    <w:rPr>
      <w:rFonts w:ascii="Arial" w:hAnsi="Arial" w:cs="Arial"/>
      <w:sz w:val="24"/>
      <w:szCs w:val="24"/>
    </w:rPr>
  </w:style>
  <w:style w:type="paragraph" w:customStyle="1" w:styleId="Default">
    <w:name w:val="Default"/>
    <w:rsid w:val="00ED32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2413</Words>
  <Characters>13760</Characters>
  <Application>Microsoft Office Word</Application>
  <DocSecurity>0</DocSecurity>
  <Lines>114</Lines>
  <Paragraphs>32</Paragraphs>
  <ScaleCrop>false</ScaleCrop>
  <Company>ГУ-УНПК</Company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Николай Загородних</cp:lastModifiedBy>
  <cp:revision>5</cp:revision>
  <dcterms:created xsi:type="dcterms:W3CDTF">2016-12-05T04:55:00Z</dcterms:created>
  <dcterms:modified xsi:type="dcterms:W3CDTF">2022-03-16T05:50:00Z</dcterms:modified>
</cp:coreProperties>
</file>