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26737" w:rsidRDefault="00984111" w:rsidP="00984111">
      <w:pPr>
        <w:rPr>
          <w:rFonts w:ascii="Arial" w:hAnsi="Arial" w:cs="Arial"/>
          <w:sz w:val="28"/>
          <w:szCs w:val="28"/>
        </w:rPr>
      </w:pPr>
      <w:r w:rsidRPr="00984111">
        <w:rPr>
          <w:rFonts w:ascii="Arial" w:hAnsi="Arial" w:cs="Arial"/>
          <w:sz w:val="28"/>
          <w:szCs w:val="28"/>
        </w:rPr>
        <w:t>Discuss on the topic of Agent based systems and what has led to the rise of agent based systems, and how this rise can present benefits to organizations</w:t>
      </w:r>
      <w:r>
        <w:rPr>
          <w:rFonts w:ascii="Arial" w:hAnsi="Arial" w:cs="Arial"/>
          <w:sz w:val="28"/>
          <w:szCs w:val="28"/>
        </w:rPr>
        <w:t>.</w:t>
      </w:r>
    </w:p>
    <w:p w:rsidR="00984111" w:rsidRPr="00984111" w:rsidRDefault="00984111" w:rsidP="00984111">
      <w:pPr>
        <w:rPr>
          <w:rFonts w:ascii="Arial" w:hAnsi="Arial" w:cs="Arial"/>
          <w:sz w:val="28"/>
          <w:szCs w:val="28"/>
        </w:rPr>
      </w:pPr>
    </w:p>
    <w:p w:rsidR="00826737" w:rsidRPr="00826737" w:rsidRDefault="00826737" w:rsidP="00826737">
      <w:pPr>
        <w:spacing w:line="480" w:lineRule="auto"/>
        <w:rPr>
          <w:rFonts w:ascii="Arial" w:hAnsi="Arial" w:cs="Arial"/>
        </w:rPr>
      </w:pPr>
      <w:r w:rsidRPr="00826737">
        <w:rPr>
          <w:rFonts w:ascii="Arial" w:hAnsi="Arial" w:cs="Arial"/>
        </w:rPr>
        <w:t>Agent-based systems (ABS) and multiagent systems (MAS) model a problem as a set of interacting, semi-autonomous entities (“agents”) situated in an environment and able to act to meet objectives. This framing became increasingly attractive as computing shifted toward large-scale interconnection, distributed systems, delegation of decisions to software, and environments that are dynamic and uncertain - conditions where tightly centralised control and purely procedural automation struggle to cope. Wooldridge’s account links the growth of agent research to the spread of the Internet and the Web, which made distributed, networked interaction a default assumption for many applications and highlighted the need for new computational models beyond single-threaded, centrally orchestrated designs.</w:t>
      </w:r>
    </w:p>
    <w:p w:rsidR="00826737" w:rsidRPr="00826737" w:rsidRDefault="00826737" w:rsidP="00826737">
      <w:pPr>
        <w:spacing w:line="480" w:lineRule="auto"/>
        <w:rPr>
          <w:rFonts w:ascii="Arial" w:hAnsi="Arial" w:cs="Arial"/>
        </w:rPr>
      </w:pPr>
      <w:r w:rsidRPr="00826737">
        <w:rPr>
          <w:rFonts w:ascii="Arial" w:hAnsi="Arial" w:cs="Arial"/>
        </w:rPr>
        <w:t xml:space="preserve">Several forces have driven the rise of agent-based approaches in industry. First is systems complexity and distribution: data, control, and expertise are often distributed across organisational units and legacy platforms. MAS offers a way to “wrap” legacy components with an agent layer so they can coordinate and interoperate without wholesale replacement . Second is the need for robustness and responsiveness in fast-changing business processes. For example, agent-based workflow and process management (e.g., BT’s ADEPT) models departments and roles as negotiating service-providing agents, enabling decentralised handling of exceptions and changing constraints that can overwhelm rigid workflow engines . Third is the influence of AI research: MAS draws directly on AI ideas about autonomy, reasoning under uncertainty, </w:t>
      </w:r>
      <w:r w:rsidRPr="00826737">
        <w:rPr>
          <w:rFonts w:ascii="Arial" w:hAnsi="Arial" w:cs="Arial"/>
        </w:rPr>
        <w:lastRenderedPageBreak/>
        <w:t xml:space="preserve">coordination, negotiation, and communication - while also integrating insights from distributed systems and economics (Jennings, Sycara and Wooldridge, 1998) </w:t>
      </w:r>
    </w:p>
    <w:p w:rsidR="00826737" w:rsidRPr="00826737" w:rsidRDefault="00826737" w:rsidP="00826737">
      <w:pPr>
        <w:spacing w:line="480" w:lineRule="auto"/>
        <w:rPr>
          <w:rFonts w:ascii="Arial" w:hAnsi="Arial" w:cs="Arial"/>
        </w:rPr>
      </w:pPr>
      <w:r w:rsidRPr="00826737">
        <w:rPr>
          <w:rFonts w:ascii="Arial" w:hAnsi="Arial" w:cs="Arial"/>
        </w:rPr>
        <w:t>A related industrial driver is agent-based modelling and simulation (ABMS), used to understand and predict emergent behaviour in complex socio-technical systems (e.g., markets, supply chains, crowds). ABMS is valuable because it represents heterogeneous individuals and their local interactions—often revealing non-linear outcomes that aggregate or equation-based models can miss (Bonabeau, 2002). Practical guidance for ABMS emphasises that modelling agents individually allows system-level patterns to be studied as consequences of micro-level rules and interaction structures (Macal and North, 2010).</w:t>
      </w:r>
    </w:p>
    <w:p w:rsidR="00826737" w:rsidRPr="00826737" w:rsidRDefault="00826737" w:rsidP="00826737">
      <w:pPr>
        <w:spacing w:line="480" w:lineRule="auto"/>
        <w:rPr>
          <w:rFonts w:ascii="Arial" w:hAnsi="Arial" w:cs="Arial"/>
        </w:rPr>
      </w:pPr>
      <w:r w:rsidRPr="00826737">
        <w:rPr>
          <w:rFonts w:ascii="Arial" w:hAnsi="Arial" w:cs="Arial"/>
        </w:rPr>
        <w:t xml:space="preserve">For organisations, the benefits of this rise include: </w:t>
      </w:r>
    </w:p>
    <w:p w:rsidR="00826737" w:rsidRPr="00826737" w:rsidRDefault="00826737" w:rsidP="00826737">
      <w:pPr>
        <w:pStyle w:val="ListParagraph"/>
        <w:numPr>
          <w:ilvl w:val="0"/>
          <w:numId w:val="1"/>
        </w:numPr>
        <w:spacing w:line="480" w:lineRule="auto"/>
        <w:rPr>
          <w:rFonts w:ascii="Arial" w:hAnsi="Arial" w:cs="Arial"/>
        </w:rPr>
      </w:pPr>
      <w:r w:rsidRPr="00826737">
        <w:rPr>
          <w:rFonts w:ascii="Arial" w:hAnsi="Arial" w:cs="Arial"/>
        </w:rPr>
        <w:t>better fit to organisational reality (multiple decision centres, competing priorities, negotiated service levels);</w:t>
      </w:r>
    </w:p>
    <w:p w:rsidR="00826737" w:rsidRPr="00826737" w:rsidRDefault="00826737" w:rsidP="00826737">
      <w:pPr>
        <w:pStyle w:val="ListParagraph"/>
        <w:numPr>
          <w:ilvl w:val="0"/>
          <w:numId w:val="1"/>
        </w:numPr>
        <w:spacing w:line="480" w:lineRule="auto"/>
        <w:rPr>
          <w:rFonts w:ascii="Arial" w:hAnsi="Arial" w:cs="Arial"/>
        </w:rPr>
      </w:pPr>
      <w:r w:rsidRPr="00826737">
        <w:rPr>
          <w:rFonts w:ascii="Arial" w:hAnsi="Arial" w:cs="Arial"/>
        </w:rPr>
        <w:t xml:space="preserve">scalability through decentralisation (parallel problem-solving and local decision-making); </w:t>
      </w:r>
    </w:p>
    <w:p w:rsidR="00826737" w:rsidRPr="00826737" w:rsidRDefault="00826737" w:rsidP="00826737">
      <w:pPr>
        <w:pStyle w:val="ListParagraph"/>
        <w:numPr>
          <w:ilvl w:val="0"/>
          <w:numId w:val="1"/>
        </w:numPr>
        <w:spacing w:line="480" w:lineRule="auto"/>
        <w:rPr>
          <w:rFonts w:ascii="Arial" w:hAnsi="Arial" w:cs="Arial"/>
        </w:rPr>
      </w:pPr>
      <w:r w:rsidRPr="00826737">
        <w:rPr>
          <w:rFonts w:ascii="Arial" w:hAnsi="Arial" w:cs="Arial"/>
        </w:rPr>
        <w:t>resilience (graceful degradation when components fail);</w:t>
      </w:r>
    </w:p>
    <w:p w:rsidR="00826737" w:rsidRPr="00826737" w:rsidRDefault="00826737" w:rsidP="00826737">
      <w:pPr>
        <w:pStyle w:val="ListParagraph"/>
        <w:numPr>
          <w:ilvl w:val="0"/>
          <w:numId w:val="1"/>
        </w:numPr>
        <w:spacing w:line="480" w:lineRule="auto"/>
        <w:rPr>
          <w:rFonts w:ascii="Arial" w:hAnsi="Arial" w:cs="Arial"/>
        </w:rPr>
      </w:pPr>
      <w:r w:rsidRPr="00826737">
        <w:rPr>
          <w:rFonts w:ascii="Arial" w:hAnsi="Arial" w:cs="Arial"/>
        </w:rPr>
        <w:t xml:space="preserve">decision support via simulation (“what-if” policy testing) before costly real-world changes. </w:t>
      </w:r>
    </w:p>
    <w:p w:rsidR="00826737" w:rsidRPr="00826737" w:rsidRDefault="00826737" w:rsidP="00826737">
      <w:pPr>
        <w:spacing w:line="480" w:lineRule="auto"/>
        <w:rPr>
          <w:rFonts w:ascii="Arial" w:hAnsi="Arial" w:cs="Arial"/>
        </w:rPr>
      </w:pPr>
      <w:r w:rsidRPr="00826737">
        <w:rPr>
          <w:rFonts w:ascii="Arial" w:hAnsi="Arial" w:cs="Arial"/>
        </w:rPr>
        <w:t xml:space="preserve">However, appropriate use matters: Wooldridge notes agent solutions are most justified where environments are open/dynamic, where a multi-entity metaphor is natural, or where distribution/legacy constraints make centralised solutions impractical —and warns against “silver bullet” thinking and adopting agents without a clear business rationale . In short, agent-based systems rise because modern enterprises increasingly </w:t>
      </w:r>
      <w:r w:rsidRPr="00826737">
        <w:rPr>
          <w:rFonts w:ascii="Arial" w:hAnsi="Arial" w:cs="Arial"/>
        </w:rPr>
        <w:lastRenderedPageBreak/>
        <w:t>resemble interacting societies of components; when that is true, MAS/ABMS can provide both and analytical insight grounded in AI research.</w:t>
      </w:r>
    </w:p>
    <w:p w:rsidR="00826737" w:rsidRPr="00826737" w:rsidRDefault="00826737" w:rsidP="00826737">
      <w:pPr>
        <w:spacing w:line="480" w:lineRule="auto"/>
        <w:rPr>
          <w:rFonts w:ascii="Arial" w:hAnsi="Arial" w:cs="Arial"/>
        </w:rPr>
      </w:pPr>
    </w:p>
    <w:p w:rsidR="00826737" w:rsidRPr="00826737" w:rsidRDefault="00826737" w:rsidP="00826737">
      <w:pPr>
        <w:spacing w:line="480" w:lineRule="auto"/>
        <w:rPr>
          <w:rFonts w:ascii="Arial" w:hAnsi="Arial" w:cs="Arial"/>
        </w:rPr>
      </w:pPr>
      <w:r w:rsidRPr="00826737">
        <w:rPr>
          <w:rFonts w:ascii="Arial" w:hAnsi="Arial" w:cs="Arial"/>
        </w:rPr>
        <w:t>References</w:t>
      </w:r>
    </w:p>
    <w:p w:rsidR="00826737" w:rsidRPr="00826737" w:rsidRDefault="00826737" w:rsidP="00826737">
      <w:pPr>
        <w:spacing w:line="480" w:lineRule="auto"/>
        <w:rPr>
          <w:rFonts w:ascii="Arial" w:hAnsi="Arial" w:cs="Arial"/>
        </w:rPr>
      </w:pPr>
      <w:r w:rsidRPr="00826737">
        <w:rPr>
          <w:rFonts w:ascii="Arial" w:hAnsi="Arial" w:cs="Arial"/>
        </w:rPr>
        <w:t xml:space="preserve">Bonabeaased modeling: Methods and techniques for simulating human systems’, </w:t>
      </w:r>
      <w:r w:rsidRPr="00826737">
        <w:rPr>
          <w:rFonts w:ascii="Arial" w:hAnsi="Arial" w:cs="Arial"/>
          <w:i/>
          <w:iCs/>
        </w:rPr>
        <w:t>Proceedings of the National Academy of Sciences</w:t>
      </w:r>
      <w:r w:rsidRPr="00826737">
        <w:rPr>
          <w:rFonts w:ascii="Arial" w:hAnsi="Arial" w:cs="Arial"/>
        </w:rPr>
        <w:t>, 99(Suppl. 3), pp. 7280–7287.</w:t>
      </w:r>
    </w:p>
    <w:p w:rsidR="00826737" w:rsidRPr="00826737" w:rsidRDefault="00826737" w:rsidP="00826737">
      <w:pPr>
        <w:spacing w:line="480" w:lineRule="auto"/>
        <w:rPr>
          <w:rFonts w:ascii="Arial" w:hAnsi="Arial" w:cs="Arial"/>
        </w:rPr>
      </w:pPr>
      <w:r w:rsidRPr="00826737">
        <w:rPr>
          <w:rFonts w:ascii="Arial" w:hAnsi="Arial" w:cs="Arial"/>
        </w:rPr>
        <w:t xml:space="preserve">Jennings, N.R. (1994) ‘THE ARCHON™ system and its applications’, </w:t>
      </w:r>
      <w:r w:rsidRPr="00826737">
        <w:rPr>
          <w:rFonts w:ascii="Arial" w:hAnsi="Arial" w:cs="Arial"/>
          <w:i/>
          <w:iCs/>
        </w:rPr>
        <w:t>Knowledge-Based Systems</w:t>
      </w:r>
      <w:r w:rsidRPr="00826737">
        <w:rPr>
          <w:rFonts w:ascii="Arial" w:hAnsi="Arial" w:cs="Arial"/>
        </w:rPr>
        <w:t xml:space="preserve">, (preprint/technical paper). </w:t>
      </w:r>
    </w:p>
    <w:p w:rsidR="00826737" w:rsidRPr="00826737" w:rsidRDefault="00826737" w:rsidP="00826737">
      <w:pPr>
        <w:spacing w:line="480" w:lineRule="auto"/>
        <w:rPr>
          <w:rFonts w:ascii="Arial" w:hAnsi="Arial" w:cs="Arial"/>
        </w:rPr>
      </w:pPr>
      <w:r w:rsidRPr="00826737">
        <w:rPr>
          <w:rFonts w:ascii="Arial" w:hAnsi="Arial" w:cs="Arial"/>
        </w:rPr>
        <w:t xml:space="preserve">Jennings, N.R., Sycara, K. and Wooldridge, M. (1998) ‘A roadmap of agent research and development’, </w:t>
      </w:r>
      <w:r w:rsidRPr="00826737">
        <w:rPr>
          <w:rFonts w:ascii="Arial" w:hAnsi="Arial" w:cs="Arial"/>
          <w:i/>
          <w:iCs/>
        </w:rPr>
        <w:t>Autonomous Agents and Multi-Agent Systems</w:t>
      </w:r>
      <w:r w:rsidRPr="00826737">
        <w:rPr>
          <w:rFonts w:ascii="Arial" w:hAnsi="Arial" w:cs="Arial"/>
        </w:rPr>
        <w:t>, 1, pp. 7–38.</w:t>
      </w:r>
    </w:p>
    <w:p w:rsidR="00826737" w:rsidRPr="00826737" w:rsidRDefault="00826737" w:rsidP="00826737">
      <w:pPr>
        <w:spacing w:line="480" w:lineRule="auto"/>
        <w:rPr>
          <w:rFonts w:ascii="Arial" w:hAnsi="Arial" w:cs="Arial"/>
        </w:rPr>
      </w:pPr>
      <w:r w:rsidRPr="00826737">
        <w:rPr>
          <w:rFonts w:ascii="Arial" w:hAnsi="Arial" w:cs="Arial"/>
        </w:rPr>
        <w:t xml:space="preserve">Macal, C.M. and North, M.J. (2010) ‘Tutorial on agent-based modelling and simulation’, </w:t>
      </w:r>
      <w:r w:rsidRPr="00826737">
        <w:rPr>
          <w:rFonts w:ascii="Arial" w:hAnsi="Arial" w:cs="Arial"/>
          <w:i/>
          <w:iCs/>
        </w:rPr>
        <w:t>Journal of Simulation</w:t>
      </w:r>
      <w:r w:rsidRPr="00826737">
        <w:rPr>
          <w:rFonts w:ascii="Arial" w:hAnsi="Arial" w:cs="Arial"/>
        </w:rPr>
        <w:t>, 4(3), pp. 151–162.</w:t>
      </w:r>
    </w:p>
    <w:p w:rsidR="00826737" w:rsidRPr="00826737" w:rsidRDefault="00826737" w:rsidP="00826737">
      <w:pPr>
        <w:spacing w:line="480" w:lineRule="auto"/>
        <w:rPr>
          <w:rFonts w:ascii="Arial" w:hAnsi="Arial" w:cs="Arial"/>
        </w:rPr>
      </w:pPr>
      <w:r w:rsidRPr="00826737">
        <w:rPr>
          <w:rFonts w:ascii="Arial" w:hAnsi="Arial" w:cs="Arial"/>
        </w:rPr>
        <w:t xml:space="preserve">Wooldridge, M.J. (2009) </w:t>
      </w:r>
      <w:r w:rsidRPr="00826737">
        <w:rPr>
          <w:rFonts w:ascii="Arial" w:hAnsi="Arial" w:cs="Arial"/>
          <w:i/>
          <w:iCs/>
        </w:rPr>
        <w:t>An Introduction to Multiagent Systems</w:t>
      </w:r>
      <w:r w:rsidRPr="00826737">
        <w:rPr>
          <w:rFonts w:ascii="Arial" w:hAnsi="Arial" w:cs="Arial"/>
        </w:rPr>
        <w:t>. Chichester: John Wiley &amp; Sons.</w:t>
      </w:r>
    </w:p>
    <w:p w:rsidR="00826737" w:rsidRPr="00826737" w:rsidRDefault="00826737" w:rsidP="00826737">
      <w:pPr>
        <w:spacing w:line="480" w:lineRule="auto"/>
        <w:rPr>
          <w:rFonts w:ascii="Arial" w:hAnsi="Arial" w:cs="Arial"/>
        </w:rPr>
      </w:pPr>
    </w:p>
    <w:p w:rsidR="00826737" w:rsidRPr="00826737" w:rsidRDefault="00826737" w:rsidP="00826737">
      <w:pPr>
        <w:spacing w:line="480" w:lineRule="auto"/>
        <w:rPr>
          <w:rFonts w:ascii="Arial" w:hAnsi="Arial" w:cs="Arial"/>
        </w:rPr>
      </w:pPr>
    </w:p>
    <w:sectPr w:rsidR="00826737" w:rsidRPr="00826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573776"/>
    <w:multiLevelType w:val="hybridMultilevel"/>
    <w:tmpl w:val="44EA22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1497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37"/>
    <w:rsid w:val="00815CFD"/>
    <w:rsid w:val="00826737"/>
    <w:rsid w:val="00984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0042"/>
  <w15:chartTrackingRefBased/>
  <w15:docId w15:val="{760F2556-4578-2C43-9B69-DB7AAFC2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7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67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ofili</dc:creator>
  <cp:keywords/>
  <dc:description/>
  <cp:lastModifiedBy>valentine ofili</cp:lastModifiedBy>
  <cp:revision>2</cp:revision>
  <dcterms:created xsi:type="dcterms:W3CDTF">2026-01-27T20:47:00Z</dcterms:created>
  <dcterms:modified xsi:type="dcterms:W3CDTF">2026-01-27T20:49:00Z</dcterms:modified>
</cp:coreProperties>
</file>