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A06F4" w:rsidRPr="00DA06F4" w:rsidRDefault="00DA06F4" w:rsidP="00DA06F4">
      <w:pPr>
        <w:spacing w:line="480" w:lineRule="auto"/>
        <w:rPr>
          <w:rFonts w:ascii="Arial" w:hAnsi="Arial" w:cs="Arial"/>
        </w:rPr>
      </w:pPr>
    </w:p>
    <w:p w:rsidR="00DA06F4" w:rsidRPr="00DA06F4" w:rsidRDefault="00DA06F4" w:rsidP="00DA06F4">
      <w:pPr>
        <w:spacing w:line="480" w:lineRule="auto"/>
        <w:rPr>
          <w:rFonts w:ascii="Arial" w:hAnsi="Arial" w:cs="Arial"/>
          <w:b/>
          <w:bCs/>
        </w:rPr>
      </w:pPr>
      <w:r w:rsidRPr="00DA06F4">
        <w:rPr>
          <w:rFonts w:ascii="Arial" w:hAnsi="Arial" w:cs="Arial"/>
          <w:b/>
          <w:bCs/>
        </w:rPr>
        <w:t>Deep Learning in Medical Imaging Diagnostics</w:t>
      </w:r>
    </w:p>
    <w:p w:rsidR="00DA06F4" w:rsidRPr="00DA06F4" w:rsidRDefault="00DA06F4" w:rsidP="00DA06F4">
      <w:pPr>
        <w:spacing w:line="480" w:lineRule="auto"/>
        <w:rPr>
          <w:rFonts w:ascii="Arial" w:hAnsi="Arial" w:cs="Arial"/>
        </w:rPr>
      </w:pPr>
      <w:r w:rsidRPr="00DA06F4">
        <w:rPr>
          <w:rFonts w:ascii="Arial" w:hAnsi="Arial" w:cs="Arial"/>
        </w:rPr>
        <w:t>Deep learning represents a major advancement in artificial intelligence (AI), enabling machines to learn complex representations directly from large volumes of data. One application with significant societal impact is deep learning</w:t>
      </w:r>
      <w:r>
        <w:rPr>
          <w:rFonts w:ascii="Arial" w:hAnsi="Arial" w:cs="Arial"/>
        </w:rPr>
        <w:t>-</w:t>
      </w:r>
      <w:r w:rsidRPr="00DA06F4">
        <w:rPr>
          <w:rFonts w:ascii="Arial" w:hAnsi="Arial" w:cs="Arial"/>
        </w:rPr>
        <w:t>based medical imaging diagnostics, where algorithms assist in detecting diseases from radiological and pathological images. This discussion critically evaluates the technology, its operation, and its broader socio-technical implications, demonstrating how AI research has shaped real-world deployment.</w:t>
      </w:r>
    </w:p>
    <w:p w:rsidR="00DA06F4" w:rsidRPr="00DA06F4" w:rsidRDefault="00DA06F4" w:rsidP="00DA06F4">
      <w:pPr>
        <w:spacing w:line="480" w:lineRule="auto"/>
        <w:rPr>
          <w:rFonts w:ascii="Arial" w:hAnsi="Arial" w:cs="Arial"/>
        </w:rPr>
      </w:pPr>
      <w:r w:rsidRPr="00DA06F4">
        <w:rPr>
          <w:rFonts w:ascii="Arial" w:hAnsi="Arial" w:cs="Arial"/>
        </w:rPr>
        <w:t>Deep learning systems used in medical imaging typically rely on convolutional neural networks (CNNs), which are designed to process high-dimensional visual data. These models learn hierarchical features automatically, progressing from low-level patterns (such as edges) to higher-level abstractions (such as tumours or lesions). As described by Huang (2013), this capability distinguishes deep learning from traditional machine learning, where features must be manually engineered. The success of deep learning in this domain reflects core AI research goals: perception, learning, and decision support under uncertainty.</w:t>
      </w:r>
    </w:p>
    <w:p w:rsidR="00DA06F4" w:rsidRPr="00DA06F4" w:rsidRDefault="00DA06F4" w:rsidP="00DA06F4">
      <w:pPr>
        <w:spacing w:line="480" w:lineRule="auto"/>
        <w:rPr>
          <w:rFonts w:ascii="Arial" w:hAnsi="Arial" w:cs="Arial"/>
        </w:rPr>
      </w:pPr>
      <w:r w:rsidRPr="00DA06F4">
        <w:rPr>
          <w:rFonts w:ascii="Arial" w:hAnsi="Arial" w:cs="Arial"/>
        </w:rPr>
        <w:t xml:space="preserve">From a societal perspective, the benefits are substantial. Automated diagnostic systems can improve accuracy, reduce diagnostic delays, and support clinicians in high-pressure environments. The World Economic Forum (2022) highlights deep learning’s role in increasing productivity and decision quality—benefits that are particularly valuable in healthcare systems facing resource constraints. Empirical studies have demonstrated </w:t>
      </w:r>
      <w:r w:rsidRPr="00DA06F4">
        <w:rPr>
          <w:rFonts w:ascii="Arial" w:hAnsi="Arial" w:cs="Arial"/>
        </w:rPr>
        <w:lastRenderedPageBreak/>
        <w:t>that deep learning models can achieve performance comparable to medical specialists in tasks such as cancer detection (Esteva et al., 2017).</w:t>
      </w:r>
    </w:p>
    <w:p w:rsidR="00DA06F4" w:rsidRPr="00DA06F4" w:rsidRDefault="00DA06F4" w:rsidP="00DA06F4">
      <w:pPr>
        <w:spacing w:line="480" w:lineRule="auto"/>
        <w:rPr>
          <w:rFonts w:ascii="Arial" w:hAnsi="Arial" w:cs="Arial"/>
        </w:rPr>
      </w:pPr>
      <w:r w:rsidRPr="00DA06F4">
        <w:rPr>
          <w:rFonts w:ascii="Arial" w:hAnsi="Arial" w:cs="Arial"/>
        </w:rPr>
        <w:t>However, critical evaluation reveals significant ethical and socio-technical challenges. Deep learning systems require large volumes of sensitive patient data, raising concerns about privacy, consent, and data governance. Moreover, biases embedded in training datasets can result in unequal diagnostic performance across populations, potentially exacerbating existing healthcare inequalities. The “black box” nature of deep neural networks also raises issues of explainability and accountability, which are crucial in clinical decision-making.</w:t>
      </w:r>
    </w:p>
    <w:p w:rsidR="00DA06F4" w:rsidRPr="00DA06F4" w:rsidRDefault="00DA06F4" w:rsidP="00DA06F4">
      <w:pPr>
        <w:spacing w:line="480" w:lineRule="auto"/>
        <w:rPr>
          <w:rFonts w:ascii="Arial" w:hAnsi="Arial" w:cs="Arial"/>
        </w:rPr>
      </w:pPr>
      <w:r w:rsidRPr="00DA06F4">
        <w:rPr>
          <w:rFonts w:ascii="Arial" w:hAnsi="Arial" w:cs="Arial"/>
        </w:rPr>
        <w:t>In conclusion, this application demonstrates how agent-based and deep learning models derived from AI research can deliver tangible social benefits when applied appropriately. Achieving positive impact depends not only on technical performance but also on responsible design, transparent governance, and alignment with ethical and regulatory standards. This reflects a key learning outcome: understanding that AI systems are socio-technical artefacts whose value and risks must be evaluated holistically.</w:t>
      </w:r>
    </w:p>
    <w:p w:rsidR="00DA06F4" w:rsidRPr="00DA06F4" w:rsidRDefault="00DA06F4" w:rsidP="00DA06F4">
      <w:pPr>
        <w:spacing w:line="480" w:lineRule="auto"/>
        <w:rPr>
          <w:rFonts w:ascii="Arial" w:hAnsi="Arial" w:cs="Arial"/>
        </w:rPr>
      </w:pPr>
    </w:p>
    <w:p w:rsidR="00DA06F4" w:rsidRPr="00DA06F4" w:rsidRDefault="00DA06F4" w:rsidP="00DA06F4">
      <w:pPr>
        <w:spacing w:line="480" w:lineRule="auto"/>
        <w:rPr>
          <w:rFonts w:ascii="Arial" w:hAnsi="Arial" w:cs="Arial"/>
          <w:b/>
          <w:bCs/>
        </w:rPr>
      </w:pPr>
      <w:r w:rsidRPr="00DA06F4">
        <w:rPr>
          <w:rFonts w:ascii="Arial" w:hAnsi="Arial" w:cs="Arial"/>
          <w:b/>
          <w:bCs/>
        </w:rPr>
        <w:t xml:space="preserve">References </w:t>
      </w:r>
    </w:p>
    <w:p w:rsidR="00DA06F4" w:rsidRPr="00DA06F4" w:rsidRDefault="00DA06F4" w:rsidP="00DA06F4">
      <w:pPr>
        <w:spacing w:line="480" w:lineRule="auto"/>
        <w:rPr>
          <w:rFonts w:ascii="Arial" w:hAnsi="Arial" w:cs="Arial"/>
        </w:rPr>
      </w:pPr>
      <w:r w:rsidRPr="00DA06F4">
        <w:rPr>
          <w:rFonts w:ascii="Arial" w:hAnsi="Arial" w:cs="Arial"/>
        </w:rPr>
        <w:t xml:space="preserve">Esteva, A. et al. (2017) ‘Dermatologist-level classification of skin cancer with deep neural networks’, </w:t>
      </w:r>
      <w:r w:rsidRPr="00DA06F4">
        <w:rPr>
          <w:rFonts w:ascii="Arial" w:hAnsi="Arial" w:cs="Arial"/>
          <w:i/>
          <w:iCs/>
        </w:rPr>
        <w:t>Nature</w:t>
      </w:r>
      <w:r w:rsidRPr="00DA06F4">
        <w:rPr>
          <w:rFonts w:ascii="Arial" w:hAnsi="Arial" w:cs="Arial"/>
        </w:rPr>
        <w:t>, 542(7639), pp. 115</w:t>
      </w:r>
      <w:r>
        <w:rPr>
          <w:rFonts w:ascii="Arial" w:hAnsi="Arial" w:cs="Arial"/>
        </w:rPr>
        <w:t>-</w:t>
      </w:r>
      <w:r w:rsidRPr="00DA06F4">
        <w:rPr>
          <w:rFonts w:ascii="Arial" w:hAnsi="Arial" w:cs="Arial"/>
        </w:rPr>
        <w:t>118.</w:t>
      </w:r>
    </w:p>
    <w:p w:rsidR="00DA06F4" w:rsidRPr="00DA06F4" w:rsidRDefault="00DA06F4" w:rsidP="00DA06F4">
      <w:pPr>
        <w:spacing w:line="480" w:lineRule="auto"/>
        <w:rPr>
          <w:rFonts w:ascii="Arial" w:hAnsi="Arial" w:cs="Arial"/>
        </w:rPr>
      </w:pPr>
      <w:r w:rsidRPr="00DA06F4">
        <w:rPr>
          <w:rFonts w:ascii="Arial" w:hAnsi="Arial" w:cs="Arial"/>
        </w:rPr>
        <w:t xml:space="preserve">Huang, X. (2013) </w:t>
      </w:r>
      <w:r w:rsidRPr="00DA06F4">
        <w:rPr>
          <w:rFonts w:ascii="Arial" w:hAnsi="Arial" w:cs="Arial"/>
          <w:i/>
          <w:iCs/>
        </w:rPr>
        <w:t>Andrew Ng, Deep Learning, Self-Taught Learning and Unsupervised Feature Learning</w:t>
      </w:r>
      <w:r w:rsidRPr="00DA06F4">
        <w:rPr>
          <w:rFonts w:ascii="Arial" w:hAnsi="Arial" w:cs="Arial"/>
        </w:rPr>
        <w:t xml:space="preserve">. YouTube. Available at: </w:t>
      </w:r>
      <w:hyperlink r:id="rId5" w:history="1">
        <w:r w:rsidRPr="00DA06F4">
          <w:rPr>
            <w:rStyle w:val="Hyperlink"/>
            <w:rFonts w:ascii="Arial" w:hAnsi="Arial" w:cs="Arial"/>
          </w:rPr>
          <w:t>https://www.youtube.com/watch?v=n1ViNeWhC24</w:t>
        </w:r>
      </w:hyperlink>
      <w:r w:rsidRPr="00DA06F4">
        <w:rPr>
          <w:rFonts w:ascii="Arial" w:hAnsi="Arial" w:cs="Arial"/>
        </w:rPr>
        <w:t xml:space="preserve"> (Accessed: 26 January 2026).</w:t>
      </w:r>
    </w:p>
    <w:p w:rsidR="00DA06F4" w:rsidRPr="00DA06F4" w:rsidRDefault="00DA06F4" w:rsidP="00DA06F4">
      <w:pPr>
        <w:spacing w:line="480" w:lineRule="auto"/>
        <w:rPr>
          <w:rFonts w:ascii="Arial" w:hAnsi="Arial" w:cs="Arial"/>
        </w:rPr>
      </w:pPr>
      <w:r w:rsidRPr="00DA06F4">
        <w:rPr>
          <w:rFonts w:ascii="Arial" w:hAnsi="Arial" w:cs="Arial"/>
        </w:rPr>
        <w:lastRenderedPageBreak/>
        <w:t xml:space="preserve">LeCun, Y., Bengio, Y. and Hinton, G. (2015) ‘Deep learning’, </w:t>
      </w:r>
      <w:r w:rsidRPr="00DA06F4">
        <w:rPr>
          <w:rFonts w:ascii="Arial" w:hAnsi="Arial" w:cs="Arial"/>
          <w:i/>
          <w:iCs/>
        </w:rPr>
        <w:t>Nature</w:t>
      </w:r>
      <w:r w:rsidRPr="00DA06F4">
        <w:rPr>
          <w:rFonts w:ascii="Arial" w:hAnsi="Arial" w:cs="Arial"/>
        </w:rPr>
        <w:t>, 521(7553), pp. 436</w:t>
      </w:r>
      <w:r>
        <w:rPr>
          <w:rFonts w:ascii="Arial" w:hAnsi="Arial" w:cs="Arial"/>
        </w:rPr>
        <w:t>-</w:t>
      </w:r>
      <w:r w:rsidRPr="00DA06F4">
        <w:rPr>
          <w:rFonts w:ascii="Arial" w:hAnsi="Arial" w:cs="Arial"/>
        </w:rPr>
        <w:t>444.</w:t>
      </w:r>
    </w:p>
    <w:p w:rsidR="00DA06F4" w:rsidRPr="00DA06F4" w:rsidRDefault="00DA06F4" w:rsidP="00DA06F4">
      <w:pPr>
        <w:spacing w:line="480" w:lineRule="auto"/>
        <w:rPr>
          <w:rFonts w:ascii="Arial" w:hAnsi="Arial" w:cs="Arial"/>
        </w:rPr>
      </w:pPr>
      <w:r w:rsidRPr="00DA06F4">
        <w:rPr>
          <w:rFonts w:ascii="Arial" w:hAnsi="Arial" w:cs="Arial"/>
        </w:rPr>
        <w:t xml:space="preserve">World Economic Forum (2022) </w:t>
      </w:r>
      <w:r w:rsidRPr="00DA06F4">
        <w:rPr>
          <w:rFonts w:ascii="Arial" w:hAnsi="Arial" w:cs="Arial"/>
          <w:i/>
          <w:iCs/>
        </w:rPr>
        <w:t>Deep learning: how it can boost business productivity and revenue</w:t>
      </w:r>
      <w:r w:rsidRPr="00DA06F4">
        <w:rPr>
          <w:rFonts w:ascii="Arial" w:hAnsi="Arial" w:cs="Arial"/>
        </w:rPr>
        <w:t xml:space="preserve">. Available at: </w:t>
      </w:r>
      <w:hyperlink r:id="rId6" w:history="1">
        <w:r w:rsidRPr="00DA06F4">
          <w:rPr>
            <w:rStyle w:val="Hyperlink"/>
            <w:rFonts w:ascii="Arial" w:hAnsi="Arial" w:cs="Arial"/>
          </w:rPr>
          <w:t>https://www.weforum.org/stories/2022/01/deep-learning-business-productivity-revenue/</w:t>
        </w:r>
      </w:hyperlink>
      <w:r w:rsidRPr="00DA06F4">
        <w:rPr>
          <w:rFonts w:ascii="Arial" w:hAnsi="Arial" w:cs="Arial"/>
        </w:rPr>
        <w:t xml:space="preserve"> (Accessed: 26 January 2026).</w:t>
      </w:r>
    </w:p>
    <w:p w:rsidR="00DA06F4" w:rsidRPr="00DA06F4" w:rsidRDefault="00DA06F4" w:rsidP="00DA06F4">
      <w:pPr>
        <w:spacing w:line="480" w:lineRule="auto"/>
        <w:rPr>
          <w:rFonts w:ascii="Arial" w:hAnsi="Arial" w:cs="Arial"/>
        </w:rPr>
      </w:pPr>
    </w:p>
    <w:p w:rsidR="00DA06F4" w:rsidRPr="00DA06F4" w:rsidRDefault="00DA06F4" w:rsidP="00DA06F4">
      <w:pPr>
        <w:spacing w:line="480" w:lineRule="auto"/>
        <w:rPr>
          <w:rFonts w:ascii="Arial" w:hAnsi="Arial" w:cs="Arial"/>
        </w:rPr>
      </w:pPr>
    </w:p>
    <w:sectPr w:rsidR="00DA06F4" w:rsidRPr="00DA06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altName w:val="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01049CE"/>
    <w:multiLevelType w:val="multilevel"/>
    <w:tmpl w:val="751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4A0B3C"/>
    <w:multiLevelType w:val="multilevel"/>
    <w:tmpl w:val="46906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081884">
    <w:abstractNumId w:val="1"/>
  </w:num>
  <w:num w:numId="2" w16cid:durableId="4899056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6F4"/>
    <w:rsid w:val="002E12CF"/>
    <w:rsid w:val="00DA06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913EF4"/>
  <w15:chartTrackingRefBased/>
  <w15:docId w15:val="{9D6C9B24-3DEA-EC47-AD13-2C15238FA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06F4"/>
    <w:rPr>
      <w:color w:val="0563C1" w:themeColor="hyperlink"/>
      <w:u w:val="single"/>
    </w:rPr>
  </w:style>
  <w:style w:type="character" w:styleId="UnresolvedMention">
    <w:name w:val="Unresolved Mention"/>
    <w:basedOn w:val="DefaultParagraphFont"/>
    <w:uiPriority w:val="99"/>
    <w:semiHidden/>
    <w:unhideWhenUsed/>
    <w:rsid w:val="00DA06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540248">
      <w:bodyDiv w:val="1"/>
      <w:marLeft w:val="0"/>
      <w:marRight w:val="0"/>
      <w:marTop w:val="0"/>
      <w:marBottom w:val="0"/>
      <w:divBdr>
        <w:top w:val="none" w:sz="0" w:space="0" w:color="auto"/>
        <w:left w:val="none" w:sz="0" w:space="0" w:color="auto"/>
        <w:bottom w:val="none" w:sz="0" w:space="0" w:color="auto"/>
        <w:right w:val="none" w:sz="0" w:space="0" w:color="auto"/>
      </w:divBdr>
    </w:div>
    <w:div w:id="94307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weforum.org/stories/2022/01/deep-learning-business-productivity-revenue/" TargetMode="External"/><Relationship Id="rId5" Type="http://schemas.openxmlformats.org/officeDocument/2006/relationships/hyperlink" Target="https://www.youtube.com/watch?v=n1ViNeWhC24"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valentine ofili</dc:creator>
  <cp:keywords/>
  <dc:description/>
  <cp:lastModifiedBy>valentine ofili</cp:lastModifiedBy>
  <cp:revision>1</cp:revision>
  <dcterms:created xsi:type="dcterms:W3CDTF">2026-01-26T03:25:00Z</dcterms:created>
  <dcterms:modified xsi:type="dcterms:W3CDTF">2026-01-26T03:31:00Z</dcterms:modified>
</cp:coreProperties>
</file>