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Characteristics of de facto children aged 0–59 months and outcome missingness, Madagascar DHS 2021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No valid z-score, weighted %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Weighted %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HAZ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WHZ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All children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(months)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12-17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18-23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24-35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36-47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48-59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Residence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Antananarivo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Analamanga (excl. Antananarivo)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Vakinankaratra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Bongolava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Haute Matsiatra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Amoron'i Mania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Vatovavy Fitovinany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Ihorombe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Analanjirofo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Alaotra Mangoro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Boeny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Betsiboka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Melaky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Andrefana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Androy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Menabe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Wealth quintile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Mother's interview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Interviewed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de facto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Interview incomplete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in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Mother's education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Secondary+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in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 unweighted; percentages weighted by the DHS sample weight. No valid z-score = not measured or WHO-flagged. HAZ: 257 not measured/missing, 23 flagged. WHZ: 178 not measured/missing, 26 flagged. Mother's age unknown (mother in household, not linked): 223. Mother's education 'don't know': 6.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2026-09-16T04:21:50Z</dcterms:created>
  <dcterms:modified xsi:type="dcterms:W3CDTF">2026-09-16T04:21:50Z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