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BD" w:rsidRDefault="00936E36" w:rsidP="00936E36">
      <w:r w:rsidRPr="00E544CA">
        <w:t>УДК 004.89</w:t>
      </w:r>
    </w:p>
    <w:p w:rsidR="00542B21" w:rsidRPr="006B373A" w:rsidRDefault="006B373A" w:rsidP="006B373A">
      <w:pPr>
        <w:jc w:val="center"/>
        <w:rPr>
          <w:b/>
        </w:rPr>
      </w:pPr>
      <w:r w:rsidRPr="006B373A">
        <w:rPr>
          <w:b/>
        </w:rPr>
        <w:t>ONTONET: ИНСТРУМЕНТАЛЬНЫЕ СРЕДСТВА ДЛЯ МОДЕЛИРОВАНИЯ И РЕАЛИЗАЦИИ РАСКРАШЕННЫХ СЕТЕЙ ПЕТРИ НА ОСНОВЕ ОНТОЛОГИЙ И ЯЗЫКА SPARQL</w:t>
      </w:r>
    </w:p>
    <w:p w:rsidR="00222294" w:rsidRPr="00222294" w:rsidRDefault="006B373A" w:rsidP="0091122B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85543">
        <w:t xml:space="preserve">В данной работе предлагается метод для проектирования и моделирования с использованием технологий семантического </w:t>
      </w:r>
      <w:r w:rsidR="00585543" w:rsidRPr="00585543">
        <w:rPr>
          <w:i/>
          <w:lang w:val="en-US"/>
        </w:rPr>
        <w:t>web</w:t>
      </w:r>
      <w:r w:rsidR="00585543">
        <w:t>.</w:t>
      </w:r>
      <w:r w:rsidR="00222294">
        <w:t xml:space="preserve"> Рассматриваются вопросы построения приложений </w:t>
      </w:r>
      <w:r w:rsidR="00222294" w:rsidRPr="00542B21">
        <w:t>для интерпретации сетевых моделей.</w:t>
      </w:r>
      <w:r w:rsidR="00222294">
        <w:t xml:space="preserve"> </w:t>
      </w:r>
      <w:r w:rsidRPr="006B373A">
        <w:rPr>
          <w:i/>
        </w:rPr>
        <w:t>Методы.</w:t>
      </w:r>
      <w:r>
        <w:t xml:space="preserve"> </w:t>
      </w:r>
      <w:r w:rsidR="00AF65BD">
        <w:t xml:space="preserve">Предложенный подход основан </w:t>
      </w:r>
      <w:r w:rsidR="00222294">
        <w:t xml:space="preserve">описании области знаний с помощью онтологий, а также на применении </w:t>
      </w:r>
      <w:r w:rsidR="00222294" w:rsidRPr="00222294">
        <w:rPr>
          <w:i/>
          <w:lang w:val="en-US"/>
        </w:rPr>
        <w:t>SPARQL</w:t>
      </w:r>
      <w:r w:rsidR="00222294">
        <w:t>-запросов с целью модификации онтологий в ходе моделирования.</w:t>
      </w:r>
      <w:r w:rsidR="0091122B"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="00222294">
        <w:t xml:space="preserve">Была составлена онтология раскрашенных сетей Петри, описывающая статическую структуру и динамику работы моделей. Кроме того, был разработан ряд </w:t>
      </w:r>
      <w:r w:rsidR="00222294">
        <w:rPr>
          <w:lang w:val="en-US"/>
        </w:rPr>
        <w:t>SPARQL</w:t>
      </w:r>
      <w:r w:rsidR="00222294">
        <w:t xml:space="preserve">-запросов, использующихся для произведения первичной инициализации, </w:t>
      </w:r>
      <w:r w:rsidR="0091122B">
        <w:t>выявления комбинаций разрешенных переходов и непосредственного выполнения перехода.</w:t>
      </w:r>
      <w:bookmarkStart w:id="0" w:name="_GoBack"/>
      <w:bookmarkEnd w:id="0"/>
    </w:p>
    <w:p w:rsidR="00542B21" w:rsidRDefault="006B373A" w:rsidP="00936E36"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85362E" w:rsidRPr="0085362E">
        <w:rPr>
          <w:highlight w:val="yellow"/>
        </w:rPr>
        <w:t>...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динамика,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Pr="006B373A" w:rsidRDefault="006B373A" w:rsidP="006B373A">
      <w:pPr>
        <w:jc w:val="center"/>
        <w:rPr>
          <w:b/>
          <w:lang w:val="en-US"/>
        </w:rPr>
      </w:pPr>
      <w:r w:rsidRPr="006B373A">
        <w:rPr>
          <w:b/>
          <w:lang w:val="en-US"/>
        </w:rPr>
        <w:t>ONTONET: TOOLS FOR MODELING AND IMPLEMENTING COLORED PETRI NETS BASED ON ONTOLOGIES AND SPARQL</w:t>
      </w:r>
    </w:p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colored Petri nets modelling based on ontologies and the SPARQL language. The ontology </w:t>
      </w:r>
      <w:r w:rsidR="00542B21">
        <w:rPr>
          <w:color w:val="000000"/>
          <w:lang w:val="en-US"/>
        </w:rPr>
        <w:t xml:space="preserve">of </w:t>
      </w:r>
      <w:r w:rsidR="00542B21" w:rsidRPr="00E544CA">
        <w:rPr>
          <w:color w:val="000000"/>
          <w:lang w:val="en-US"/>
        </w:rPr>
        <w:t xml:space="preserve">colored of Petri nets, SPARQL queries for modelling the dynamics of functioning, as well as </w:t>
      </w:r>
      <w:r w:rsidR="00542B21" w:rsidRPr="00C87053">
        <w:rPr>
          <w:color w:val="000000"/>
          <w:lang w:val="en-US"/>
        </w:rPr>
        <w:t xml:space="preserve">issues of building applications </w:t>
      </w:r>
      <w:r w:rsidR="00542B21">
        <w:rPr>
          <w:color w:val="000000"/>
          <w:lang w:val="en-US"/>
        </w:rPr>
        <w:t>to simulate</w:t>
      </w:r>
      <w:r w:rsidR="00542B21" w:rsidRPr="00C87053">
        <w:rPr>
          <w:color w:val="000000"/>
          <w:lang w:val="en-US"/>
        </w:rPr>
        <w:t xml:space="preserve"> network models</w:t>
      </w:r>
      <w:r w:rsidR="00542B21" w:rsidRPr="00E544CA">
        <w:rPr>
          <w:color w:val="000000"/>
          <w:lang w:val="en-US"/>
        </w:rPr>
        <w:t xml:space="preserve"> are considered.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Pr="00585543">
        <w:rPr>
          <w:highlight w:val="yellow"/>
          <w:lang w:val="en-US"/>
        </w:rPr>
        <w:t>...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Pr="00585543">
        <w:rPr>
          <w:highlight w:val="yellow"/>
          <w:lang w:val="en-US"/>
        </w:rPr>
        <w:t>...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Pr="00585543">
        <w:rPr>
          <w:highlight w:val="yellow"/>
          <w:lang w:val="en-US"/>
        </w:rPr>
        <w:t>...</w:t>
      </w:r>
    </w:p>
    <w:p w:rsidR="00542B21" w:rsidRDefault="00542B21" w:rsidP="00936E36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Pr="00542B21">
        <w:rPr>
          <w:lang w:val="en-US"/>
        </w:rPr>
        <w:t xml:space="preserve">: modelling, ontology, </w:t>
      </w:r>
      <w:proofErr w:type="spellStart"/>
      <w:r w:rsidRPr="00542B21">
        <w:rPr>
          <w:lang w:val="en-US"/>
        </w:rPr>
        <w:t>coloured</w:t>
      </w:r>
      <w:proofErr w:type="spellEnd"/>
      <w:r w:rsidRPr="00542B21">
        <w:rPr>
          <w:lang w:val="en-US"/>
        </w:rPr>
        <w:t xml:space="preserve"> Petri nets, dynamics, SPARQL.</w:t>
      </w:r>
    </w:p>
    <w:p w:rsidR="00542B21" w:rsidRPr="00542B21" w:rsidRDefault="00542B21" w:rsidP="00936E36">
      <w:pPr>
        <w:rPr>
          <w:lang w:val="en-US"/>
        </w:rPr>
      </w:pPr>
    </w:p>
    <w:p w:rsidR="009F3DC2" w:rsidRPr="00585543" w:rsidRDefault="009F3DC2" w:rsidP="00936E36">
      <w:r>
        <w:t>аннотация</w:t>
      </w:r>
      <w:r w:rsidRPr="00585543">
        <w:t xml:space="preserve">: 100-250 </w:t>
      </w:r>
      <w:r>
        <w:t>слов</w:t>
      </w:r>
      <w:r w:rsidR="00D209A1" w:rsidRPr="00585543">
        <w:t xml:space="preserve"> (~</w:t>
      </w:r>
      <w:r w:rsidR="00D209A1">
        <w:t>на</w:t>
      </w:r>
      <w:r w:rsidR="00D209A1" w:rsidRPr="00585543">
        <w:t xml:space="preserve"> </w:t>
      </w:r>
      <w:r w:rsidR="00D209A1">
        <w:t>страницу</w:t>
      </w:r>
      <w:r w:rsidR="00D209A1" w:rsidRPr="00585543">
        <w:t xml:space="preserve"> </w:t>
      </w:r>
      <w:r w:rsidR="00D209A1">
        <w:t>каждая</w:t>
      </w:r>
      <w:r w:rsidR="00D209A1" w:rsidRPr="00585543">
        <w:t>)</w:t>
      </w:r>
    </w:p>
    <w:p w:rsidR="009F3DC2" w:rsidRPr="00585543" w:rsidRDefault="00AF65BD" w:rsidP="009F3DC2">
      <w:hyperlink r:id="rId4" w:history="1">
        <w:r w:rsidR="009F3DC2" w:rsidRPr="00542B21">
          <w:rPr>
            <w:rStyle w:val="Hyperlink"/>
            <w:lang w:val="en-US"/>
          </w:rPr>
          <w:t>https</w:t>
        </w:r>
        <w:r w:rsidR="009F3DC2" w:rsidRPr="00585543">
          <w:rPr>
            <w:rStyle w:val="Hyperlink"/>
          </w:rPr>
          <w:t>://</w:t>
        </w:r>
        <w:proofErr w:type="spellStart"/>
        <w:r w:rsidR="009F3DC2" w:rsidRPr="00542B21">
          <w:rPr>
            <w:rStyle w:val="Hyperlink"/>
            <w:lang w:val="en-US"/>
          </w:rPr>
          <w:t>mss</w:t>
        </w:r>
        <w:proofErr w:type="spellEnd"/>
        <w:r w:rsidR="009F3DC2" w:rsidRPr="00585543">
          <w:rPr>
            <w:rStyle w:val="Hyperlink"/>
          </w:rPr>
          <w:t>.</w:t>
        </w:r>
        <w:proofErr w:type="spellStart"/>
        <w:r w:rsidR="009F3DC2" w:rsidRPr="00542B21">
          <w:rPr>
            <w:rStyle w:val="Hyperlink"/>
            <w:lang w:val="en-US"/>
          </w:rPr>
          <w:t>pnzgu</w:t>
        </w:r>
        <w:proofErr w:type="spellEnd"/>
        <w:r w:rsidR="009F3DC2" w:rsidRPr="00585543">
          <w:rPr>
            <w:rStyle w:val="Hyperlink"/>
          </w:rPr>
          <w:t>.</w:t>
        </w:r>
        <w:proofErr w:type="spellStart"/>
        <w:r w:rsidR="009F3DC2" w:rsidRPr="00542B21">
          <w:rPr>
            <w:rStyle w:val="Hyperlink"/>
            <w:lang w:val="en-US"/>
          </w:rPr>
          <w:t>ru</w:t>
        </w:r>
        <w:proofErr w:type="spellEnd"/>
        <w:r w:rsidR="009F3DC2" w:rsidRPr="00585543">
          <w:rPr>
            <w:rStyle w:val="Hyperlink"/>
          </w:rPr>
          <w:t>/</w:t>
        </w:r>
        <w:proofErr w:type="spellStart"/>
        <w:r w:rsidR="009F3DC2" w:rsidRPr="00542B21">
          <w:rPr>
            <w:rStyle w:val="Hyperlink"/>
            <w:lang w:val="en-US"/>
          </w:rPr>
          <w:t>Rekomendacii</w:t>
        </w:r>
        <w:proofErr w:type="spellEnd"/>
        <w:r w:rsidR="009F3DC2" w:rsidRPr="00585543">
          <w:rPr>
            <w:rStyle w:val="Hyperlink"/>
          </w:rPr>
          <w:t>_</w:t>
        </w:r>
        <w:proofErr w:type="spellStart"/>
        <w:r w:rsidR="009F3DC2" w:rsidRPr="00542B21">
          <w:rPr>
            <w:rStyle w:val="Hyperlink"/>
            <w:lang w:val="en-US"/>
          </w:rPr>
          <w:t>po</w:t>
        </w:r>
        <w:proofErr w:type="spellEnd"/>
        <w:r w:rsidR="009F3DC2" w:rsidRPr="00585543">
          <w:rPr>
            <w:rStyle w:val="Hyperlink"/>
          </w:rPr>
          <w:t>_</w:t>
        </w:r>
        <w:proofErr w:type="spellStart"/>
        <w:r w:rsidR="009F3DC2" w:rsidRPr="00542B21">
          <w:rPr>
            <w:rStyle w:val="Hyperlink"/>
            <w:lang w:val="en-US"/>
          </w:rPr>
          <w:t>podgotovke</w:t>
        </w:r>
        <w:proofErr w:type="spellEnd"/>
        <w:r w:rsidR="009F3DC2" w:rsidRPr="00585543">
          <w:rPr>
            <w:rStyle w:val="Hyperlink"/>
          </w:rPr>
          <w:t>_</w:t>
        </w:r>
        <w:proofErr w:type="spellStart"/>
        <w:r w:rsidR="009F3DC2" w:rsidRPr="00542B21">
          <w:rPr>
            <w:rStyle w:val="Hyperlink"/>
            <w:lang w:val="en-US"/>
          </w:rPr>
          <w:t>annotaciy</w:t>
        </w:r>
        <w:proofErr w:type="spellEnd"/>
      </w:hyperlink>
    </w:p>
    <w:p w:rsidR="00B21CBB" w:rsidRPr="00585543" w:rsidRDefault="00B21CBB" w:rsidP="00936E36"/>
    <w:p w:rsidR="003746A5" w:rsidRDefault="003746A5" w:rsidP="00936E36">
      <w:r>
        <w:t>10-14 стр.</w:t>
      </w:r>
      <w:r w:rsidR="00015B64" w:rsidRPr="00C81537">
        <w:t>, .</w:t>
      </w:r>
      <w:r w:rsidR="00015B64">
        <w:rPr>
          <w:lang w:val="en-US"/>
        </w:rPr>
        <w:t>doc</w:t>
      </w:r>
      <w:r w:rsidR="00C81537" w:rsidRPr="00C81537">
        <w:t xml:space="preserve">, </w:t>
      </w:r>
      <w:r w:rsidR="00C81537">
        <w:t>латиница курсивом, также и в рисунках</w:t>
      </w:r>
    </w:p>
    <w:p w:rsidR="00C81537" w:rsidRDefault="00C81537" w:rsidP="00936E36">
      <w:r>
        <w:t xml:space="preserve">Рисунки дополнительно в </w:t>
      </w:r>
      <w:r w:rsidRPr="00C81537">
        <w:t>.</w:t>
      </w:r>
      <w:r>
        <w:rPr>
          <w:lang w:val="en-US"/>
        </w:rPr>
        <w:t>tiff</w:t>
      </w:r>
      <w:r w:rsidRPr="00C81537">
        <w:t>/.</w:t>
      </w:r>
      <w:r>
        <w:rPr>
          <w:lang w:val="en-US"/>
        </w:rPr>
        <w:t>bmp</w:t>
      </w:r>
      <w:r w:rsidRPr="00C81537">
        <w:t>:600</w:t>
      </w:r>
      <w:r>
        <w:rPr>
          <w:lang w:val="en-US"/>
        </w:rPr>
        <w:t>dpi</w:t>
      </w:r>
      <w:r w:rsidRPr="00C81537">
        <w:t>/</w:t>
      </w:r>
      <w:r>
        <w:rPr>
          <w:lang w:val="en-US"/>
        </w:rPr>
        <w:t>CorelDraw</w:t>
      </w:r>
      <w:r w:rsidRPr="00C81537">
        <w:t>:0.75</w:t>
      </w:r>
      <w:proofErr w:type="spellStart"/>
      <w:r>
        <w:rPr>
          <w:lang w:val="en-US"/>
        </w:rPr>
        <w:t>pt</w:t>
      </w:r>
      <w:proofErr w:type="spellEnd"/>
      <w:r w:rsidRPr="00C81537">
        <w:t>+</w:t>
      </w:r>
    </w:p>
    <w:p w:rsidR="009F2535" w:rsidRDefault="00AF65BD" w:rsidP="00936E36">
      <w:hyperlink r:id="rId5" w:history="1">
        <w:r w:rsidR="009F2535" w:rsidRPr="00D1424C">
          <w:rPr>
            <w:rStyle w:val="Hyperlink"/>
          </w:rPr>
          <w:t>https://mss.pnzgu.ru/Poryadok_podachi_rukopisey</w:t>
        </w:r>
      </w:hyperlink>
    </w:p>
    <w:p w:rsidR="009F2535" w:rsidRPr="00C81537" w:rsidRDefault="009F2535" w:rsidP="00936E36"/>
    <w:p w:rsidR="00B93931" w:rsidRDefault="00B21CBB" w:rsidP="00521CA3">
      <w:r>
        <w:t>Введение</w:t>
      </w:r>
    </w:p>
    <w:p w:rsidR="00D000E6" w:rsidRDefault="009C72A2" w:rsidP="00521CA3">
      <w:r w:rsidRPr="009C72A2">
        <w:t xml:space="preserve">Раскрашенные сети Петри (РСП) широко используются  как средство моделирования систем, в которых понятия параллельности и событийного взаимодействия являются ключевыми [1]. 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Это, в частности, делает их подходящими для использования при моделировании, проектировании и реализации распределенных вычислительных, управляющих и коммуникационных систем в промышленном масштабе.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являются основой развивающейся концепции семантического web, которая расширяет возможности машинной интерпретации данных в сети.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W3C, является язык запросов SPARQL [3], использующийся для работы с данными в формате RDF. Он предоставляет </w:t>
      </w:r>
      <w:r w:rsidRPr="009C72A2">
        <w:lastRenderedPageBreak/>
        <w:t>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1</w:t>
      </w:r>
      <w:r w:rsidR="00F31428">
        <w:t xml:space="preserve"> Формальное определение используемых раскрашенных сетей Петри (РСП)</w:t>
      </w:r>
    </w:p>
    <w:p w:rsidR="00554B27" w:rsidRDefault="00554B27" w:rsidP="00F31428"/>
    <w:p w:rsidR="009C72A2" w:rsidRPr="00B57A55" w:rsidRDefault="009C72A2" w:rsidP="009C72A2">
      <w:r w:rsidRPr="00B57A55">
        <w:t>Мультимножество (multiset) m для непустого множества токенов S может быть представлено как функция от S, сопоставляющая его с множеством неотрицательных чисел N. Эта функция сопоставляет каждый элемент s некоторому неотрицательному числу m(s) - количеству вхождений (multiplicity) элемента s в мультимножество m.</w:t>
      </w:r>
    </w:p>
    <w:p w:rsidR="009C72A2" w:rsidRPr="00B57A55" w:rsidRDefault="009C72A2" w:rsidP="009C72A2">
      <w:r w:rsidRPr="00B57A55">
        <w:t>Мультимножества состоят из базовых множеств (basis set). Каждому базовому множеству соответствует число, количество вхождений</w:t>
      </w:r>
      <w:r w:rsidRPr="00B57A55">
        <w:rPr>
          <w:highlight w:val="yellow"/>
        </w:rPr>
        <w:t>…</w:t>
      </w:r>
    </w:p>
    <w:p w:rsidR="009C72A2" w:rsidRPr="00B57A55" w:rsidRDefault="009C72A2" w:rsidP="009C72A2">
      <w:r w:rsidRPr="00B57A55">
        <w:t>Например, используя синтаксис CPN ML, для следующего мультимножества:</w:t>
      </w:r>
    </w:p>
    <w:p w:rsidR="009C72A2" w:rsidRPr="00B57A55" w:rsidRDefault="009C72A2" w:rsidP="009C72A2">
      <w:r w:rsidRPr="00B57A55">
        <w:t>m = 1`(1</w:t>
      </w:r>
      <w:r>
        <w:t>, “COL”) ++ 3`(2, “OUR”) ++ 2`(3</w:t>
      </w:r>
      <w:r w:rsidRPr="00B57A55">
        <w:t>, “ED ”)</w:t>
      </w:r>
    </w:p>
    <w:p w:rsidR="009C72A2" w:rsidRPr="00B57A55" w:rsidRDefault="009C72A2" w:rsidP="009C72A2">
      <w:r w:rsidRPr="00B57A55">
        <w:t>над некоторым множеством цветов:</w:t>
      </w:r>
    </w:p>
    <w:p w:rsidR="009C72A2" w:rsidRPr="00B57A55" w:rsidRDefault="009C72A2" w:rsidP="009C72A2">
      <w:r w:rsidRPr="00B57A55">
        <w:t>s = (number, string)</w:t>
      </w:r>
    </w:p>
    <w:p w:rsidR="009C72A2" w:rsidRDefault="009C72A2" w:rsidP="009C72A2">
      <w:r w:rsidRPr="00B57A55">
        <w:t>мультимножество может быть определено следующим образом:</w:t>
      </w:r>
    </w:p>
    <w:p w:rsidR="009C72A2" w:rsidRPr="009C72A2" w:rsidRDefault="009C72A2" w:rsidP="009C72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=(1,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COL"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3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=(2,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OUR"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2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=(3,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ED 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иначе</m:t>
                  </m:r>
                </m:e>
              </m:eqArr>
            </m:e>
          </m:d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s</w:t>
      </w:r>
      <w:r w:rsidRPr="00850225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мультимножеству m</w:t>
      </w:r>
      <w:r w:rsidRPr="00850225">
        <w:rPr>
          <w:rFonts w:eastAsiaTheme="minorEastAsia"/>
        </w:rPr>
        <w:t xml:space="preserve">, </w:t>
      </w:r>
      <w:r>
        <w:rPr>
          <w:rFonts w:eastAsiaTheme="minorEastAsia"/>
        </w:rPr>
        <w:t>если m</w:t>
      </w:r>
      <w:r w:rsidRPr="00850225">
        <w:rPr>
          <w:rFonts w:eastAsiaTheme="minorEastAsia"/>
        </w:rPr>
        <w:t>(</w:t>
      </w:r>
      <w:r>
        <w:rPr>
          <w:rFonts w:eastAsiaTheme="minorEastAsia"/>
        </w:rPr>
        <w:t>s</w:t>
      </w:r>
      <w:r w:rsidRPr="00850225">
        <w:rPr>
          <w:rFonts w:eastAsiaTheme="minorEastAsia"/>
        </w:rPr>
        <w:t>) &gt; 0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В отличие от </w:t>
      </w:r>
      <w:r w:rsidRPr="00850225">
        <w:rPr>
          <w:rFonts w:eastAsiaTheme="minorEastAsia"/>
        </w:rPr>
        <w:t>[</w:t>
      </w:r>
      <w:r>
        <w:rPr>
          <w:rFonts w:eastAsiaTheme="minorEastAsia"/>
        </w:rPr>
        <w:t>Jensen</w:t>
      </w:r>
      <w:r w:rsidRPr="00850225">
        <w:rPr>
          <w:rFonts w:eastAsiaTheme="minorEastAsia"/>
        </w:rPr>
        <w:t xml:space="preserve">, </w:t>
      </w:r>
      <w:r>
        <w:rPr>
          <w:rFonts w:eastAsiaTheme="minorEastAsia"/>
        </w:rPr>
        <w:t>CPN</w:t>
      </w:r>
      <w:r w:rsidRPr="00850225">
        <w:rPr>
          <w:rFonts w:eastAsiaTheme="minorEastAsia"/>
        </w:rPr>
        <w:t xml:space="preserve"> </w:t>
      </w:r>
      <w:r>
        <w:rPr>
          <w:rFonts w:eastAsiaTheme="minorEastAsia"/>
        </w:rPr>
        <w:t>Tools</w:t>
      </w:r>
      <w:r w:rsidRPr="00850225">
        <w:rPr>
          <w:rFonts w:eastAsiaTheme="minorEastAsia"/>
        </w:rPr>
        <w:t>]</w:t>
      </w:r>
      <w:r>
        <w:rPr>
          <w:rFonts w:eastAsiaTheme="minorEastAsia"/>
        </w:rPr>
        <w:t>, для мультимножеств не определены операции сложения, вычитания, сравнения и умножения на число. Однако, они могут появиться в ходе развития системы OntoNet.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>, где i</w:t>
      </w:r>
      <w:r w:rsidRPr="00BB12AB">
        <w:rPr>
          <w:rFonts w:eastAsiaTheme="minorEastAsia"/>
        </w:rPr>
        <w:t xml:space="preserve"> = 0,1,2…, </w:t>
      </w:r>
      <w:r>
        <w:rPr>
          <w:rFonts w:eastAsiaTheme="minorEastAsia"/>
        </w:rPr>
        <w:t>а M</w:t>
      </w:r>
      <w:r w:rsidRPr="00BB12A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B12AB">
        <w:rPr>
          <w:rFonts w:eastAsiaTheme="minorEastAsia"/>
        </w:rPr>
        <w:t xml:space="preserve"> </w:t>
      </w:r>
      <w:r>
        <w:rPr>
          <w:rFonts w:eastAsiaTheme="minorEastAsia"/>
        </w:rPr>
        <w:t>набор всех мультимножеств, справедливо:</w:t>
      </w:r>
    </w:p>
    <w:p w:rsidR="009C72A2" w:rsidRPr="00BB12AB" w:rsidRDefault="00AF65BD" w:rsidP="009C72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при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:rsidR="009C72A2" w:rsidRDefault="009C72A2" w:rsidP="009C72A2">
      <w:r>
        <w:lastRenderedPageBreak/>
        <w:t>Таким образом, определение для мультимножества: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…}</m:t>
        </m:r>
      </m:oMath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>это непустое множество. Тогда мультимножеством над S</w:t>
      </w:r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функция </w:t>
      </w:r>
      <m:oMath>
        <m:r>
          <w:rPr>
            <w:rFonts w:ascii="Cambria Math" w:eastAsiaTheme="minorEastAsia" w:hAnsi="Cambria Math"/>
          </w:rPr>
          <m:t>m:S→N</m:t>
        </m:r>
      </m:oMath>
      <w:r>
        <w:rPr>
          <w:rFonts w:eastAsiaTheme="minorEastAsia"/>
        </w:rPr>
        <w:t xml:space="preserve">, сопоставляющая каждый элемент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неотрицательному целому числу </w:t>
      </w:r>
      <m:oMath>
        <m:r>
          <w:rPr>
            <w:rFonts w:ascii="Cambria Math" w:eastAsiaTheme="minorEastAsia" w:hAnsi="Cambria Math"/>
          </w:rPr>
          <m:t>m(s)∈N</m:t>
        </m:r>
      </m:oMath>
      <w:r>
        <w:rPr>
          <w:rFonts w:eastAsiaTheme="minorEastAsia"/>
        </w:rPr>
        <w:t>, являющемуся количеством вхождений (multiplicity</w:t>
      </w:r>
      <w:r w:rsidRPr="007D4D4B">
        <w:rPr>
          <w:rFonts w:eastAsiaTheme="minorEastAsia"/>
        </w:rPr>
        <w:t>)</w:t>
      </w:r>
      <w:r>
        <w:rPr>
          <w:rFonts w:eastAsiaTheme="minorEastAsia"/>
        </w:rPr>
        <w:t xml:space="preserve"> элемента s</w:t>
      </w:r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>в мультимножество m.</w:t>
      </w:r>
    </w:p>
    <w:p w:rsidR="009C72A2" w:rsidRDefault="009C72A2" w:rsidP="009C72A2">
      <w:pPr>
        <w:rPr>
          <w:rFonts w:eastAsiaTheme="minorEastAsia"/>
        </w:rPr>
      </w:pPr>
      <w:r>
        <w:t xml:space="preserve">Элемент </w:t>
      </w:r>
      <m:oMath>
        <m:r>
          <w:rPr>
            <w:rFonts w:ascii="Cambria Math" w:hAnsi="Cambria Math"/>
          </w:rPr>
          <m:t>s</m:t>
        </m:r>
      </m:oMath>
      <w:r w:rsidRPr="0001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входит в мультимножество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если справедливо следующее:</w:t>
      </w:r>
    </w:p>
    <w:p w:rsidR="009C72A2" w:rsidRPr="00013675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∀s∈S:s∈m↔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Набор все мультимножеств, определенных над множеством </w:t>
      </w:r>
      <m:oMath>
        <m:r>
          <w:rPr>
            <w:rFonts w:ascii="Cambria Math" w:eastAsiaTheme="minorEastAsia" w:hAnsi="Cambria Math"/>
          </w:rPr>
          <m:t>S</m:t>
        </m:r>
      </m:oMath>
      <w:r w:rsidRPr="0001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r>
        <w:t>Синтаксис раскрашенных сетей Петри, т.е. элементы, составляющие статичную структуру РСП.</w:t>
      </w:r>
    </w:p>
    <w:p w:rsidR="009C72A2" w:rsidRDefault="009C72A2" w:rsidP="009C72A2">
      <w:r>
        <w:t>Структура сети состоит их конечного множества позиций P, конечного множества переходов T и конечного множества направленных дуг A.</w:t>
      </w:r>
    </w:p>
    <w:p w:rsidR="009C72A2" w:rsidRDefault="009C72A2" w:rsidP="009C72A2">
      <w:r>
        <w:t>Множества P</w:t>
      </w:r>
      <w:r w:rsidRPr="00E01AD2">
        <w:t xml:space="preserve"> </w:t>
      </w:r>
      <w:r>
        <w:t>и T</w:t>
      </w:r>
      <w:r w:rsidRPr="00E01AD2">
        <w:t xml:space="preserve"> </w:t>
      </w:r>
      <w:r>
        <w:t>являются непересекающимися:</w:t>
      </w:r>
    </w:p>
    <w:p w:rsidR="009C72A2" w:rsidRPr="00E01AD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P∩T=∅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Множество дуг A</w:t>
      </w:r>
      <w:r w:rsidRPr="00E01AD2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из себя множество пар источник-приемник, определяющих направление дуги. Связываются позиции и переходы между собой, так, что:</w:t>
      </w:r>
    </w:p>
    <w:p w:rsidR="009C72A2" w:rsidRPr="00E01AD2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A⊆(P×T)∪(T×P)</m:t>
          </m:r>
        </m:oMath>
      </m:oMathPara>
    </w:p>
    <w:p w:rsidR="009C72A2" w:rsidRDefault="009C72A2" w:rsidP="009C72A2">
      <w:r>
        <w:t>Понятие двунаправленных дуг не определено.</w:t>
      </w:r>
    </w:p>
    <w:p w:rsidR="009C72A2" w:rsidRDefault="009C72A2" w:rsidP="009C72A2">
      <w:r>
        <w:t xml:space="preserve">Параллельные дуги определены </w:t>
      </w:r>
      <w:r w:rsidRPr="00E01AD2">
        <w:rPr>
          <w:highlight w:val="yellow"/>
        </w:rPr>
        <w:t>...</w:t>
      </w:r>
    </w:p>
    <w:p w:rsidR="009C72A2" w:rsidRDefault="009C72A2" w:rsidP="009C72A2">
      <w:r>
        <w:t>К термам(подписям) сети относятся аннотации дуг, сторожевые условия, наборы цветов и начальные маркировки.</w:t>
      </w:r>
    </w:p>
    <w:p w:rsidR="009C72A2" w:rsidRDefault="009C72A2" w:rsidP="009C72A2">
      <w:r>
        <w:t>Множество выражений на языке термов опеределено как EXPR.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Type[e]</m:t>
        </m:r>
      </m:oMath>
      <w:r>
        <w:rPr>
          <w:rFonts w:eastAsiaTheme="minorEastAsia"/>
        </w:rPr>
        <w:t xml:space="preserve"> обозначает тип выражения </w:t>
      </w:r>
      <m:oMath>
        <m:r>
          <w:rPr>
            <w:rFonts w:ascii="Cambria Math" w:eastAsiaTheme="minorEastAsia" w:hAnsi="Cambria Math"/>
          </w:rPr>
          <m:t>e ∈EXPR</m:t>
        </m:r>
      </m:oMath>
      <w:r>
        <w:rPr>
          <w:rFonts w:eastAsiaTheme="minorEastAsia"/>
        </w:rPr>
        <w:t>, т.е. тип результирующего значения, полученного в ходе вычисления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Свободные переменные термов не определены</w:t>
      </w:r>
    </w:p>
    <w:p w:rsidR="009C72A2" w:rsidRDefault="009C72A2" w:rsidP="009C72A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множество наборов цветов, определенных в модели РСП.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– множество переменных, имеющих тип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</w:p>
    <w:p w:rsidR="009C72A2" w:rsidRPr="00414AE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C:P→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>сопоставляет набор цветов каждой позиции p</w:t>
      </w:r>
    </w:p>
    <w:p w:rsidR="009C72A2" w:rsidRPr="00AA3ED6" w:rsidRDefault="009C72A2" w:rsidP="009C72A2">
      <w:pPr>
        <w:rPr>
          <w:i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G:T→EXPR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сторожевое условие каждому переходу t. При этом, </w:t>
      </w:r>
      <m:oMath>
        <m:r>
          <w:rPr>
            <w:rFonts w:ascii="Cambria Math" w:eastAsiaTheme="minorEastAsia" w:hAnsi="Cambria Math"/>
          </w:rPr>
          <m:t>Type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=boolean</m:t>
        </m:r>
      </m:oMath>
      <w:r>
        <w:rPr>
          <w:rFonts w:eastAsiaTheme="minorEastAsia"/>
        </w:rPr>
        <w:t>.</w:t>
      </w:r>
    </w:p>
    <w:p w:rsidR="009C72A2" w:rsidRPr="00414AE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E:A→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>сопоставляет аннотацию каждой дуге a</w:t>
      </w:r>
    </w:p>
    <w:p w:rsidR="009C72A2" w:rsidRPr="002361F1" w:rsidRDefault="009C72A2" w:rsidP="009C72A2">
      <w:pPr>
        <w:rPr>
          <w:rFonts w:eastAsiaTheme="minorEastAsia"/>
        </w:rPr>
      </w:pPr>
      <w:r>
        <w:rPr>
          <w:rFonts w:eastAsiaTheme="minorEastAsia"/>
        </w:rPr>
        <w:t>Типы выражений не соотносятся с типами позиций (наборами цветов позиций), максимально используем динамическую природу JavaScript.</w:t>
      </w:r>
    </w:p>
    <w:p w:rsidR="009C72A2" w:rsidRPr="00503E20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I:P→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>сопоставляет инициализирующий терм каждой позиции p, что необходимо для получения мультимножества токенов позиции.</w:t>
      </w:r>
    </w:p>
    <w:p w:rsidR="009C72A2" w:rsidRDefault="009C72A2" w:rsidP="009C72A2">
      <w:r>
        <w:t>Таким образом, определение статической структуры РСП:</w:t>
      </w:r>
    </w:p>
    <w:p w:rsidR="009C72A2" w:rsidRPr="000F77A7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CPN=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P,T,A,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,V,C,G,E,I</m:t>
              </m:r>
            </m:e>
          </m:d>
          <m:r>
            <w:rPr>
              <w:rFonts w:ascii="Cambria Math" w:hAnsi="Cambria Math"/>
            </w:rPr>
            <m:t>, где</m:t>
          </m:r>
        </m:oMath>
      </m:oMathPara>
    </w:p>
    <w:p w:rsidR="009C72A2" w:rsidRDefault="009C72A2" w:rsidP="009C72A2">
      <w:r>
        <w:t>P</w:t>
      </w:r>
      <w:r w:rsidRPr="000F77A7">
        <w:t xml:space="preserve"> – </w:t>
      </w:r>
      <w:r>
        <w:t>конечное множество позиций</w:t>
      </w:r>
    </w:p>
    <w:p w:rsidR="009C72A2" w:rsidRDefault="009C72A2" w:rsidP="009C72A2">
      <w:r>
        <w:t>T</w:t>
      </w:r>
      <w:r w:rsidRPr="000F77A7">
        <w:t xml:space="preserve"> </w:t>
      </w:r>
      <w:r>
        <w:t>–</w:t>
      </w:r>
      <w:r w:rsidRPr="000F77A7">
        <w:t xml:space="preserve"> </w:t>
      </w:r>
      <w:r>
        <w:t>конечное множество переходов, непересекающееся с P</w:t>
      </w:r>
    </w:p>
    <w:p w:rsidR="009C72A2" w:rsidRDefault="009C72A2" w:rsidP="009C72A2">
      <m:oMath>
        <m:r>
          <w:rPr>
            <w:rFonts w:ascii="Cambria Math" w:eastAsiaTheme="minorEastAsia" w:hAnsi="Cambria Math"/>
          </w:rPr>
          <m:t>A⊆(P×T)∪(T×P)</m:t>
        </m:r>
      </m:oMath>
      <w:r w:rsidRPr="000F77A7">
        <w:rPr>
          <w:rFonts w:eastAsiaTheme="minorEastAsia"/>
          <w:i/>
        </w:rPr>
        <w:t xml:space="preserve"> </w:t>
      </w:r>
      <w:r w:rsidRPr="000F77A7">
        <w:t>– множе</w:t>
      </w:r>
      <w:r>
        <w:t>ство направленных дуг</w:t>
      </w:r>
    </w:p>
    <w:p w:rsidR="009C72A2" w:rsidRDefault="009C72A2" w:rsidP="009C72A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конечное множество непустых наборов цветов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V</w:t>
      </w:r>
      <w:r w:rsidRPr="000F77A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конечное множество типизированных переменных, для которых </w:t>
      </w:r>
      <m:oMath>
        <m:r>
          <w:rPr>
            <w:rFonts w:ascii="Cambria Math" w:eastAsiaTheme="minorEastAsia" w:hAnsi="Cambria Math"/>
          </w:rPr>
          <m:t>Type[v]∈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9C72A2" w:rsidRPr="000F77A7" w:rsidRDefault="009C72A2" w:rsidP="009C72A2"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→Σ</m:t>
        </m:r>
      </m:oMath>
      <w:r>
        <w:rPr>
          <w:rFonts w:eastAsiaTheme="minorEastAsia"/>
        </w:rPr>
        <w:t xml:space="preserve"> – функция набора цветов, сопоставляющая каждой позиции набор цветов</w:t>
      </w:r>
    </w:p>
    <w:p w:rsidR="009C72A2" w:rsidRPr="000F77A7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G:T→EXPR</m:t>
        </m:r>
      </m:oMath>
      <w:r>
        <w:rPr>
          <w:rFonts w:eastAsiaTheme="minorEastAsia"/>
        </w:rPr>
        <w:t xml:space="preserve"> – функция сторожевого условия, сопоставляющая термы условий булевого типа каждому переходу</w:t>
      </w:r>
    </w:p>
    <w:p w:rsidR="009C72A2" w:rsidRPr="000F77A7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E:A→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>
        <w:rPr>
          <w:rFonts w:eastAsiaTheme="minorEastAsia"/>
        </w:rPr>
        <w:t xml:space="preserve"> – функция аннотации, сопоставляющая каждой дуге свою аннотацию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I:P→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>
        <w:rPr>
          <w:rFonts w:eastAsiaTheme="minorEastAsia"/>
        </w:rPr>
        <w:t xml:space="preserve"> – функция инициализации, сопоставляющая начальные термы каждой позиции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Семантика раскрашенных сетей Петри, т.е. динамика поведения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разрешенности и срабатывания перехода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Переход разрешен, если текущая маркировка входных позиций удовлетворяет аннотациям входных дуг и сторожевому условию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Срабатывание перехода – формирование новой маркировки сети, для которой выбранные токены извлекаются из входных позиций перехода, а в выходных позициях формируются новые токены согласно аннотациям выходных дуг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Маркировка M</w:t>
      </w:r>
      <w:r w:rsidRPr="00791D94">
        <w:rPr>
          <w:rFonts w:eastAsiaTheme="minorEastAsia"/>
        </w:rPr>
        <w:t xml:space="preserve"> – </w:t>
      </w:r>
      <w:r>
        <w:rPr>
          <w:rFonts w:eastAsiaTheme="minorEastAsia"/>
        </w:rPr>
        <w:t>это функция, сопоставляющая каждую позицию сети с мультимножеством токенов M</w:t>
      </w:r>
      <w:r w:rsidRPr="00791D94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791D94">
        <w:rPr>
          <w:rFonts w:eastAsiaTheme="minorEastAsia"/>
        </w:rPr>
        <w:t>)</w:t>
      </w:r>
      <w:r>
        <w:rPr>
          <w:rFonts w:eastAsiaTheme="minorEastAsia"/>
        </w:rPr>
        <w:t>, что называется маркировкой позиции.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Токены – отдельные элементы мультимножества M</w:t>
      </w:r>
      <w:r w:rsidRPr="00652385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652385">
        <w:rPr>
          <w:rFonts w:eastAsiaTheme="minorEastAsia"/>
        </w:rPr>
        <w:t>)</w:t>
      </w:r>
      <w:r>
        <w:rPr>
          <w:rFonts w:eastAsiaTheme="minorEastAsia"/>
        </w:rPr>
        <w:t xml:space="preserve"> (базовые наборы, basis</w:t>
      </w:r>
      <w:r w:rsidRPr="00652385">
        <w:rPr>
          <w:rFonts w:eastAsiaTheme="minorEastAsia"/>
        </w:rPr>
        <w:t xml:space="preserve"> </w:t>
      </w:r>
      <w:r>
        <w:rPr>
          <w:rFonts w:eastAsiaTheme="minorEastAsia"/>
        </w:rPr>
        <w:t>sets)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получается путем вычисления всех инициализирующих термов.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2361F1">
        <w:rPr>
          <w:rFonts w:eastAsiaTheme="minorEastAsia"/>
        </w:rPr>
        <w:t xml:space="preserve">) </w:t>
      </w:r>
      <w:r>
        <w:rPr>
          <w:rFonts w:eastAsiaTheme="minorEastAsia"/>
        </w:rPr>
        <w:t>b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является функция, сопоставляющая каждой переменной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значение b</w:t>
      </w:r>
      <w:r w:rsidRPr="002361F1">
        <w:rPr>
          <w:rFonts w:eastAsiaTheme="minorEastAsia"/>
        </w:rPr>
        <w:t>(</w:t>
      </w:r>
      <w:r>
        <w:rPr>
          <w:rFonts w:eastAsiaTheme="minorEastAsia"/>
        </w:rPr>
        <w:t>v</w:t>
      </w:r>
      <w:r w:rsidRPr="002361F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является парой (t</w:t>
      </w:r>
      <w:r w:rsidRPr="00312D1A">
        <w:rPr>
          <w:rFonts w:eastAsiaTheme="minorEastAsia"/>
        </w:rPr>
        <w:t xml:space="preserve">, </w:t>
      </w:r>
      <w:r>
        <w:rPr>
          <w:rFonts w:eastAsiaTheme="minorEastAsia"/>
        </w:rPr>
        <w:t>b), состоящей из перехода и связки b</w:t>
      </w:r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для него.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Не реализовано: шаг (step</w:t>
      </w:r>
      <w:r w:rsidRPr="00312D1A">
        <w:rPr>
          <w:rFonts w:eastAsiaTheme="minorEastAsia"/>
        </w:rPr>
        <w:t>)</w:t>
      </w:r>
      <w:r>
        <w:rPr>
          <w:rFonts w:eastAsiaTheme="minorEastAsia"/>
        </w:rPr>
        <w:t xml:space="preserve"> – это непустое конечное мультимножество элементов связки. Наличие хотя бы одной связки обязательно для шага и самого понятия разрешенности.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Маркировка – это функция M, сопоставляющая каждой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мультимножество токенов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определена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=I(p)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p∈P</m:t>
        </m:r>
      </m:oMath>
      <w:r>
        <w:rPr>
          <w:rFonts w:eastAsiaTheme="minorEastAsia"/>
        </w:rPr>
        <w:t xml:space="preserve"> (без связок b)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Переменные перехода обозначаются как </w:t>
      </w:r>
      <m:oMath>
        <m:r>
          <w:rPr>
            <w:rFonts w:ascii="Cambria Math" w:eastAsiaTheme="minorEastAsia" w:hAnsi="Cambria Math"/>
          </w:rPr>
          <m:t>Var(t)⊆V</m:t>
        </m:r>
      </m:oMath>
      <w:r>
        <w:rPr>
          <w:rFonts w:eastAsiaTheme="minorEastAsia"/>
        </w:rPr>
        <w:t xml:space="preserve"> и состоят из переменных сторожевого условия и переменных из аннотаций входных дуг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E5530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перехода считается функция b, сопоставляющая переменные </w:t>
      </w:r>
      <m:oMath>
        <m:r>
          <w:rPr>
            <w:rFonts w:ascii="Cambria Math" w:eastAsiaTheme="minorEastAsia" w:hAnsi="Cambria Math"/>
          </w:rPr>
          <m:t>v∈Var(t)</m:t>
        </m:r>
      </m:oMath>
      <w:r>
        <w:rPr>
          <w:rFonts w:eastAsiaTheme="minorEastAsia"/>
        </w:rPr>
        <w:t xml:space="preserve"> и значения </w:t>
      </w:r>
      <m:oMath>
        <m:r>
          <w:rPr>
            <w:rFonts w:ascii="Cambria Math" w:eastAsiaTheme="minorEastAsia" w:hAnsi="Cambria Math"/>
          </w:rPr>
          <m:t>b(v)</m:t>
        </m:r>
      </m:oMath>
      <w:r>
        <w:rPr>
          <w:rFonts w:eastAsiaTheme="minorEastAsia"/>
        </w:rPr>
        <w:t xml:space="preserve">. Множество связок для перехода t обозначается как </w:t>
      </w:r>
      <m:oMath>
        <m:r>
          <w:rPr>
            <w:rFonts w:ascii="Cambria Math" w:eastAsiaTheme="minorEastAsia" w:hAnsi="Cambria Math"/>
          </w:rPr>
          <m:t>B(t)</m:t>
        </m:r>
      </m:oMath>
    </w:p>
    <w:p w:rsidR="009C72A2" w:rsidRPr="00414AE2" w:rsidRDefault="009C72A2" w:rsidP="009C72A2">
      <w:pPr>
        <w:rPr>
          <w:rFonts w:eastAsiaTheme="minorEastAsia"/>
        </w:rPr>
      </w:pPr>
      <w:r>
        <w:t xml:space="preserve">Элемент связки – это пара </w:t>
      </w:r>
      <m:oMath>
        <m:r>
          <w:rPr>
            <w:rFonts w:ascii="Cambria Math" w:hAnsi="Cambria Math"/>
          </w:rPr>
          <m:t>(t, b)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t∈T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b∈B(t)</m:t>
        </m:r>
      </m:oMath>
      <w:r>
        <w:rPr>
          <w:rFonts w:eastAsiaTheme="minorEastAsia"/>
        </w:rPr>
        <w:t>. Множество элементов связки обозначается как BE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 w:rsidRPr="00F60E25">
        <w:rPr>
          <w:rFonts w:eastAsiaTheme="minorEastAsia"/>
        </w:rPr>
        <w:t xml:space="preserve"> – </w:t>
      </w:r>
      <w:r>
        <w:rPr>
          <w:rFonts w:eastAsiaTheme="minorEastAsia"/>
        </w:rPr>
        <w:t>это непустое конечное мультимножество элементов связки.</w:t>
      </w:r>
    </w:p>
    <w:p w:rsidR="009C72A2" w:rsidRDefault="009C72A2" w:rsidP="009C72A2">
      <w:pPr>
        <w:rPr>
          <w:rFonts w:eastAsiaTheme="minorEastAsia"/>
        </w:rPr>
      </w:pP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Разрешение и срабатываение переходов основаны на вычислении сторожевых условий и аннотаций дуг.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Результат вычисления сторожевого условия </w:t>
      </w:r>
      <m:oMath>
        <m:r>
          <w:rPr>
            <w:rFonts w:ascii="Cambria Math" w:eastAsiaTheme="minorEastAsia" w:hAnsi="Cambria Math"/>
          </w:rPr>
          <m:t>G(t)</m:t>
        </m:r>
      </m:oMath>
      <w:r w:rsidRPr="009A5E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элемента связки </w:t>
      </w:r>
      <m:oMath>
        <m:r>
          <w:rPr>
            <w:rFonts w:ascii="Cambria Math" w:eastAsiaTheme="minorEastAsia" w:hAnsi="Cambria Math"/>
          </w:rPr>
          <m:t>(t, b)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G(t)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Аналогично, результат вычисления аннотации </w:t>
      </w:r>
      <m:oMath>
        <m:r>
          <w:rPr>
            <w:rFonts w:ascii="Cambria Math" w:eastAsiaTheme="minorEastAsia" w:hAnsi="Cambria Math"/>
          </w:rPr>
          <m:t>E(a)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E(a)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позиции p обозначение </w:t>
      </w:r>
      <m:oMath>
        <m:r>
          <w:rPr>
            <w:rFonts w:ascii="Cambria Math" w:eastAsiaTheme="minorEastAsia" w:hAnsi="Cambria Math"/>
          </w:rPr>
          <m:t>E(p,t)</m:t>
        </m:r>
      </m:oMath>
      <w:r>
        <w:rPr>
          <w:rFonts w:eastAsiaTheme="minorEastAsia"/>
        </w:rPr>
        <w:t xml:space="preserve"> указывает на аннотацию входной дуги из p в t (несправедливо при наличии параллельных дуг). Аналогично с </w:t>
      </w:r>
      <m:oMath>
        <m:r>
          <w:rPr>
            <w:rFonts w:ascii="Cambria Math" w:eastAsiaTheme="minorEastAsia" w:hAnsi="Cambria Math"/>
          </w:rPr>
          <m:t>E(t,p)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Чтобы элемент связки был разрешенным, необходимо соблюдение двух условий. Во-первых, сторожевое условие должно быть удовлетворено: </w:t>
      </w:r>
    </w:p>
    <w:p w:rsidR="009C72A2" w:rsidRPr="00414AE2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p w:rsidR="009C72A2" w:rsidRDefault="009C72A2" w:rsidP="009C72A2">
      <w:r>
        <w:lastRenderedPageBreak/>
        <w:t>Во-вторых, во входных позициях перехода должно быть достаточное количество токенов: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(p, t)</m:t>
        </m:r>
      </m:oMath>
      <w:r w:rsidRPr="006243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входная дуга. Тогда вычисление терма </w:t>
      </w:r>
      <m:oMath>
        <m:r>
          <w:rPr>
            <w:rFonts w:ascii="Cambria Math" w:eastAsiaTheme="minorEastAsia" w:hAnsi="Cambria Math"/>
          </w:rPr>
          <m:t>E(p,t)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определяет мультимножество требуемых токенов из p, извлекаемых из этой позиции при срабатывании перехода. Т.е. для каждой входной позиции справедливо:</w:t>
      </w:r>
    </w:p>
    <w:p w:rsidR="009C72A2" w:rsidRPr="00B1038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≪=M(p)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t>Новая маркировка M</w:t>
      </w:r>
      <w:r w:rsidRPr="008F5E0B">
        <w:t xml:space="preserve">` </w:t>
      </w:r>
      <w:r>
        <w:t>получается из текущей маркировки M</w:t>
      </w:r>
      <w:r w:rsidRPr="008F5E0B">
        <w:t xml:space="preserve"> </w:t>
      </w:r>
      <w:r>
        <w:t xml:space="preserve">при срабатывании перехода с некоторым элементом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>: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--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)++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p∈P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Pr="00F6687E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разрешен, если справедливо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Pr="00F6687E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∀p∈P:E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≪=M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:rsidR="009C72A2" w:rsidRPr="005F10E9" w:rsidRDefault="009C72A2" w:rsidP="009C72A2">
      <w:pPr>
        <w:rPr>
          <w:rFonts w:eastAsiaTheme="minorEastAsia"/>
        </w:rPr>
      </w:pPr>
      <w:r>
        <w:rPr>
          <w:rFonts w:eastAsiaTheme="minorEastAsia"/>
        </w:rPr>
        <w:t>Результирующая маркировка при срабатывании перехода определяется следующим образом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)++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</w:p>
    <w:p w:rsidR="009C72A2" w:rsidRDefault="009C72A2" w:rsidP="009C72A2">
      <w:pPr>
        <w:rPr>
          <w:rFonts w:eastAsiaTheme="minorEastAsia"/>
        </w:rPr>
      </w:pPr>
      <w:r>
        <w:t xml:space="preserve">Каждый элемент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 xml:space="preserve"> для шага Y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должен удовлетворять сторожевому условию перехода t. Кроме того, элементы связки должны иметь возможность извлекать приватизированные токены из позиций, не разделяя их с остальными элементами связки.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Поэтому каждая позиция должна иметь маркировку, мультимножество токенов, большим или равным сумме извлекаемых из p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токенов элементами связки для шага Y:</w:t>
      </w:r>
    </w:p>
    <w:p w:rsidR="009C72A2" w:rsidRPr="004A7602" w:rsidRDefault="00AF65BD" w:rsidP="009C72A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Здесь считается мультимножество элементов связки, получается количество вхождений каждого элемента связки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При срабатывании шага Y их позиции p</w:t>
      </w:r>
      <w:r w:rsidRPr="009D54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удалены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E(p,t)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 и добавлены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E(t,p)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при срабатывании шага Y получается:</w:t>
      </w:r>
    </w:p>
    <w:p w:rsidR="009C72A2" w:rsidRPr="008A4808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для разрешенности и срабатывания шагов: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 xml:space="preserve"> разрешен, если справедливо:</w:t>
      </w:r>
    </w:p>
    <w:p w:rsidR="009C72A2" w:rsidRPr="00473A5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</m:e>
          </m:d>
          <m:r>
            <w:rPr>
              <w:rFonts w:ascii="Cambria Math" w:eastAsiaTheme="minorEastAsia" w:hAnsi="Cambria Math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9C72A2" w:rsidRPr="004A760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r>
        <w:t>Когда шаг разрешен, его срабатывание порождает новую маркировку M</w:t>
      </w:r>
      <w:r w:rsidRPr="00473A50">
        <w:t>`</w:t>
      </w:r>
      <w:r>
        <w:t>:</w:t>
      </w:r>
    </w:p>
    <w:p w:rsidR="009C72A2" w:rsidRPr="00750284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модулей</w:t>
      </w:r>
      <w:r w:rsidRPr="00732F44">
        <w:rPr>
          <w:rFonts w:eastAsiaTheme="minorEastAsia"/>
          <w:highlight w:val="yellow"/>
        </w:rPr>
        <w:t>...</w:t>
      </w:r>
    </w:p>
    <w:p w:rsidR="00D000E6" w:rsidRDefault="009C72A2" w:rsidP="00F31428">
      <w:r>
        <w:t>Сокеты, порты, композиция модулей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2</w:t>
      </w:r>
      <w:r w:rsidR="00F31428">
        <w:t xml:space="preserve"> Онтологическое моделирование РСП</w:t>
      </w:r>
    </w:p>
    <w:p w:rsidR="00F32F37" w:rsidRDefault="00F32F37" w:rsidP="00F31428"/>
    <w:p w:rsidR="00101ED6" w:rsidRDefault="00101ED6" w:rsidP="00101ED6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Следует отметить, что для каждого базового класса разрабатывается так называемый «семантически правильный» класс (со знаком </w:t>
      </w:r>
      <w:r w:rsidRPr="006B575D">
        <w:rPr>
          <w:color w:val="000000"/>
        </w:rPr>
        <w:t xml:space="preserve">@ </w:t>
      </w:r>
      <w:r>
        <w:rPr>
          <w:color w:val="000000"/>
        </w:rPr>
        <w:t xml:space="preserve">в конце имени) (иными словами, класс с семантическими ограничениями) для возможности проведения семантического анализа описаний. Суть данного метода представлена в работе </w:t>
      </w:r>
      <w:r w:rsidRPr="00E3449F">
        <w:rPr>
          <w:color w:val="000000"/>
        </w:rPr>
        <w:t>[</w:t>
      </w:r>
      <w:r>
        <w:rPr>
          <w:color w:val="000000"/>
        </w:rPr>
        <w:t>4</w:t>
      </w:r>
      <w:r w:rsidRPr="00E3449F">
        <w:rPr>
          <w:color w:val="000000"/>
        </w:rPr>
        <w:t>].</w:t>
      </w:r>
      <w:r>
        <w:rPr>
          <w:color w:val="000000"/>
        </w:rPr>
        <w:t xml:space="preserve"> </w:t>
      </w:r>
    </w:p>
    <w:p w:rsidR="00101ED6" w:rsidRPr="00101ED6" w:rsidRDefault="00101ED6" w:rsidP="00101ED6">
      <w:pPr>
        <w:rPr>
          <w:color w:val="000000"/>
          <w:lang w:val="en-US"/>
        </w:rPr>
      </w:pPr>
      <w:r>
        <w:rPr>
          <w:color w:val="000000"/>
        </w:rPr>
        <w:t xml:space="preserve">Онтология РСП включает следующие базовые классы: </w:t>
      </w:r>
      <w:r w:rsidRPr="001D03AB">
        <w:rPr>
          <w:i/>
          <w:color w:val="000000"/>
        </w:rPr>
        <w:t>Place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Позиция), </w:t>
      </w:r>
      <w:r w:rsidRPr="001D03AB">
        <w:rPr>
          <w:i/>
          <w:color w:val="000000"/>
        </w:rPr>
        <w:t>Transition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Переход), </w:t>
      </w:r>
      <w:r w:rsidRPr="001D03AB">
        <w:rPr>
          <w:i/>
          <w:color w:val="000000"/>
        </w:rPr>
        <w:t>Arc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Дуга), </w:t>
      </w:r>
      <w:r w:rsidRPr="001D03AB">
        <w:rPr>
          <w:i/>
          <w:color w:val="000000"/>
        </w:rPr>
        <w:t>Marking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Маркировка), </w:t>
      </w:r>
      <w:r w:rsidRPr="001D03AB">
        <w:rPr>
          <w:i/>
          <w:color w:val="000000"/>
        </w:rPr>
        <w:t>Token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Маркер, Метка), </w:t>
      </w:r>
      <w:r w:rsidRPr="001D03AB">
        <w:rPr>
          <w:i/>
          <w:color w:val="000000"/>
        </w:rPr>
        <w:t>Pattern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Шаблон, Кортеж переменных), </w:t>
      </w:r>
      <w:r w:rsidRPr="001D03AB">
        <w:rPr>
          <w:i/>
          <w:color w:val="000000"/>
        </w:rPr>
        <w:t>Variable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Переменная кортежа), </w:t>
      </w:r>
      <w:r w:rsidRPr="001D03AB">
        <w:rPr>
          <w:i/>
          <w:color w:val="000000"/>
        </w:rPr>
        <w:t>Condition</w:t>
      </w:r>
      <w:r w:rsidRPr="00422164">
        <w:rPr>
          <w:color w:val="000000"/>
        </w:rPr>
        <w:t xml:space="preserve"> (</w:t>
      </w:r>
      <w:r>
        <w:rPr>
          <w:color w:val="000000"/>
        </w:rPr>
        <w:t>Сторожевое условие перехода). В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онтологии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РСП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используются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следующие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объектные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: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from</w:t>
      </w:r>
      <w:r w:rsidRPr="001D03AB">
        <w:rPr>
          <w:i/>
          <w:color w:val="000000"/>
          <w:lang w:val="en-GB"/>
        </w:rPr>
        <w:t xml:space="preserve">,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to</w:t>
      </w:r>
      <w:r w:rsidRPr="001D03AB">
        <w:rPr>
          <w:i/>
          <w:color w:val="000000"/>
          <w:lang w:val="en-GB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has_attribute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has_condition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has_marking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has_pattern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has_token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D03AB">
        <w:rPr>
          <w:i/>
          <w:color w:val="000000"/>
          <w:lang w:val="en-GB"/>
        </w:rPr>
        <w:t>has_variable</w:t>
      </w:r>
      <w:proofErr w:type="spellEnd"/>
      <w:r w:rsidRPr="003B3688">
        <w:rPr>
          <w:color w:val="000000"/>
          <w:lang w:val="en-GB"/>
        </w:rPr>
        <w:t xml:space="preserve">,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по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данным</w:t>
      </w:r>
      <w:r w:rsidRPr="003B3688">
        <w:rPr>
          <w:color w:val="000000"/>
          <w:lang w:val="en-GB"/>
        </w:rPr>
        <w:t xml:space="preserve">: </w:t>
      </w:r>
      <w:proofErr w:type="spellStart"/>
      <w:r w:rsidRPr="00101ED6">
        <w:rPr>
          <w:i/>
          <w:color w:val="000000"/>
          <w:lang w:val="en-US"/>
        </w:rPr>
        <w:t>has_data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has_index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01ED6">
        <w:rPr>
          <w:i/>
          <w:color w:val="000000"/>
          <w:lang w:val="en-US"/>
        </w:rPr>
        <w:t>has_name</w:t>
      </w:r>
      <w:proofErr w:type="spellEnd"/>
      <w:r w:rsidRPr="00101ED6">
        <w:rPr>
          <w:color w:val="000000"/>
          <w:lang w:val="en-US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Класс </w:t>
      </w:r>
      <w:r w:rsidRPr="001D03AB">
        <w:rPr>
          <w:i/>
          <w:color w:val="000000"/>
        </w:rPr>
        <w:t>Place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</w:t>
      </w:r>
      <w:r w:rsidRPr="001B2AA1">
        <w:rPr>
          <w:color w:val="000000"/>
        </w:rPr>
        <w:t xml:space="preserve"> </w:t>
      </w:r>
      <w:r>
        <w:rPr>
          <w:color w:val="000000"/>
        </w:rPr>
        <w:t>позиции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>СП. Позиции содержат маркировку, при</w:t>
      </w:r>
      <w:r>
        <w:rPr>
          <w:color w:val="000000"/>
        </w:rPr>
        <w:t>чем</w:t>
      </w:r>
      <w:r w:rsidRPr="001B2AA1">
        <w:rPr>
          <w:color w:val="000000"/>
        </w:rPr>
        <w:t xml:space="preserve"> только одну. </w:t>
      </w:r>
      <w:r>
        <w:rPr>
          <w:color w:val="000000"/>
        </w:rPr>
        <w:t xml:space="preserve">Аксиома семантически правильного класса </w:t>
      </w:r>
      <w:r w:rsidRPr="001D03AB">
        <w:rPr>
          <w:i/>
          <w:color w:val="000000"/>
        </w:rPr>
        <w:t>Place</w:t>
      </w:r>
      <w:r w:rsidRPr="002C4D90">
        <w:rPr>
          <w:color w:val="000000"/>
        </w:rPr>
        <w:t>@</w:t>
      </w:r>
      <w:r w:rsidRPr="00422164">
        <w:rPr>
          <w:color w:val="000000"/>
        </w:rPr>
        <w:t xml:space="preserve"> </w:t>
      </w:r>
      <w:r>
        <w:rPr>
          <w:color w:val="000000"/>
        </w:rPr>
        <w:t>следующая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Place and (has_marking exactly 1 Marking)</m:t>
        </m:r>
      </m:oMath>
    </w:p>
    <w:p w:rsidR="00101ED6" w:rsidRPr="001B2AA1" w:rsidRDefault="00101ED6" w:rsidP="00101ED6">
      <w:pPr>
        <w:rPr>
          <w:rFonts w:eastAsiaTheme="minorEastAsia"/>
          <w:color w:val="000000"/>
        </w:rPr>
      </w:pPr>
      <w:r w:rsidRPr="001B2AA1">
        <w:rPr>
          <w:color w:val="000000"/>
        </w:rPr>
        <w:t xml:space="preserve">Класс </w:t>
      </w:r>
      <w:r w:rsidRPr="00D05458">
        <w:rPr>
          <w:i/>
          <w:color w:val="000000"/>
        </w:rPr>
        <w:t>Token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маркеры (метки)</w:t>
      </w:r>
      <w:r w:rsidRPr="001B2AA1">
        <w:rPr>
          <w:color w:val="000000"/>
        </w:rPr>
        <w:t>, содержащи</w:t>
      </w:r>
      <w:r>
        <w:rPr>
          <w:color w:val="000000"/>
        </w:rPr>
        <w:t>е</w:t>
      </w:r>
      <w:r w:rsidRPr="001B2AA1">
        <w:rPr>
          <w:color w:val="000000"/>
        </w:rPr>
        <w:t xml:space="preserve">ся в позиции в текущем состоянии сети. </w:t>
      </w:r>
      <w:r>
        <w:rPr>
          <w:color w:val="000000"/>
        </w:rPr>
        <w:t xml:space="preserve">Семантически правильный класс </w:t>
      </w:r>
      <w:r w:rsidRPr="00D05458">
        <w:rPr>
          <w:i/>
          <w:color w:val="000000"/>
        </w:rPr>
        <w:t>Marking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Marking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some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маркер имеет один или более атрибутов. </w:t>
      </w:r>
      <w:r w:rsidRPr="00031DE6">
        <w:rPr>
          <w:color w:val="000000"/>
        </w:rPr>
        <w:t xml:space="preserve">Семантически правильный класс </w:t>
      </w:r>
      <w:r w:rsidRPr="00FF2960">
        <w:rPr>
          <w:i/>
          <w:color w:val="000000"/>
        </w:rPr>
        <w:t>Token</w:t>
      </w:r>
      <w:r w:rsidRPr="002C4D90">
        <w:rPr>
          <w:color w:val="000000"/>
        </w:rPr>
        <w:t>@</w:t>
      </w:r>
      <w:r>
        <w:rPr>
          <w:color w:val="000000"/>
        </w:rPr>
        <w:t xml:space="preserve"> определяется как</w:t>
      </w:r>
      <w:r w:rsidRPr="001B2AA1">
        <w:rPr>
          <w:color w:val="000000"/>
        </w:rPr>
        <w:t>:</w:t>
      </w:r>
      <w:r w:rsidRPr="002C4D90"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F90D66" w:rsidRDefault="00101ED6" w:rsidP="00101ED6">
      <w:pPr>
        <w:rPr>
          <w:color w:val="000000"/>
        </w:rPr>
      </w:pPr>
      <w:r>
        <w:rPr>
          <w:color w:val="000000"/>
        </w:rPr>
        <w:t>Поскольку атрибуты упорядочены в виде кортежа, каждый а</w:t>
      </w:r>
      <w:r w:rsidRPr="001B2AA1">
        <w:rPr>
          <w:color w:val="000000"/>
        </w:rPr>
        <w:t>трибут содержит данные и индекс. Индекс определяет позицию атрибута в кортеже.</w:t>
      </w:r>
      <w:r>
        <w:rPr>
          <w:color w:val="000000"/>
        </w:rPr>
        <w:t xml:space="preserve"> Аксиома для класса </w:t>
      </w:r>
      <w:r w:rsidRPr="00FF2960">
        <w:rPr>
          <w:i/>
          <w:color w:val="000000"/>
        </w:rPr>
        <w:t>Attribute</w:t>
      </w:r>
      <w:r w:rsidRPr="00F90D66">
        <w:rPr>
          <w:color w:val="000000"/>
        </w:rPr>
        <w:t>@: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lastRenderedPageBreak/>
        <w:tab/>
      </w:r>
      <m:oMath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has_data 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FF2960">
        <w:rPr>
          <w:i/>
          <w:color w:val="000000"/>
        </w:rPr>
        <w:t>Transition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переходы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Каждый переход имеет условие срабатывания (класс </w:t>
      </w:r>
      <w:r w:rsidRPr="00FF2960">
        <w:rPr>
          <w:i/>
          <w:color w:val="000000"/>
        </w:rPr>
        <w:t>Condition</w:t>
      </w:r>
      <w:r w:rsidRPr="001B2AA1">
        <w:rPr>
          <w:color w:val="000000"/>
        </w:rPr>
        <w:t>)</w:t>
      </w:r>
      <w:r>
        <w:rPr>
          <w:color w:val="000000"/>
        </w:rPr>
        <w:t xml:space="preserve">, притом только одно. Аксиома семантически правильного класса: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 w:rsidRPr="001B2AA1">
        <w:rPr>
          <w:rFonts w:eastAsiaTheme="minorEastAsia"/>
          <w:iCs/>
          <w:color w:val="000000"/>
        </w:rPr>
        <w:tab/>
      </w:r>
      <w:r>
        <w:rPr>
          <w:rFonts w:eastAsiaTheme="minorEastAsia"/>
          <w:iCs/>
          <w:color w:val="000000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Условие задается в виде строки на языке SPARQL. В нем могут использоваться переменные входных дуг, константные значения и логические операторы. Это, в частности, позволяет динамически формировать запросы к онтологии </w:t>
      </w:r>
      <w:r>
        <w:rPr>
          <w:color w:val="000000"/>
        </w:rPr>
        <w:t>для</w:t>
      </w:r>
      <w:r w:rsidRPr="001B2AA1">
        <w:rPr>
          <w:color w:val="000000"/>
        </w:rPr>
        <w:t xml:space="preserve"> </w:t>
      </w:r>
      <w:r>
        <w:rPr>
          <w:color w:val="000000"/>
        </w:rPr>
        <w:t>имитации</w:t>
      </w:r>
      <w:r w:rsidRPr="001B2AA1">
        <w:rPr>
          <w:color w:val="000000"/>
        </w:rPr>
        <w:t xml:space="preserve"> функционирования РСП.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1B2AA1">
        <w:rPr>
          <w:color w:val="000000"/>
        </w:rPr>
        <w:t xml:space="preserve"> представляет дуг</w:t>
      </w:r>
      <w:r>
        <w:rPr>
          <w:color w:val="000000"/>
        </w:rPr>
        <w:t>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Каждая дуга имеет строго один шаблон. </w:t>
      </w:r>
      <w:r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Arc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6B575D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шаблон </w:t>
      </w:r>
      <w:r>
        <w:rPr>
          <w:color w:val="000000"/>
        </w:rPr>
        <w:t>содержит</w:t>
      </w:r>
      <w:r w:rsidRPr="001B2AA1">
        <w:rPr>
          <w:color w:val="000000"/>
        </w:rPr>
        <w:t xml:space="preserve"> одну или более переменных. </w:t>
      </w:r>
      <w:r>
        <w:rPr>
          <w:color w:val="000000"/>
        </w:rPr>
        <w:t xml:space="preserve">Класс </w:t>
      </w:r>
      <w:r w:rsidRPr="006B575D">
        <w:rPr>
          <w:i/>
          <w:color w:val="000000"/>
        </w:rPr>
        <w:t>Pattern</w:t>
      </w:r>
      <w:r w:rsidRPr="006B575D">
        <w:rPr>
          <w:color w:val="000000"/>
        </w:rPr>
        <w:t>@</w:t>
      </w:r>
      <w:r>
        <w:rPr>
          <w:color w:val="000000"/>
        </w:rPr>
        <w:t xml:space="preserve"> определяется как: 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  <w:r w:rsidRPr="006B575D">
        <w:rPr>
          <w:rFonts w:eastAsiaTheme="minorEastAsia"/>
          <w:color w:val="000000"/>
        </w:rPr>
        <w:t xml:space="preserve"> </w:t>
      </w:r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Переменные в шаблоне упорядочены в кортеж. Поэтому п</w:t>
      </w:r>
      <w:r w:rsidRPr="001B2AA1">
        <w:rPr>
          <w:color w:val="000000"/>
        </w:rPr>
        <w:t xml:space="preserve">еременная содержит имя и индекс. </w:t>
      </w:r>
      <w:r w:rsidRPr="006539D8">
        <w:rPr>
          <w:color w:val="000000"/>
        </w:rPr>
        <w:t xml:space="preserve">Индекс определяет позицию </w:t>
      </w:r>
      <w:r>
        <w:rPr>
          <w:color w:val="000000"/>
        </w:rPr>
        <w:t>переменной</w:t>
      </w:r>
      <w:r w:rsidRPr="006539D8">
        <w:rPr>
          <w:color w:val="000000"/>
        </w:rPr>
        <w:t xml:space="preserve"> в кортеже. </w:t>
      </w:r>
      <w:r w:rsidRPr="001B2AA1">
        <w:rPr>
          <w:color w:val="000000"/>
        </w:rPr>
        <w:t xml:space="preserve">Таким образом, </w:t>
      </w:r>
      <w:r>
        <w:rPr>
          <w:color w:val="000000"/>
        </w:rPr>
        <w:t xml:space="preserve">правильный </w:t>
      </w:r>
      <w:r w:rsidRPr="001B2AA1">
        <w:rPr>
          <w:color w:val="000000"/>
        </w:rPr>
        <w:t xml:space="preserve">шаблон </w:t>
      </w:r>
      <w:r>
        <w:rPr>
          <w:color w:val="000000"/>
        </w:rPr>
        <w:t>определяется как</w:t>
      </w:r>
      <w:r w:rsidRPr="001B2AA1">
        <w:rPr>
          <w:color w:val="000000"/>
        </w:rPr>
        <w:t>.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s_name </m:t>
            </m:r>
            <m:r>
              <w:rPr>
                <w:rFonts w:ascii="Cambria Math" w:eastAsiaTheme="minorEastAsia" w:hAnsi="Cambria Math"/>
                <w:color w:val="000000"/>
              </w:rPr>
              <m:t>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Семантически правильная дуга соединяет единственный переход с единственной позицией или единственную позицию с единственным переходом</w:t>
      </w:r>
      <w:r w:rsidRPr="001B2AA1">
        <w:rPr>
          <w:color w:val="000000"/>
        </w:rPr>
        <w:t>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Arc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from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Place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Transition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</m:oMath>
      </m:oMathPara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or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from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)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Place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))</m:t>
        </m:r>
      </m:oMath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lastRenderedPageBreak/>
        <w:t>Разработанная онтология РСП на уро</w:t>
      </w:r>
      <w:r>
        <w:rPr>
          <w:color w:val="000000"/>
        </w:rPr>
        <w:t>вне классов приведена на рисунке</w:t>
      </w:r>
      <w:r w:rsidRPr="001B2AA1">
        <w:rPr>
          <w:color w:val="000000"/>
        </w:rPr>
        <w:t xml:space="preserve"> 1.</w:t>
      </w:r>
      <w:r>
        <w:rPr>
          <w:color w:val="000000"/>
        </w:rPr>
        <w:t xml:space="preserve"> На данном рисунке не представлены семантически правильные классы.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drawing>
          <wp:inline distT="0" distB="0" distL="0" distR="0" wp14:anchorId="3CFF52FD" wp14:editId="2A1F982A">
            <wp:extent cx="3950747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ology-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7" cy="3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color w:val="000000"/>
        </w:rPr>
        <w:t>1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- </w:t>
      </w:r>
      <w:r>
        <w:rPr>
          <w:color w:val="000000"/>
        </w:rPr>
        <w:t>О</w:t>
      </w:r>
      <w:r w:rsidRPr="001B2AA1">
        <w:rPr>
          <w:color w:val="000000"/>
        </w:rPr>
        <w:t>нтология РСП</w:t>
      </w:r>
      <w:r>
        <w:rPr>
          <w:color w:val="000000"/>
        </w:rPr>
        <w:t xml:space="preserve"> на уровне </w:t>
      </w:r>
      <w:r w:rsidRPr="001B2AA1">
        <w:rPr>
          <w:color w:val="000000"/>
        </w:rPr>
        <w:t>TBox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>Мощность отношений в графическом представлении онтологии отображена с помощью толщины дуг графа. Классы представлены в виде овалов, а данные классов – в виде прямоугольников зеленого цвета с закругленными углами.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 [</w:t>
      </w:r>
      <w:r w:rsidRPr="00CC5B5F">
        <w:rPr>
          <w:color w:val="000000"/>
        </w:rPr>
        <w:t>5</w:t>
      </w:r>
      <w:r w:rsidRPr="001B2AA1">
        <w:rPr>
          <w:color w:val="000000"/>
        </w:rPr>
        <w:t xml:space="preserve">]. </w:t>
      </w:r>
      <w:r>
        <w:rPr>
          <w:color w:val="000000"/>
        </w:rPr>
        <w:t>На рисунке 2</w:t>
      </w:r>
      <w:r w:rsidRPr="00A474C1">
        <w:t xml:space="preserve"> </w:t>
      </w:r>
      <w:r w:rsidRPr="008A42CF">
        <w:rPr>
          <w:color w:val="000000"/>
        </w:rPr>
        <w:t>справа</w:t>
      </w:r>
      <w:r>
        <w:rPr>
          <w:color w:val="000000"/>
        </w:rPr>
        <w:t xml:space="preserve"> в качестве примера представлен фрагмент РСП, а слева - </w:t>
      </w:r>
      <w:r w:rsidRPr="002828DB">
        <w:rPr>
          <w:color w:val="000000"/>
        </w:rPr>
        <w:t>графическое представление онтологии</w:t>
      </w:r>
      <w:r>
        <w:rPr>
          <w:color w:val="000000"/>
        </w:rPr>
        <w:t xml:space="preserve"> этого сетевого фрагмента на уровне ABox, построенное с использованием плагина </w:t>
      </w:r>
      <w:r w:rsidRPr="00DC30CF">
        <w:rPr>
          <w:i/>
          <w:color w:val="000000"/>
        </w:rPr>
        <w:t>OntoGraf</w:t>
      </w:r>
      <w:r w:rsidRPr="002828DB">
        <w:rPr>
          <w:color w:val="000000"/>
        </w:rPr>
        <w:t>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lastRenderedPageBreak/>
        <w:drawing>
          <wp:inline distT="0" distB="0" distL="0" distR="0" wp14:anchorId="191D5E73" wp14:editId="16BD176E">
            <wp:extent cx="5862480" cy="361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y-Old-ABox-OntoGraf+N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455" b="8179"/>
                    <a:stretch/>
                  </pic:blipFill>
                  <pic:spPr bwMode="auto">
                    <a:xfrm>
                      <a:off x="0" y="0"/>
                      <a:ext cx="5884902" cy="36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noProof/>
          <w:color w:val="000000"/>
        </w:rPr>
        <w:t>2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</w:t>
      </w:r>
      <w:r>
        <w:rPr>
          <w:color w:val="000000"/>
        </w:rPr>
        <w:t>–</w:t>
      </w:r>
      <w:r w:rsidRPr="001B2AA1">
        <w:rPr>
          <w:color w:val="000000"/>
        </w:rPr>
        <w:t xml:space="preserve"> </w:t>
      </w:r>
      <w:r>
        <w:rPr>
          <w:color w:val="000000"/>
        </w:rPr>
        <w:t>Пример о</w:t>
      </w:r>
      <w:r w:rsidRPr="003339C7">
        <w:rPr>
          <w:color w:val="000000"/>
        </w:rPr>
        <w:t>нтологи</w:t>
      </w:r>
      <w:r>
        <w:rPr>
          <w:color w:val="000000"/>
        </w:rPr>
        <w:t xml:space="preserve">и РСП на уровне </w:t>
      </w:r>
      <w:r>
        <w:rPr>
          <w:color w:val="000000"/>
          <w:lang w:val="en-US"/>
        </w:rPr>
        <w:t>A</w:t>
      </w:r>
      <w:r w:rsidRPr="003339C7">
        <w:rPr>
          <w:color w:val="000000"/>
        </w:rPr>
        <w:t>Box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3</w:t>
      </w:r>
      <w:r w:rsidR="00F31428">
        <w:t xml:space="preserve"> Определение</w:t>
      </w:r>
      <w:r w:rsidR="00B93931">
        <w:t>/Моделирование</w:t>
      </w:r>
      <w:r w:rsidR="00F31428">
        <w:t xml:space="preserve"> динамики функционирования РСП с использованием SPARQL</w:t>
      </w:r>
    </w:p>
    <w:p w:rsidR="004F563E" w:rsidRDefault="004F563E" w:rsidP="00F31428"/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 xml:space="preserve">к онтологии. Фрагменты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Первый запрос позволяет получить данные по переходам РСП.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?transition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?variables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?transition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:Transition.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transition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_condition</w:t>
            </w:r>
            <w:proofErr w:type="spellEnd"/>
            <w:r w:rsidRPr="00150805">
              <w:rPr>
                <w:color w:val="000000"/>
                <w:lang w:val="en-US"/>
              </w:rPr>
              <w:t xml:space="preserve"> ?condition.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?condition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SELECT ?transition (GROUP_CONCAT(?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 SEPARATOR=",") as ?variables)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WHERE {{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SELECT DISTINCT ?transition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?transition;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var_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GROUP BY ?transition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результате выполнения данного запроса получаем </w:t>
      </w:r>
      <w:r w:rsidRPr="00E544CA">
        <w:rPr>
          <w:color w:val="000000"/>
          <w:lang w:val="en-US"/>
        </w:rPr>
        <w:t>URI</w:t>
      </w:r>
      <w:r w:rsidRPr="00E544CA">
        <w:rPr>
          <w:color w:val="000000"/>
        </w:rPr>
        <w:t xml:space="preserve"> переходов, их сторожевые условия на языке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 и список переменных, использующихся в шаблонах входных дуг каждого перехода.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 информацией по переходам становится возможным определение факта разрешенности перехода при определенных комбинациях меток во входных позициях.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отвечающего за это, приведен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585543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proofErr w:type="gramStart"/>
            <w:r w:rsidRPr="00150805">
              <w:rPr>
                <w:color w:val="000000"/>
                <w:lang w:val="en-US"/>
              </w:rPr>
              <w:t>SELECT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lastRenderedPageBreak/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&lt;выборка значений переменных...&gt;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((&lt;сторожевое условие перехода&gt;)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res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</w:rPr>
              <w:t>&lt;выделение значений переменных, сгруппированных по меткам&gt;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&lt;проверка корректного сопоставления значения переменной для всех входных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((&lt;конкатенация значений переменных в строку через запятую&gt;)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GROUP </w:t>
            </w:r>
            <w:proofErr w:type="gramStart"/>
            <w:r w:rsidRPr="00150805">
              <w:rPr>
                <w:color w:val="000000"/>
                <w:lang w:val="en-US"/>
              </w:rPr>
              <w:t>BY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?res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HAVING (?res = true)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?values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Данный запрос определяет комбинации меток, при которых разрешен переход, а также осуществляет согласование переменных шаблонов входных дуг и значений атрибутов меток из входных позиций. Здесь и далее в угловые скобки заключены части запроса, формируемые динамически на основе данных из предыдущего запроса: идентификатора перехода, сторожевого условия перехода и списка переменных.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Рассмотрим составляющие этого запроса в отдельности на примере простой РСП, приведенной выше. Поиск значений осуществляем для перехода </w:t>
      </w:r>
      <w:r w:rsidRPr="00E544CA">
        <w:rPr>
          <w:i/>
          <w:color w:val="000000"/>
          <w:lang w:val="en-US"/>
        </w:rPr>
        <w:t>t</w:t>
      </w:r>
      <w:r w:rsidRPr="00E544CA">
        <w:rPr>
          <w:i/>
          <w:color w:val="000000"/>
        </w:rPr>
        <w:t>1</w:t>
      </w:r>
      <w:r w:rsidRPr="00E544CA">
        <w:rPr>
          <w:color w:val="000000"/>
        </w:rPr>
        <w:t xml:space="preserve">. Выборка значения и индекса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нее будет выглядеть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</w:t>
            </w:r>
            <w:r w:rsidRPr="00150805">
              <w:rPr>
                <w:color w:val="000000"/>
                <w:lang w:val="en-US"/>
              </w:rPr>
              <w:t>DISTINCT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 &amp;&amp;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lastRenderedPageBreak/>
        <w:t xml:space="preserve">В результате получаем все возможные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, а также их индексы в кортежах атрибутов в метках входных позиций. Выделение известных значений и индексов переменных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, сгруппированных по меткам, представлено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               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)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 xml:space="preserve">)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                </w:t>
            </w:r>
            <w:r w:rsidRPr="00150805">
              <w:rPr>
                <w:color w:val="000000"/>
                <w:lang w:val="en-US"/>
              </w:rPr>
              <w:t>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SELECT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FILTER ((?_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?x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) &amp;&amp; 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?y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))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</w:t>
            </w:r>
            <w:proofErr w:type="spellStart"/>
            <w:r w:rsidRPr="00150805">
              <w:rPr>
                <w:color w:val="000000"/>
                <w:lang w:val="en-US"/>
              </w:rPr>
              <w:t>attr_i_count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var_i_count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фрагмент запроса ограничивает комбинации значений переменных по меткам, используя ранее извлеченные данные об их индексах в пределак кортежей атрибутов. Проверка корректного сопоставления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всех входных дуг приведена далее.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FILTER (!BOUND(?x) || 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?place2_i ?x (COUNT(?attr2_i_data) as ?x2_count)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?arc2_i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?place2_i;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?patt2_i.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?place2_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?marking2_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?token2_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?attr2_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?patt2_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?var2_i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?var2_i_name;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FILTER(?var2_i_name = "x" &amp;&amp; ?attr2_i_index = ?var2_i_index)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?attr2_i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?attr2_i_data;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FILTER(?attr2_i_data =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?place2_i ?x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(?x2_count = 0)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})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данном случае проверяется факт наличия аналогичного значения переменной </w:t>
      </w:r>
      <w:r w:rsidRPr="00135FEF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в других входных позициях, где шаблон дуги содержит эту переменную.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Переход не разрешен, если для него не существует ни одного варианта сопоставления значений переменным шаблонов входных дуг.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выполняющего разрешенный переход, представлен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DELETE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INSERT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</w:t>
            </w:r>
            <w:r w:rsidRPr="00150805">
              <w:rPr>
                <w:color w:val="000000"/>
              </w:rPr>
              <w:t>&lt;формирование меток в выходных позициях&gt;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  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</w:rPr>
              <w:t xml:space="preserve"> { &lt;</w:t>
            </w:r>
            <w:r w:rsidRPr="00150805">
              <w:rPr>
                <w:color w:val="000000"/>
                <w:lang w:val="en-US"/>
              </w:rPr>
              <w:t>URI</w:t>
            </w:r>
            <w:r w:rsidRPr="00150805">
              <w:rPr>
                <w:color w:val="000000"/>
              </w:rPr>
              <w:t xml:space="preserve"> меток, проходящих через переход...&gt; </w:t>
            </w:r>
            <w:r w:rsidRPr="00150805">
              <w:rPr>
                <w:color w:val="000000"/>
                <w:lang w:val="en-US"/>
              </w:rPr>
              <w:t>} # &lt;-- :token1-1 :token2-1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 UNION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place_o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  </w:t>
            </w:r>
            <w:r w:rsidRPr="00150805">
              <w:rPr>
                <w:color w:val="000000"/>
              </w:rPr>
              <w:t>&lt;выборка атрибутов по шаблонам выходных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запрос удаляет метки, определенные в ходе выполнения предыдущего запроса, из выходных позиций, и формирует метки в выходных позициях на основе шаблонов выходных дуг. Идентификаторы новых меток формируются с помощью функции </w:t>
      </w:r>
      <w:r w:rsidRPr="00E544CA">
        <w:rPr>
          <w:color w:val="000000"/>
          <w:lang w:val="en-US"/>
        </w:rPr>
        <w:t>UUID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Аналогично, рассмотрим составляющие этого запроса. Фрагмент запроса для формирования данных по новым меткам выходных позиций при наличии сопоставленных переменным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 xml:space="preserve"> значений (“</w:t>
      </w:r>
      <w:r w:rsidRPr="00E544CA">
        <w:rPr>
          <w:color w:val="000000"/>
          <w:lang w:val="en-US"/>
        </w:rPr>
        <w:t>a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“</w:t>
      </w:r>
      <w:r w:rsidRPr="00E544CA">
        <w:rPr>
          <w:color w:val="000000"/>
          <w:lang w:val="en-US"/>
        </w:rPr>
        <w:t>b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) приведен ниже: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?y.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?x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"a";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?y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"b";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Здесь в онтологию вставляются (</w:t>
      </w:r>
      <w:r w:rsidRPr="00E544CA">
        <w:rPr>
          <w:color w:val="000000"/>
          <w:lang w:val="en-US"/>
        </w:rPr>
        <w:t>insert</w:t>
      </w:r>
      <w:r w:rsidRPr="00E544CA">
        <w:rPr>
          <w:color w:val="000000"/>
        </w:rPr>
        <w:t xml:space="preserve">) данные о новых метках и их атрибутах. Выборка атрибутов для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производится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В данном фрагменте, исходя из шаблонов выходных дуг, выбираются сформированные идентификаторы атрибутов, а также индексы для будущих кортежей в составе меток.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Для  получения маркировки РСП на текущем шаге моделирования используется следующий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?place ?token (GROUP_CONCAT(?</w:t>
            </w:r>
            <w:proofErr w:type="spellStart"/>
            <w:r w:rsidRPr="00150805">
              <w:rPr>
                <w:color w:val="000000"/>
                <w:lang w:val="en-US"/>
              </w:rPr>
              <w:t>data;SEPARATOR</w:t>
            </w:r>
            <w:proofErr w:type="spellEnd"/>
            <w:r w:rsidRPr="00150805">
              <w:rPr>
                <w:color w:val="000000"/>
                <w:lang w:val="en-US"/>
              </w:rPr>
              <w:t>=",") AS ?</w:t>
            </w:r>
            <w:proofErr w:type="spellStart"/>
            <w:r w:rsidRPr="00150805">
              <w:rPr>
                <w:color w:val="000000"/>
                <w:lang w:val="en-US"/>
              </w:rPr>
              <w:t>token_data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?place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:Place.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place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marking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gramStart"/>
            <w:r w:rsidRPr="00150805">
              <w:rPr>
                <w:color w:val="000000"/>
                <w:lang w:val="en-US"/>
              </w:rPr>
              <w:t>token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{SELECT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 ORDER BY ?index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GROUP BY ?place ?token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?place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Он позволяет получить позиции РСП и метки, содержащиеся в них.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4</w:t>
      </w:r>
      <w:r w:rsidR="00F31428">
        <w:t xml:space="preserve"> Распределенная интерпретация РСП: проблемы и решения</w:t>
      </w:r>
    </w:p>
    <w:p w:rsidR="004F563E" w:rsidRDefault="004F563E" w:rsidP="00F31428"/>
    <w:p w:rsidR="00261671" w:rsidRDefault="00261671" w:rsidP="00261671">
      <w:r>
        <w:t>Что подразумевает распределенная структура системы моделирования?</w:t>
      </w:r>
      <w:r>
        <w:tab/>
        <w:t>Есть 3 варианта:</w:t>
      </w:r>
    </w:p>
    <w:p w:rsidR="00261671" w:rsidRDefault="00261671" w:rsidP="00261671">
      <w:r>
        <w:t>1) распределенное хранение данных (ресурсов);</w:t>
      </w:r>
    </w:p>
    <w:p w:rsidR="00261671" w:rsidRDefault="00261671" w:rsidP="00261671">
      <w:r>
        <w:t>2) распределенная обработка федеративных SPARQL-запросов (SERVICE);</w:t>
      </w:r>
    </w:p>
    <w:p w:rsidR="00261671" w:rsidRDefault="00261671" w:rsidP="00261671">
      <w:r>
        <w:t>3) распределение узлов иерархических РСП</w:t>
      </w:r>
    </w:p>
    <w:p w:rsidR="00261671" w:rsidRDefault="00261671" w:rsidP="00261671">
      <w:r>
        <w:t>Какой вариант распределенной структуры выбрать и почему?</w:t>
      </w:r>
      <w:r>
        <w:tab/>
        <w:t>Наиболее интересен 3 вариант, реализующий иерархические РСП в сети. Потенциальная польза от него больше:</w:t>
      </w:r>
    </w:p>
    <w:p w:rsidR="00261671" w:rsidRDefault="00261671" w:rsidP="00261671">
      <w:r>
        <w:t>+ позволяет реализовывать микросервисы из иерархических моделей</w:t>
      </w:r>
    </w:p>
    <w:p w:rsidR="00261671" w:rsidRDefault="00261671" w:rsidP="00261671">
      <w:r>
        <w:t>+ дает возможность вести разработку узлов параллельно</w:t>
      </w:r>
    </w:p>
    <w:p w:rsidR="00261671" w:rsidRDefault="00261671" w:rsidP="00261671">
      <w:r>
        <w:t>Что насчет федеративных запросов?</w:t>
      </w:r>
      <w:r>
        <w:tab/>
        <w:t>В приоритете такая структура, узлы которой имеют URI 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</w:r>
    </w:p>
    <w:p w:rsidR="00261671" w:rsidRDefault="00261671" w:rsidP="00261671">
      <w:r>
        <w:t>Что из себя представляет узел иерархической РСП?</w:t>
      </w:r>
      <w:r>
        <w:tab/>
        <w:t>Узел является автономной ABox онтологией, имеющей входные и выходные узлы (позиции).</w:t>
      </w:r>
    </w:p>
    <w:p w:rsidR="00261671" w:rsidRDefault="00261671" w:rsidP="00261671">
      <w:r>
        <w:t>Узел используется вместо перехода.</w:t>
      </w:r>
    </w:p>
    <w:p w:rsidR="00261671" w:rsidRDefault="00261671" w:rsidP="00261671">
      <w:r>
        <w:t>Данные позиции инициализируются при загрузке онтологии на сервер адресами URL.</w:t>
      </w:r>
    </w:p>
    <w:p w:rsidR="00261671" w:rsidRDefault="00261671" w:rsidP="00261671">
      <w:r>
        <w:t>Передача данных между узлами осуществляется по протоколу UDP, т.к. подтверждение получения в нем не требуется</w:t>
      </w:r>
    </w:p>
    <w:p w:rsidR="00261671" w:rsidRDefault="00261671" w:rsidP="00261671">
      <w:r>
        <w:t>Что насчет TBox онтологии (core)?</w:t>
      </w:r>
      <w:r>
        <w:tab/>
        <w:t>Онтологию можно вынести на отдельный сервер по типу https://www.w3.org/2002/07/owl</w:t>
      </w:r>
    </w:p>
    <w:p w:rsidR="00261671" w:rsidRDefault="00261671" w:rsidP="00261671">
      <w:r>
        <w:lastRenderedPageBreak/>
        <w:t>Если допустить возможность хранения собственных экземпляров TBox, то функциональные возможности благодаря обратной совместимости разных версий онтологии будут ограничены лишь используемой версией</w:t>
      </w:r>
    </w:p>
    <w:p w:rsidR="00261671" w:rsidRDefault="00261671" w:rsidP="00261671">
      <w:r>
        <w:t>Как представляются оконечные узлы (позиции) в узле иерархии?</w:t>
      </w:r>
      <w:r>
        <w:tab/>
        <w:t>В узле объявляются экземпляры Port, связанные с определенными позициями. Для них определяется тип (input/output) и URI(URL) связанного узла</w:t>
      </w:r>
    </w:p>
    <w:p w:rsidR="00261671" w:rsidRDefault="00261671" w:rsidP="00261671">
      <w:r>
        <w:t>Где хранится информация о срабатываниях firings?</w:t>
      </w:r>
      <w:r>
        <w:tab/>
        <w:t>Экземпляры firing хранятся на каждом узле. Они создаются при срабатывании переходов в узле или при внешних входных воздействиях</w:t>
      </w:r>
    </w:p>
    <w:p w:rsidR="00261671" w:rsidRDefault="00261671" w:rsidP="00261671">
      <w:r>
        <w:t>Где хранится информация об ощих term’ах, вроде констант?</w:t>
      </w:r>
      <w:r>
        <w:tab/>
        <w:t>Эта информация могла бы храниться в корневой (core) онтологии на отдельном сервере</w:t>
      </w:r>
    </w:p>
    <w:p w:rsidR="00261671" w:rsidRDefault="00261671" w:rsidP="00261671">
      <w:r>
        <w:t>Как можно реализовать временные РСП в рамках распределенной структуры?</w:t>
      </w:r>
      <w:r>
        <w:tab/>
        <w:t>Требуется синхронизация глобального времени для узлов распределенной РСП.</w:t>
      </w:r>
    </w:p>
    <w:p w:rsidR="00261671" w:rsidRDefault="00261671" w:rsidP="00261671">
      <w:r>
        <w:t>Возможно, это реализуется федеративными запросами по узлам с целью определения ближайшего времени перехода</w:t>
      </w:r>
    </w:p>
    <w:p w:rsidR="00261671" w:rsidRDefault="00261671" w:rsidP="00261671">
      <w:r>
        <w:t>Как синхронизировать глобальное время между узлами иерархической РСП?</w:t>
      </w:r>
      <w:r>
        <w:tab/>
        <w:t>Есть вариант с рассылкой запросов от узла к соседним узлам. В запрос включается хэш, а также с ростом глубины запроса пополняется список URL 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</w:r>
    </w:p>
    <w:p w:rsidR="00261671" w:rsidRDefault="00261671" w:rsidP="00261671">
      <w:r>
        <w:t>Также, возможен федеративный запрос, извлекающий в ходе выполнения новые узлы сети.</w:t>
      </w:r>
    </w:p>
    <w:p w:rsidR="00261671" w:rsidRDefault="00261671" w:rsidP="00261671">
      <w:r>
        <w:t>Какие есть виды взаимодействий узлов иерархической сети?</w:t>
      </w:r>
      <w:r>
        <w:tab/>
        <w:t>Каждый узел отвечает за срабатывание только своих переходов.</w:t>
      </w:r>
    </w:p>
    <w:p w:rsidR="00261671" w:rsidRDefault="00261671" w:rsidP="00261671">
      <w:r>
        <w:lastRenderedPageBreak/>
        <w:t>При формировании меток в позиции, являющейся еще и выходным портом, узел пересылает связанному соседнему узлу SPARQL-запрос на формирование, который аналогичен выполненному внутри самого узла.</w:t>
      </w:r>
    </w:p>
    <w:p w:rsidR="00D000E6" w:rsidRDefault="00261671" w:rsidP="00261671">
      <w:r>
        <w:t>Все функционирование сводится к передаче меток через порты. Решение о выполнении перехода осуществляется агентами</w:t>
      </w:r>
    </w:p>
    <w:p w:rsidR="00261671" w:rsidRDefault="00261671" w:rsidP="00261671">
      <w:r>
        <w:t>Как исполняется иерархическая распределенная СП?</w:t>
      </w:r>
      <w:r>
        <w:tab/>
        <w:t>2 варианта:</w:t>
      </w:r>
    </w:p>
    <w:p w:rsidR="00261671" w:rsidRDefault="00261671" w:rsidP="00261671">
      <w:r>
        <w:t>- комплексное выполнение переходов через глобальные запросы</w:t>
      </w:r>
    </w:p>
    <w:p w:rsidR="00261671" w:rsidRDefault="00261671" w:rsidP="00261671">
      <w:r>
        <w:t>- сконцентрированное выполнение переходов в рамках узлов</w:t>
      </w:r>
    </w:p>
    <w:p w:rsidR="00261671" w:rsidRDefault="00261671" w:rsidP="00261671">
      <w:r>
        <w:t>Второй вариант является приоритетным</w:t>
      </w:r>
    </w:p>
    <w:p w:rsidR="00261671" w:rsidRDefault="00261671" w:rsidP="00261671">
      <w:r>
        <w:t>Какое применение у реализуемой иерархической РСП?</w:t>
      </w:r>
      <w:r>
        <w:tab/>
        <w:t>Выполнять моделирование с использованием РСП в рамках сети</w:t>
      </w:r>
    </w:p>
    <w:p w:rsidR="00261671" w:rsidRDefault="00261671" w:rsidP="00261671">
      <w:r>
        <w:t>Как выполняется моделирование в рамках узлов?</w:t>
      </w:r>
      <w:r>
        <w:tab/>
        <w:t>Каждый узел содержит фрагмент сети и отвечает за логический вывод (ризонинг).</w:t>
      </w:r>
    </w:p>
    <w:p w:rsidR="00261671" w:rsidRDefault="00261671" w:rsidP="00261671">
      <w:r>
        <w:t>Сервер предоставляет агентам доступ (GET) к состоянию фрагмента сети, а также интерфейс (REST? SPARQL) для выполнения разрешенных переходов в рамках фрагмента сети.</w:t>
      </w:r>
    </w:p>
    <w:p w:rsidR="00261671" w:rsidRDefault="00261671" w:rsidP="00261671">
      <w:r>
        <w:t>Также он взаимодействует со связанными узлами для передачи токенов</w:t>
      </w:r>
    </w:p>
    <w:p w:rsidR="00261671" w:rsidRDefault="00261671" w:rsidP="00261671">
      <w:r>
        <w:t>Какие существуют подходы к организации подключения модулей/узлов?</w:t>
      </w:r>
      <w:r>
        <w:tab/>
        <w:t>- попарное подключение 1 к 1</w:t>
      </w:r>
    </w:p>
    <w:p w:rsidR="00261671" w:rsidRDefault="00261671" w:rsidP="00261671">
      <w:r>
        <w:t>- разделение общего ресурса</w:t>
      </w:r>
    </w:p>
    <w:p w:rsidR="00261671" w:rsidRDefault="00261671" w:rsidP="00261671">
      <w:r>
        <w:t>В чем плюсы и минусы попарного подключения?</w:t>
      </w:r>
      <w:r>
        <w:tab/>
        <w:t>+ можно реализовать подписку на события</w:t>
      </w:r>
    </w:p>
    <w:p w:rsidR="00261671" w:rsidRDefault="00261671" w:rsidP="00261671">
      <w:r>
        <w:t>+ в связке всех со всеми реализуется общий ресурс</w:t>
      </w:r>
    </w:p>
    <w:p w:rsidR="00261671" w:rsidRDefault="00261671" w:rsidP="00261671">
      <w:r>
        <w:t>+ упрощенная синхронизация и процесс подключения</w:t>
      </w:r>
    </w:p>
    <w:p w:rsidR="00261671" w:rsidRDefault="00261671" w:rsidP="00261671">
      <w:r>
        <w:t>+ разделение портов на In, Out и I/O</w:t>
      </w:r>
    </w:p>
    <w:p w:rsidR="00261671" w:rsidRDefault="00261671" w:rsidP="00261671">
      <w:r>
        <w:t>В чем плюсы и минусы организации контактной позиции как общего ресурса?</w:t>
      </w:r>
      <w:r>
        <w:tab/>
        <w:t>- все порты являются двухсторонними I/O</w:t>
      </w:r>
    </w:p>
    <w:p w:rsidR="00261671" w:rsidRDefault="00261671" w:rsidP="00261671">
      <w:r>
        <w:lastRenderedPageBreak/>
        <w:t xml:space="preserve">- подключение всех со всеми </w:t>
      </w:r>
    </w:p>
    <w:p w:rsidR="00261671" w:rsidRDefault="00261671" w:rsidP="00261671">
      <w:r>
        <w:t>В чем заключается отличие реализуемой системы от классических иерархических СП?</w:t>
      </w:r>
      <w:r>
        <w:tab/>
        <w:t>Каждый узел сети является модулем. Допускается связь 1 – много для модулей.</w:t>
      </w:r>
    </w:p>
    <w:p w:rsidR="00261671" w:rsidRDefault="00261671" w:rsidP="00261671">
      <w:r>
        <w:tab/>
      </w:r>
    </w:p>
    <w:p w:rsidR="00261671" w:rsidRDefault="00261671" w:rsidP="00261671">
      <w:r>
        <w:tab/>
      </w:r>
    </w:p>
    <w:p w:rsidR="00261671" w:rsidRDefault="00261671" w:rsidP="00261671">
      <w:r>
        <w:t>Как решается проблема синхронизации при выполнении переходов в узлах, имеющих общие порты?</w:t>
      </w:r>
      <w:r>
        <w:tab/>
        <w:t>На узлах генерируется уникальная последовательность (хеш), с помощью которой резервируются локальные порты, используемые при переходе.</w:t>
      </w:r>
    </w:p>
    <w:p w:rsidR="00261671" w:rsidRDefault="00261671" w:rsidP="00261671">
      <w:r>
        <w:t>Выполняется попытка занятия используемых портов на удаленных узлах. Хеш при этом используется для определения приоритета узла.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261671" w:rsidRDefault="00261671" w:rsidP="00261671">
      <w:r>
        <w:t>В чем плюсы и минусы такой синхронизации?</w:t>
      </w:r>
      <w:r>
        <w:tab/>
        <w:t>+ хорошо работает для иерархических сетей (1 к 1: дочерний модуль к родительскому), позволяя определить и выполнить приоритетный переход</w:t>
      </w:r>
    </w:p>
    <w:p w:rsidR="00261671" w:rsidRDefault="00261671" w:rsidP="00261671">
      <w:r>
        <w:t>- не решает проблему коллизий при множественных связях между модулями (1 порт используется 2+ другими модулями), что приводит к отменам выполнения переходов на всех взаимодействующих модулях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5</w:t>
      </w:r>
      <w:r w:rsidR="00F31428">
        <w:t xml:space="preserve"> Архитектура OntoNet</w:t>
      </w:r>
    </w:p>
    <w:p w:rsidR="007A633B" w:rsidRDefault="007A633B" w:rsidP="00F31428"/>
    <w:p w:rsidR="007A633B" w:rsidRDefault="007A633B" w:rsidP="00F31428">
      <w:r w:rsidRPr="007A633B">
        <w:t>Реализуется серверное приложение с интерфейсом командной строки, структура которого показана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D000E6" w:rsidRDefault="007A633B" w:rsidP="00F31428">
      <w:r>
        <w:rPr>
          <w:noProof/>
          <w:lang w:val="en-US"/>
        </w:rPr>
        <w:drawing>
          <wp:inline distT="0" distB="0" distL="0" distR="0" wp14:anchorId="1FBBC50F" wp14:editId="63DE0125">
            <wp:extent cx="5343525" cy="4000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03" cy="4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B" w:rsidRDefault="007A633B" w:rsidP="007A633B">
      <w:r>
        <w:t>Рисунок 1 - Структура разрабатываемого инструмента</w:t>
      </w:r>
    </w:p>
    <w:p w:rsidR="007A633B" w:rsidRDefault="007A633B" w:rsidP="007A633B">
      <w:r>
        <w:t xml:space="preserve">Администратор взаимодействует с приложением через терминал, который позволяет конфигурировать систему, задавая URL адрес SPARQL-сервера, подгружая на сервер файлы онтологии, а также файл с JS-реализацией алгебры РСП. Веб-сервер принимает запросы от агентов и перенаправляет их на SPARQL-сервер, после чего дает команду движку. Движок </w:t>
      </w:r>
      <w:r>
        <w:lastRenderedPageBreak/>
        <w:t>взаимодействует непосредственно с оконечной точкой SPARQL, выполняя при необходимости с помощью ризонера логический вывод новых концепций.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8C3070" w:rsidRDefault="00DB2887" w:rsidP="00DB2887">
      <w:r>
        <w:lastRenderedPageBreak/>
        <w:t>6</w:t>
      </w:r>
      <w:r w:rsidR="00F31428">
        <w:t xml:space="preserve"> Использование OntoNet для проектирования, прототипирования</w:t>
      </w:r>
      <w:r w:rsidR="00B93931">
        <w:t>, моделирования</w:t>
      </w:r>
      <w:r w:rsidR="00F31428">
        <w:t xml:space="preserve"> и реализации распределенных систем обработки и управления</w:t>
      </w:r>
    </w:p>
    <w:p w:rsidR="00D000E6" w:rsidRDefault="00D000E6" w:rsidP="00F31428"/>
    <w:p w:rsidR="00581D90" w:rsidRDefault="00581D90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B21CBB" w:rsidRDefault="00B21CBB" w:rsidP="00936E36">
      <w:r>
        <w:lastRenderedPageBreak/>
        <w:t>Выводы</w:t>
      </w:r>
      <w:r w:rsidR="00015B64" w:rsidRPr="009F3DC2">
        <w:t>/</w:t>
      </w:r>
      <w:r w:rsidR="00015B64">
        <w:t>Заключение</w:t>
      </w:r>
    </w:p>
    <w:p w:rsidR="00D000E6" w:rsidRDefault="00D000E6" w:rsidP="00936E36"/>
    <w:p w:rsidR="00581D90" w:rsidRDefault="00581D90" w:rsidP="00581D90">
      <w:r w:rsidRPr="00F14538">
        <w:t>В результате выполнени</w:t>
      </w:r>
      <w:r>
        <w:t>я данного курсового проекта было разработано</w:t>
      </w:r>
      <w:r w:rsidRPr="00F14538">
        <w:t xml:space="preserve"> </w:t>
      </w:r>
      <w:r>
        <w:t>веб приложение, позволяющее получить начальные маркировки позиций и мультимножества аннотаций дуг на основе онтологического представления РСП</w:t>
      </w:r>
      <w:r w:rsidRPr="00F14538">
        <w:t>. Полученный цифровой продукт может использоваться в целях обучения или исследования.</w:t>
      </w:r>
    </w:p>
    <w:p w:rsidR="00581D90" w:rsidRPr="000909ED" w:rsidRDefault="00581D90" w:rsidP="00581D90">
      <w:r>
        <w:t>Направлением дальнейшей работы является расширение возможностей логического вывода и распределенная интерпретация РСП в сети.</w:t>
      </w:r>
    </w:p>
    <w:p w:rsidR="00581D90" w:rsidRDefault="009C46A8" w:rsidP="00936E36">
      <w:r w:rsidRPr="009C46A8">
        <w:t>Направлением дальнейших исследований является введение модульности и иерархии в «онтологические» РСП, развитие инструментальной системы OntoNet для возможности реализации на ее основе распределенных вычислительных и управляющих систем в контексте семантического web. Перспективным является использование мультимодельного подхода к построению и реализации сложных систем (например, информационных моделей киберфизических систем), когда одна часть системы представляется с использованием одной модели (например, тех же РСП), другая часть – с использованием другой модели (например, функциональных блоков стандарта IEC 61499), и эти модели интегрируются на базе онтологий.</w:t>
      </w:r>
    </w:p>
    <w:p w:rsidR="009C46A8" w:rsidRDefault="009C46A8" w:rsidP="00936E36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D000E6" w:rsidRDefault="00BF3755" w:rsidP="00936E36">
      <w:r>
        <w:lastRenderedPageBreak/>
        <w:t>Список литературы</w:t>
      </w:r>
      <w:r w:rsidR="00DB2887" w:rsidRPr="00DB2887">
        <w:t>/</w:t>
      </w:r>
      <w:r w:rsidR="00DB2887">
        <w:t>использованных источников</w:t>
      </w:r>
      <w:r>
        <w:t>/</w:t>
      </w:r>
      <w:r>
        <w:rPr>
          <w:lang w:val="en-US"/>
        </w:rPr>
        <w:t>Sources</w:t>
      </w:r>
      <w:r w:rsidR="0078144D">
        <w:t xml:space="preserve">, без ГОСТов, в порядке </w:t>
      </w:r>
      <w:r w:rsidR="00F01F9F" w:rsidRPr="009F2535">
        <w:t>[</w:t>
      </w:r>
      <w:r w:rsidR="0078144D">
        <w:t>упоминания</w:t>
      </w:r>
      <w:r w:rsidR="00F01F9F" w:rsidRPr="00F01F9F">
        <w:t>]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Validation of Concurrent Systems // Springer-Verlag Berlin Heidelberg, 2009.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P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sectPr w:rsidR="00B21CBB" w:rsidRPr="00B2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3570D"/>
    <w:rsid w:val="00101ED6"/>
    <w:rsid w:val="00104061"/>
    <w:rsid w:val="00222294"/>
    <w:rsid w:val="00261671"/>
    <w:rsid w:val="002A59F2"/>
    <w:rsid w:val="003746A5"/>
    <w:rsid w:val="004F563E"/>
    <w:rsid w:val="00521CA3"/>
    <w:rsid w:val="00542B21"/>
    <w:rsid w:val="00554B27"/>
    <w:rsid w:val="00581D90"/>
    <w:rsid w:val="00585543"/>
    <w:rsid w:val="006210BF"/>
    <w:rsid w:val="006B373A"/>
    <w:rsid w:val="0078144D"/>
    <w:rsid w:val="007A633B"/>
    <w:rsid w:val="0085362E"/>
    <w:rsid w:val="008C3070"/>
    <w:rsid w:val="0091122B"/>
    <w:rsid w:val="00936E36"/>
    <w:rsid w:val="009C46A8"/>
    <w:rsid w:val="009C5D8D"/>
    <w:rsid w:val="009C72A2"/>
    <w:rsid w:val="009F2535"/>
    <w:rsid w:val="009F3DC2"/>
    <w:rsid w:val="00AF65BD"/>
    <w:rsid w:val="00B21CBB"/>
    <w:rsid w:val="00B93931"/>
    <w:rsid w:val="00BF3755"/>
    <w:rsid w:val="00C81537"/>
    <w:rsid w:val="00D000E6"/>
    <w:rsid w:val="00D161A0"/>
    <w:rsid w:val="00D209A1"/>
    <w:rsid w:val="00D95046"/>
    <w:rsid w:val="00DB2887"/>
    <w:rsid w:val="00F01F9F"/>
    <w:rsid w:val="00F31428"/>
    <w:rsid w:val="00F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6614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ss.pnzgu.ru/Poryadok_podachi_rukopise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ss.pnzgu.ru/Rekomendacii_po_podgotovke_annotaci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29</Pages>
  <Words>4878</Words>
  <Characters>27811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38</cp:revision>
  <dcterms:created xsi:type="dcterms:W3CDTF">2021-05-08T15:09:00Z</dcterms:created>
  <dcterms:modified xsi:type="dcterms:W3CDTF">2021-05-10T20:57:00Z</dcterms:modified>
</cp:coreProperties>
</file>