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29C3" w14:textId="7CB69E6E" w:rsidR="00555011" w:rsidRDefault="006A14AD">
      <w:pPr>
        <w:rPr>
          <w:rFonts w:ascii="Helvetica" w:hAnsi="Helvetica" w:cs="Helvetica"/>
          <w:color w:val="A90073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A90073"/>
          <w:sz w:val="42"/>
          <w:szCs w:val="42"/>
          <w:shd w:val="clear" w:color="auto" w:fill="FFFFFF"/>
        </w:rPr>
        <w:t>Encuesta de Cohesión Social para la Prevención de la Violencia y la Delincuencia (ECOPRED) 2014</w:t>
      </w:r>
    </w:p>
    <w:p w14:paraId="04E8D9C6" w14:textId="6BB0DF8F" w:rsidR="006A14AD" w:rsidRDefault="006A14AD">
      <w:pPr>
        <w:rPr>
          <w:rFonts w:ascii="Helvetica" w:hAnsi="Helvetica" w:cs="Helvetica"/>
          <w:sz w:val="32"/>
          <w:szCs w:val="32"/>
          <w:shd w:val="clear" w:color="auto" w:fill="FFFFFF"/>
        </w:rPr>
      </w:pPr>
      <w:r w:rsidRPr="006A14AD">
        <w:rPr>
          <w:rFonts w:ascii="Helvetica" w:hAnsi="Helvetica" w:cs="Helvetica"/>
          <w:sz w:val="32"/>
          <w:szCs w:val="32"/>
          <w:shd w:val="clear" w:color="auto" w:fill="FFFFFF"/>
        </w:rPr>
        <w:t>Diseño estadístico</w:t>
      </w:r>
    </w:p>
    <w:p w14:paraId="7B7D4FCE" w14:textId="39FBCC1F" w:rsidR="006A14AD" w:rsidRDefault="006A14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Tamaño de la muestra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97 mil 754 viviendas.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br/>
        <w:t>Unidad de observación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 jefe del hogar y población de 12 a 29 años.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br/>
        <w:t>Unidad de muestreo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Vivienda particular seleccionada y su hogar principal.</w:t>
      </w:r>
    </w:p>
    <w:p w14:paraId="0BD29D0D" w14:textId="29DFC2C2" w:rsidR="006A14AD" w:rsidRDefault="006A14A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83F4773" w14:textId="104BE392" w:rsidR="006A14AD" w:rsidRDefault="006A14AD">
      <w:pPr>
        <w:rPr>
          <w:rFonts w:ascii="Helvetica" w:hAnsi="Helvetica" w:cs="Helvetica"/>
          <w:color w:val="A90073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A90073"/>
          <w:sz w:val="42"/>
          <w:szCs w:val="42"/>
          <w:shd w:val="clear" w:color="auto" w:fill="FFFFFF"/>
        </w:rPr>
        <w:t>Encuesta Nacional de Inserción Laboral de los Egresados de la Educación Media Superior (ENILEMS) 2019</w:t>
      </w:r>
    </w:p>
    <w:p w14:paraId="38CC4725" w14:textId="77777777" w:rsidR="006A14AD" w:rsidRPr="006A14AD" w:rsidRDefault="006A14AD">
      <w:pPr>
        <w:rPr>
          <w:b/>
          <w:bCs/>
        </w:rPr>
      </w:pPr>
      <w:r w:rsidRPr="006A14AD">
        <w:rPr>
          <w:b/>
          <w:bCs/>
        </w:rPr>
        <w:t xml:space="preserve">4.4 Tamaño de muestra </w:t>
      </w:r>
    </w:p>
    <w:p w14:paraId="4A660E83" w14:textId="47F3DE98" w:rsidR="006A14AD" w:rsidRDefault="006A14AD">
      <w:r>
        <w:t>La muestra estuvo conformada por 13 297 viviendas, la cual se seleccionó a partir de los paneles que salieron de la muestra de la ENOE, entre el tercer trimestre de 2018 y el tercer trimestre de 2019</w:t>
      </w:r>
    </w:p>
    <w:p w14:paraId="71AF3BBE" w14:textId="6A93CFA6" w:rsidR="006163F0" w:rsidRDefault="006163F0"/>
    <w:p w14:paraId="4391F53C" w14:textId="1D82E6CB" w:rsidR="006163F0" w:rsidRDefault="006163F0">
      <w:pPr>
        <w:rPr>
          <w:rFonts w:ascii="Helvetica" w:hAnsi="Helvetica" w:cs="Helvetica"/>
          <w:color w:val="A90073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A90073"/>
          <w:sz w:val="42"/>
          <w:szCs w:val="42"/>
          <w:shd w:val="clear" w:color="auto" w:fill="FFFFFF"/>
        </w:rPr>
        <w:t>Encuesta Nacional de Ocupación y Empleo (ENOE), población de 15 años y más de edad</w:t>
      </w:r>
    </w:p>
    <w:p w14:paraId="41DCBB3C" w14:textId="6315F63A" w:rsidR="006163F0" w:rsidRDefault="006163F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Tamaño de muestra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 tamaño de muestra se calculó con base en la tasa de desocupación para ofrecer estimaciones a todos los niveles de cobertura geográfica de la encuesta.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Actualmente, el tamaño de muestra trimestral de la encuesta es de poco más de 126 mil viviendas distribuidas en las trece semanas en las que se divide el trimestre</w:t>
      </w:r>
    </w:p>
    <w:p w14:paraId="5C940754" w14:textId="35EA0FD0" w:rsidR="00F37471" w:rsidRDefault="00F374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40D9F2B" w14:textId="77777777" w:rsidR="00F37471" w:rsidRPr="00F37471" w:rsidRDefault="00F37471" w:rsidP="00F37471">
      <w:pPr>
        <w:shd w:val="clear" w:color="auto" w:fill="FFFFFF"/>
        <w:spacing w:after="120" w:line="240" w:lineRule="auto"/>
        <w:outlineLvl w:val="1"/>
        <w:rPr>
          <w:rFonts w:ascii="Helvetica" w:eastAsia="Times New Roman" w:hAnsi="Helvetica" w:cs="Helvetica"/>
          <w:color w:val="A33100"/>
          <w:sz w:val="48"/>
          <w:szCs w:val="48"/>
          <w:lang w:eastAsia="es-MX"/>
        </w:rPr>
      </w:pPr>
      <w:r w:rsidRPr="00F37471">
        <w:rPr>
          <w:rFonts w:ascii="Helvetica" w:eastAsia="Times New Roman" w:hAnsi="Helvetica" w:cs="Helvetica"/>
          <w:color w:val="A33100"/>
          <w:sz w:val="48"/>
          <w:szCs w:val="48"/>
          <w:lang w:eastAsia="es-MX"/>
        </w:rPr>
        <w:t>Censo de Población y Vivienda 2020</w:t>
      </w:r>
    </w:p>
    <w:p w14:paraId="6F6D606C" w14:textId="3D8416AD" w:rsidR="00F37471" w:rsidRDefault="00F374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El Censo de Población y Vivienda 2020 utilizó dos instrumentos de captación para recabar los datos de las viviendas habitadas y sus ocupantes: el Cuestionario Básico, con el que se realizó la enumeración exhaustiva y el cual se conformó por 38 preguntas; y el Cuestionario Ampliado, el cual se levantó en una muestra probabilística de cerca de </w:t>
      </w:r>
      <w:r w:rsidRPr="00F37471">
        <w:rPr>
          <w:rFonts w:ascii="Helvetica" w:hAnsi="Helvetica" w:cs="Helvetica"/>
          <w:color w:val="333333"/>
          <w:sz w:val="21"/>
          <w:szCs w:val="21"/>
          <w:highlight w:val="yellow"/>
          <w:shd w:val="clear" w:color="auto" w:fill="FFFFFF"/>
        </w:rPr>
        <w:t>4 millones de viviendas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se integró con 103 preguntas, entre las cuales se incluyen las del Cuestionario Básico.</w:t>
      </w:r>
    </w:p>
    <w:p w14:paraId="0F66C092" w14:textId="73F64CB8" w:rsidR="00F37471" w:rsidRDefault="00F374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AEA2B13" w14:textId="7D144187" w:rsidR="00F37471" w:rsidRDefault="00F37471">
      <w:pPr>
        <w:rPr>
          <w:rFonts w:ascii="Helvetica" w:hAnsi="Helvetica" w:cs="Helvetica"/>
          <w:color w:val="A90073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A90073"/>
          <w:sz w:val="42"/>
          <w:szCs w:val="42"/>
          <w:shd w:val="clear" w:color="auto" w:fill="FFFFFF"/>
        </w:rPr>
        <w:t>Encuesta Nacional de Salud y Nutrición (ENSANUT) 2018</w:t>
      </w:r>
    </w:p>
    <w:p w14:paraId="24C34028" w14:textId="1DE7A5D7" w:rsidR="00F37471" w:rsidRDefault="00F374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Tamaño de la muestra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 tamaño de la muestra para la ENSANUT, componente de Salud, fue de 50 000 viviendas, distribuidas en las 32 entidades federativas.</w:t>
      </w:r>
    </w:p>
    <w:p w14:paraId="5AD1FBFA" w14:textId="44BC7B9D" w:rsidR="003C1C20" w:rsidRDefault="003C1C2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9762CA0" w14:textId="77777777" w:rsidR="003C1C20" w:rsidRDefault="003C1C20" w:rsidP="003C1C20">
      <w:pPr>
        <w:pStyle w:val="Ttulo2"/>
        <w:shd w:val="clear" w:color="auto" w:fill="FFFFFF"/>
        <w:spacing w:before="0" w:beforeAutospacing="0" w:after="120" w:afterAutospacing="0"/>
        <w:rPr>
          <w:rFonts w:ascii="Helvetica" w:hAnsi="Helvetica" w:cs="Helvetica"/>
          <w:b w:val="0"/>
          <w:bCs w:val="0"/>
          <w:color w:val="006600"/>
          <w:sz w:val="48"/>
          <w:szCs w:val="48"/>
        </w:rPr>
      </w:pPr>
      <w:r>
        <w:rPr>
          <w:rFonts w:ascii="Helvetica" w:hAnsi="Helvetica" w:cs="Helvetica"/>
          <w:b w:val="0"/>
          <w:bCs w:val="0"/>
          <w:color w:val="006600"/>
          <w:sz w:val="48"/>
          <w:szCs w:val="48"/>
        </w:rPr>
        <w:t>Accidentes de tránsito terrestre en zonas urbanas y suburbanas</w:t>
      </w:r>
    </w:p>
    <w:p w14:paraId="0DDF0F0E" w14:textId="4FD4FA87" w:rsidR="003C1C20" w:rsidRDefault="003C1C20">
      <w:pPr>
        <w:rPr>
          <w:sz w:val="16"/>
          <w:szCs w:val="16"/>
        </w:rPr>
      </w:pPr>
      <w:r>
        <w:rPr>
          <w:sz w:val="16"/>
          <w:szCs w:val="16"/>
        </w:rPr>
        <w:t>No tiene muchas columnas, pero de ley sí son un montón de renglones</w:t>
      </w:r>
    </w:p>
    <w:p w14:paraId="3598A8E5" w14:textId="77777777" w:rsidR="003C1C20" w:rsidRPr="006A14AD" w:rsidRDefault="003C1C20">
      <w:pPr>
        <w:rPr>
          <w:sz w:val="16"/>
          <w:szCs w:val="16"/>
        </w:rPr>
      </w:pPr>
    </w:p>
    <w:sectPr w:rsidR="003C1C20" w:rsidRPr="006A1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AD"/>
    <w:rsid w:val="003C1C20"/>
    <w:rsid w:val="00555011"/>
    <w:rsid w:val="006163F0"/>
    <w:rsid w:val="006A14AD"/>
    <w:rsid w:val="007E27AC"/>
    <w:rsid w:val="00F3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755A"/>
  <w15:chartTrackingRefBased/>
  <w15:docId w15:val="{C5706712-CC18-4C92-AD40-79F22FC8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7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3747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AURORA PEREZ CHAVEZ</dc:creator>
  <cp:keywords/>
  <dc:description/>
  <cp:lastModifiedBy>VALERIA AURORA PEREZ CHAVEZ</cp:lastModifiedBy>
  <cp:revision>1</cp:revision>
  <dcterms:created xsi:type="dcterms:W3CDTF">2021-11-23T03:32:00Z</dcterms:created>
  <dcterms:modified xsi:type="dcterms:W3CDTF">2021-11-23T03:57:00Z</dcterms:modified>
</cp:coreProperties>
</file>