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36"/>
          <w:szCs w:val="36"/>
          <w:u w:val="single"/>
        </w:rPr>
        <w:t xml:space="preserve">Results 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- “</w:t>
      </w:r>
      <w:r w:rsidRPr="00E32904">
        <w:rPr>
          <w:rFonts w:ascii="Times New Roman" w:hAnsi="Times New Roman" w:cs="Times New Roman"/>
          <w:b/>
          <w:bCs/>
          <w:sz w:val="24"/>
          <w:szCs w:val="24"/>
          <w:u w:val="single"/>
        </w:rPr>
        <w:t>A Review of Voltage Distribution on Metal Oxide Surge Arrester and Suggestions for Improvement in High Voltage Applications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”</w:t>
      </w:r>
    </w:p>
    <w:p w:rsidR="00835EC3" w:rsidRPr="00E32904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Voltage Distribution of MOSA under conduction mode</w:t>
      </w:r>
      <w:r w:rsidR="007F7AD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(nanosecond front </w:t>
      </w:r>
      <w:r w:rsidR="003064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time) </w:t>
      </w:r>
      <w:r w:rsidR="003064A6" w:rsidRPr="00E32904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 Case Study</w:t>
      </w:r>
    </w:p>
    <w:p w:rsidR="00835EC3" w:rsidRPr="00E32904" w:rsidRDefault="00835EC3" w:rsidP="00835EC3">
      <w:pPr>
        <w:rPr>
          <w:u w:val="single"/>
        </w:rPr>
      </w:pPr>
    </w:p>
    <w:p w:rsidR="002206E3" w:rsidRDefault="00835EC3" w:rsidP="00835EC3">
      <w:pPr>
        <w:jc w:val="both"/>
        <w:rPr>
          <w:noProof/>
          <w:color w:val="000000" w:themeColor="text1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>A voltage rating of 198 kV (three stack) arrester is taken as case study</w:t>
      </w:r>
      <w:r>
        <w:rPr>
          <w:noProof/>
          <w:color w:val="000000" w:themeColor="text1"/>
          <w:lang w:eastAsia="en-IN"/>
        </w:rPr>
        <w:t>. The computed values of stray capacitance is incorporated for transient studies. The three stack MOSA is modelled for transient study</w:t>
      </w:r>
      <w:r w:rsidR="004B7C39">
        <w:rPr>
          <w:noProof/>
          <w:color w:val="000000" w:themeColor="text1"/>
          <w:lang w:eastAsia="en-IN"/>
        </w:rPr>
        <w:t xml:space="preserve"> and executed in transient program</w:t>
      </w:r>
      <w:r w:rsidR="00024D59">
        <w:rPr>
          <w:noProof/>
          <w:color w:val="000000" w:themeColor="text1"/>
          <w:lang w:eastAsia="en-IN"/>
        </w:rPr>
        <w:t xml:space="preserve"> by injecting </w:t>
      </w:r>
      <w:r w:rsidR="00024D59" w:rsidRPr="004B7C39">
        <w:rPr>
          <w:rFonts w:ascii="Times New Roman" w:hAnsi="Times New Roman" w:cs="Times New Roman"/>
          <w:sz w:val="24"/>
          <w:szCs w:val="24"/>
        </w:rPr>
        <w:t>10 kA,</w:t>
      </w:r>
      <w:r w:rsidR="009A18ED">
        <w:rPr>
          <w:rFonts w:ascii="Times New Roman" w:hAnsi="Times New Roman" w:cs="Times New Roman"/>
          <w:sz w:val="24"/>
          <w:szCs w:val="24"/>
        </w:rPr>
        <w:t>5ns</w:t>
      </w:r>
      <w:r w:rsidR="002B71DC">
        <w:rPr>
          <w:rFonts w:ascii="Times New Roman" w:hAnsi="Times New Roman" w:cs="Times New Roman"/>
          <w:sz w:val="24"/>
          <w:szCs w:val="24"/>
        </w:rPr>
        <w:t>/1</w:t>
      </w:r>
      <w:r w:rsidR="00024D59" w:rsidRPr="004B7C39">
        <w:rPr>
          <w:rFonts w:ascii="Times New Roman" w:hAnsi="Times New Roman" w:cs="Times New Roman"/>
          <w:sz w:val="24"/>
          <w:szCs w:val="24"/>
        </w:rPr>
        <w:t xml:space="preserve">0 </w:t>
      </w:r>
      <w:r w:rsidR="00024D59" w:rsidRPr="004B7C39">
        <w:rPr>
          <w:rFonts w:ascii="Times New Roman" w:hAnsi="Times New Roman" w:cs="Times New Roman"/>
          <w:sz w:val="24"/>
          <w:szCs w:val="24"/>
        </w:rPr>
        <w:sym w:font="Symbol" w:char="F06D"/>
      </w:r>
      <w:r w:rsidR="00024D59" w:rsidRPr="004B7C39">
        <w:rPr>
          <w:rFonts w:ascii="Times New Roman" w:hAnsi="Times New Roman" w:cs="Times New Roman"/>
          <w:sz w:val="24"/>
          <w:szCs w:val="24"/>
        </w:rPr>
        <w:t>s</w:t>
      </w:r>
      <w:r w:rsidR="00024D59">
        <w:rPr>
          <w:noProof/>
          <w:color w:val="000000" w:themeColor="text1"/>
          <w:lang w:eastAsia="en-IN"/>
        </w:rPr>
        <w:t xml:space="preserve"> current surge.  </w:t>
      </w:r>
    </w:p>
    <w:p w:rsidR="00942DAA" w:rsidRDefault="00942DAA" w:rsidP="00835EC3">
      <w:pPr>
        <w:jc w:val="both"/>
        <w:rPr>
          <w:noProof/>
          <w:color w:val="000000" w:themeColor="text1"/>
          <w:lang w:eastAsia="en-IN"/>
        </w:rPr>
      </w:pPr>
    </w:p>
    <w:p w:rsidR="00835EC3" w:rsidRDefault="00835EC3" w:rsidP="00835EC3"/>
    <w:p w:rsidR="00835EC3" w:rsidRDefault="00835EC3" w:rsidP="00835EC3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835EC3" w:rsidRDefault="00835EC3" w:rsidP="00835EC3"/>
    <w:p w:rsidR="00835EC3" w:rsidRDefault="00835EC3" w:rsidP="00835EC3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3F35F4C" wp14:editId="2A9B8781">
            <wp:simplePos x="0" y="0"/>
            <wp:positionH relativeFrom="column">
              <wp:posOffset>2305634</wp:posOffset>
            </wp:positionH>
            <wp:positionV relativeFrom="paragraph">
              <wp:posOffset>99640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BAA2FBD" wp14:editId="3AF631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2" cy="128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EC3" w:rsidRDefault="00835EC3" w:rsidP="00835EC3"/>
    <w:p w:rsidR="00835EC3" w:rsidRDefault="00835EC3" w:rsidP="00835EC3"/>
    <w:p w:rsidR="004B7C39" w:rsidRDefault="004B7C39"/>
    <w:p w:rsidR="004B7C39" w:rsidRDefault="004B7C39"/>
    <w:p w:rsidR="00746AAA" w:rsidRDefault="00746AAA"/>
    <w:p w:rsidR="00942DAA" w:rsidRDefault="00942DAA"/>
    <w:p w:rsidR="00942DAA" w:rsidRPr="00942DAA" w:rsidRDefault="00942DAA">
      <w:pPr>
        <w:rPr>
          <w:u w:val="single"/>
        </w:rPr>
      </w:pPr>
      <w:r w:rsidRPr="00942DAA">
        <w:rPr>
          <w:u w:val="single"/>
        </w:rPr>
        <w:t>Software Coding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Case identification card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Simplified IEEE model with NLR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Time card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1.e-10      8.e-9                                            10 1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1.e-9     30e-9                                            10 1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1.e-9     5.e-5                                            10 1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Lumped RLC branch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nod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  nod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2                0.  388.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5   1.0 1                           3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lastRenderedPageBreak/>
        <w:t xml:space="preserve">    nod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  nod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           0.  388. 3.0e5   1.0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nod3   </w:t>
      </w:r>
      <w:proofErr w:type="spellStart"/>
      <w:r w:rsidRPr="00942D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              0.   78.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5  .007 1                           3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42D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2DA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            .001                    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2DAA">
        <w:rPr>
          <w:rFonts w:ascii="Times New Roman" w:hAnsi="Times New Roman" w:cs="Times New Roman"/>
          <w:sz w:val="24"/>
          <w:szCs w:val="24"/>
        </w:rPr>
        <w:t>sre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nod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4                0.   78.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5  .007 1                           3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>*    nod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4  non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1              .35  1.33 .0225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nod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4  non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1             9.e-4 6.e-31.4e-3        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>*    nod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4  non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1              .1    3.8  .006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non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  bus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1                0.  388. 3.0e5   .01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  bus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2                  2.0e-3              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  bus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             5.9e-3              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  nod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5                0.  388.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5   .01 1                           3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>*    bus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  nod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2              .35 1.33   .0225 1.65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bus1               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7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bus2                              1.e-4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nod5                              1.e-6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bus3 nod5               1.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nod1               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8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bus2                              60.e-6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Nonlinear resistance (card 1)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>92bus2                           .001                                         13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Nonlinear resistance (card 2)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3-670.4e3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3-627.4e3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3-581.7e3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3-552.3e3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-.1e3-511.3e3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-6-425.2e3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 0.      0.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lastRenderedPageBreak/>
        <w:t xml:space="preserve">   2.e-6 425.2e3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.1e3 511.3e3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1.e3 552.3e3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3.e3 581.7e3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10.e3 627.4e3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20.e3 670.4e3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9999999.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Nonlinear resistance (card 1)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>92bus3                           .001                                         23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Nonlinear resistance (card 2)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3-572.8e3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3-529.7e3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3-484.1e3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3-454.6e3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-.1e3 -413.7e3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2.e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-6-327.1e3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 0.      0.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2.e-6 327.1e3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.1e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3  413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1.e3 454.6e3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3.e3 484.1e3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10.e3 529.7e3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20.e3 572.8e3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9999999.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$ =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=  End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 of level 1: Linear and nonlinear elements = = = = =  = = = = = = =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Time-controlled switch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2DA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2DAA">
        <w:rPr>
          <w:rFonts w:ascii="Times New Roman" w:hAnsi="Times New Roman" w:cs="Times New Roman"/>
          <w:sz w:val="24"/>
          <w:szCs w:val="24"/>
        </w:rPr>
        <w:t>sre</w:t>
      </w:r>
      <w:proofErr w:type="spellEnd"/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     -1.e-3     </w:t>
      </w:r>
      <w:proofErr w:type="spellStart"/>
      <w:r w:rsidRPr="00942DAA">
        <w:rPr>
          <w:rFonts w:ascii="Times New Roman" w:hAnsi="Times New Roman" w:cs="Times New Roman"/>
          <w:sz w:val="24"/>
          <w:szCs w:val="24"/>
        </w:rPr>
        <w:t>1.e-3</w:t>
      </w:r>
      <w:proofErr w:type="spellEnd"/>
      <w:r w:rsidRPr="00942DAA">
        <w:rPr>
          <w:rFonts w:ascii="Times New Roman" w:hAnsi="Times New Roman" w:cs="Times New Roman"/>
          <w:sz w:val="24"/>
          <w:szCs w:val="24"/>
        </w:rPr>
        <w:t xml:space="preserve">                                             3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lastRenderedPageBreak/>
        <w:t xml:space="preserve">$ = =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=  End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 of level 2: Switches and piecewise linear elements = = = = = = = =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                                                    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   .   .   .   .   .   .   . Voltage or current sources                       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*15   src-2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1.e-7    10.e-6                        -1.e-4     9999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*15   src-6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8.e-6    20.e-6                        -1.e-4     9999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15   src-2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5.e-9    10.e-6                        -1.e-4     9999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*15   src-2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1.e-8    10.e-6                        -1.e-4     9999.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*15   src-2    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10.e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>3     1.e-6    10.e-6                        -1.e-4     9999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$ = =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=  End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 of level 3: Sources  = = = = = = = = = = = = = = = = = = = = = = = </w:t>
      </w:r>
    </w:p>
    <w:p w:rsidR="00942DAA" w:rsidRPr="00942DAA" w:rsidRDefault="00942DAA" w:rsidP="00942DAA">
      <w:pPr>
        <w:rPr>
          <w:rFonts w:ascii="Times New Roman" w:hAnsi="Times New Roman" w:cs="Times New Roman"/>
          <w:sz w:val="24"/>
          <w:szCs w:val="24"/>
        </w:rPr>
      </w:pPr>
      <w:r w:rsidRPr="00942DAA">
        <w:rPr>
          <w:rFonts w:ascii="Times New Roman" w:hAnsi="Times New Roman" w:cs="Times New Roman"/>
          <w:sz w:val="24"/>
          <w:szCs w:val="24"/>
        </w:rPr>
        <w:t xml:space="preserve"> 1       **** All voltages will be printed ****                                 </w:t>
      </w:r>
    </w:p>
    <w:p w:rsidR="00942DAA" w:rsidRDefault="00942DAA" w:rsidP="00942DAA">
      <w:r w:rsidRPr="00942DAA">
        <w:rPr>
          <w:rFonts w:ascii="Times New Roman" w:hAnsi="Times New Roman" w:cs="Times New Roman"/>
          <w:sz w:val="24"/>
          <w:szCs w:val="24"/>
        </w:rPr>
        <w:t xml:space="preserve">$ = = </w:t>
      </w:r>
      <w:proofErr w:type="gramStart"/>
      <w:r w:rsidRPr="00942DAA">
        <w:rPr>
          <w:rFonts w:ascii="Times New Roman" w:hAnsi="Times New Roman" w:cs="Times New Roman"/>
          <w:sz w:val="24"/>
          <w:szCs w:val="24"/>
        </w:rPr>
        <w:t>=  Level</w:t>
      </w:r>
      <w:proofErr w:type="gramEnd"/>
      <w:r w:rsidRPr="00942DAA">
        <w:rPr>
          <w:rFonts w:ascii="Times New Roman" w:hAnsi="Times New Roman" w:cs="Times New Roman"/>
          <w:sz w:val="24"/>
          <w:szCs w:val="24"/>
        </w:rPr>
        <w:t xml:space="preserve"> 5: End of data case  = = = = = = = = = = = = = = = = = = = = = = </w:t>
      </w:r>
      <w:r w:rsidR="000D6634" w:rsidRPr="004B7C39">
        <w:rPr>
          <w:rFonts w:ascii="Times New Roman" w:hAnsi="Times New Roman" w:cs="Times New Roman"/>
          <w:sz w:val="24"/>
          <w:szCs w:val="24"/>
        </w:rPr>
        <w:t xml:space="preserve"> </w:t>
      </w:r>
      <w:r w:rsidR="00746AAA">
        <w:t xml:space="preserve">           </w:t>
      </w:r>
    </w:p>
    <w:p w:rsidR="00942DAA" w:rsidRDefault="00942DAA" w:rsidP="00942DAA"/>
    <w:p w:rsidR="00DD2EB6" w:rsidRDefault="00942DAA" w:rsidP="00942DAA">
      <w:r>
        <w:rPr>
          <w:rFonts w:cstheme="minorHAnsi"/>
          <w:sz w:val="24"/>
          <w:szCs w:val="24"/>
          <w:u w:val="single"/>
        </w:rPr>
        <w:t>Fig. 5.  (b</w:t>
      </w:r>
      <w:r w:rsidRPr="00062E95">
        <w:rPr>
          <w:rFonts w:cstheme="minorHAnsi"/>
          <w:sz w:val="24"/>
          <w:szCs w:val="24"/>
          <w:u w:val="single"/>
        </w:rPr>
        <w:t xml:space="preserve">) Conduction of </w:t>
      </w:r>
      <w:r>
        <w:rPr>
          <w:sz w:val="24"/>
          <w:szCs w:val="24"/>
          <w:u w:val="single"/>
        </w:rPr>
        <w:t>10 kA,5ns/1</w:t>
      </w:r>
      <w:r w:rsidRPr="00062E95">
        <w:rPr>
          <w:sz w:val="24"/>
          <w:szCs w:val="24"/>
          <w:u w:val="single"/>
        </w:rPr>
        <w:t>0</w:t>
      </w:r>
      <w:r w:rsidRPr="00062E95">
        <w:rPr>
          <w:sz w:val="24"/>
          <w:szCs w:val="24"/>
          <w:u w:val="single"/>
        </w:rPr>
        <w:sym w:font="Symbol" w:char="F06D"/>
      </w:r>
      <w:r w:rsidRPr="00062E95">
        <w:rPr>
          <w:sz w:val="24"/>
          <w:szCs w:val="24"/>
          <w:u w:val="single"/>
        </w:rPr>
        <w:t xml:space="preserve">s current </w:t>
      </w:r>
      <w:r w:rsidRPr="00DD2EB6">
        <w:rPr>
          <w:rFonts w:ascii="Times New Roman" w:hAnsi="Times New Roman" w:cs="Times New Roman"/>
          <w:sz w:val="24"/>
          <w:szCs w:val="24"/>
          <w:u w:val="single"/>
        </w:rPr>
        <w:t xml:space="preserve">surge </w:t>
      </w:r>
      <w:r w:rsidR="00437BD5">
        <w:rPr>
          <w:rFonts w:ascii="Times New Roman" w:hAnsi="Times New Roman" w:cs="Times New Roman"/>
          <w:sz w:val="24"/>
          <w:szCs w:val="24"/>
          <w:u w:val="single"/>
        </w:rPr>
        <w:t>-</w:t>
      </w:r>
      <w:bookmarkStart w:id="0" w:name="_GoBack"/>
      <w:bookmarkEnd w:id="0"/>
      <w:r w:rsidR="00746AAA" w:rsidRPr="00DD2E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D2EB6" w:rsidRPr="00DD2EB6">
        <w:rPr>
          <w:rFonts w:ascii="Times New Roman" w:hAnsi="Times New Roman" w:cs="Times New Roman"/>
          <w:sz w:val="24"/>
          <w:szCs w:val="24"/>
          <w:u w:val="single"/>
        </w:rPr>
        <w:t>(delay in response)</w:t>
      </w:r>
      <w:r w:rsidR="00DD2EB6">
        <w:rPr>
          <w:sz w:val="16"/>
          <w:szCs w:val="16"/>
        </w:rPr>
        <w:t xml:space="preserve">  </w:t>
      </w:r>
      <w:r w:rsidR="00746AAA">
        <w:t xml:space="preserve">   </w:t>
      </w:r>
    </w:p>
    <w:p w:rsidR="00DD2EB6" w:rsidRDefault="00DD2EB6" w:rsidP="00942DAA"/>
    <w:p w:rsidR="00746AAA" w:rsidRDefault="00DD2EB6" w:rsidP="00942DAA"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38E2B34E" wp14:editId="6C058209">
            <wp:simplePos x="0" y="0"/>
            <wp:positionH relativeFrom="margin">
              <wp:posOffset>577810</wp:posOffset>
            </wp:positionH>
            <wp:positionV relativeFrom="paragraph">
              <wp:posOffset>88218</wp:posOffset>
            </wp:positionV>
            <wp:extent cx="2591735" cy="1866900"/>
            <wp:effectExtent l="0" t="0" r="0" b="0"/>
            <wp:wrapNone/>
            <wp:docPr id="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61" cy="188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AAA">
        <w:t xml:space="preserve">                                           </w:t>
      </w:r>
    </w:p>
    <w:sectPr w:rsidR="0074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1"/>
    <w:rsid w:val="00024D59"/>
    <w:rsid w:val="000D6634"/>
    <w:rsid w:val="00125F9C"/>
    <w:rsid w:val="002206E3"/>
    <w:rsid w:val="002B71DC"/>
    <w:rsid w:val="003064A6"/>
    <w:rsid w:val="00387876"/>
    <w:rsid w:val="00437BD5"/>
    <w:rsid w:val="004B7C39"/>
    <w:rsid w:val="005B378A"/>
    <w:rsid w:val="00746AAA"/>
    <w:rsid w:val="007F7AD3"/>
    <w:rsid w:val="00835EC3"/>
    <w:rsid w:val="00942DAA"/>
    <w:rsid w:val="009A18ED"/>
    <w:rsid w:val="00B82D92"/>
    <w:rsid w:val="00DD2EB6"/>
    <w:rsid w:val="00EB3E3E"/>
    <w:rsid w:val="00E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074E"/>
  <w15:chartTrackingRefBased/>
  <w15:docId w15:val="{0A7689A7-C7A3-421A-886F-95EC8E6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835EC3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2025-01-29T07:49:00Z</dcterms:created>
  <dcterms:modified xsi:type="dcterms:W3CDTF">2025-01-29T07:56:00Z</dcterms:modified>
</cp:coreProperties>
</file>