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40" w:before="0" w:after="160"/>
        <w:rPr/>
      </w:pPr>
      <w:r>
        <w:rPr>
          <w:b/>
          <w:bCs/>
          <w:color w:val="000000"/>
          <w:sz w:val="30"/>
          <w:szCs w:val="30"/>
        </w:rPr>
        <w:t>Griglia di preparazione lezione — Corso Agritech</w:t>
      </w:r>
    </w:p>
    <w:p>
      <w:pPr>
        <w:pStyle w:val="normal1"/>
        <w:spacing w:lineRule="auto" w:line="240" w:before="0" w:after="160"/>
        <w:rPr/>
      </w:pPr>
      <w:r>
        <w:rPr/>
      </w:r>
    </w:p>
    <w:tbl>
      <w:tblPr>
        <w:tblStyle w:val="Table1"/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00"/>
      </w:tblPr>
      <w:tblGrid>
        <w:gridCol w:w="1500"/>
        <w:gridCol w:w="2099"/>
        <w:gridCol w:w="1981"/>
        <w:gridCol w:w="1890"/>
        <w:gridCol w:w="1890"/>
      </w:tblGrid>
      <w:tr>
        <w:trPr/>
        <w:tc>
          <w:tcPr>
            <w:tcW w:w="15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EFEFEF" w:val="clear"/>
          </w:tcPr>
          <w:p>
            <w:pPr>
              <w:pStyle w:val="normal1"/>
              <w:rPr/>
            </w:pPr>
            <w:r>
              <w:rPr>
                <w:b/>
                <w:bCs/>
                <w:sz w:val="20"/>
                <w:szCs w:val="20"/>
              </w:rPr>
              <w:t>Lezione</w:t>
            </w:r>
          </w:p>
        </w:tc>
        <w:tc>
          <w:tcPr>
            <w:tcW w:w="20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EFEFEF" w:val="clear"/>
          </w:tcPr>
          <w:p>
            <w:pPr>
              <w:pStyle w:val="normal1"/>
              <w:rPr/>
            </w:pPr>
            <w:r>
              <w:rPr>
                <w:b/>
                <w:bCs/>
                <w:sz w:val="20"/>
                <w:szCs w:val="20"/>
              </w:rPr>
              <w:t>Data e orario</w:t>
            </w:r>
          </w:p>
        </w:tc>
        <w:tc>
          <w:tcPr>
            <w:tcW w:w="198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EFEFEF" w:val="clear"/>
          </w:tcPr>
          <w:p>
            <w:pPr>
              <w:pStyle w:val="normal1"/>
              <w:rPr/>
            </w:pPr>
            <w:r>
              <w:rPr>
                <w:b/>
                <w:bCs/>
                <w:sz w:val="20"/>
                <w:szCs w:val="20"/>
              </w:rPr>
              <w:t>Modalità</w:t>
            </w:r>
          </w:p>
        </w:tc>
        <w:tc>
          <w:tcPr>
            <w:tcW w:w="189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EFEFEF" w:val="clear"/>
          </w:tcPr>
          <w:p>
            <w:pPr>
              <w:pStyle w:val="normal1"/>
              <w:rPr/>
            </w:pPr>
            <w:r>
              <w:rPr>
                <w:b/>
                <w:bCs/>
                <w:sz w:val="20"/>
                <w:szCs w:val="20"/>
              </w:rPr>
              <w:t>Gruppo</w:t>
            </w:r>
          </w:p>
        </w:tc>
        <w:tc>
          <w:tcPr>
            <w:tcW w:w="189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EFEFEF" w:val="clear"/>
          </w:tcPr>
          <w:p>
            <w:pPr>
              <w:pStyle w:val="normal1"/>
              <w:rPr/>
            </w:pPr>
            <w:r>
              <w:rPr>
                <w:b/>
                <w:bCs/>
                <w:sz w:val="20"/>
                <w:szCs w:val="20"/>
              </w:rPr>
              <w:t>Formatore</w:t>
            </w:r>
          </w:p>
        </w:tc>
      </w:tr>
      <w:tr>
        <w:trPr/>
        <w:tc>
          <w:tcPr>
            <w:tcW w:w="15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1"/>
              <w:rPr/>
            </w:pPr>
            <w:r>
              <w:rPr/>
              <w:t>1</w:t>
            </w:r>
          </w:p>
        </w:tc>
        <w:tc>
          <w:tcPr>
            <w:tcW w:w="20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1"/>
              <w:rPr/>
            </w:pPr>
            <w:r>
              <w:rPr/>
              <w:t>07 set 2026</w:t>
            </w:r>
          </w:p>
        </w:tc>
        <w:tc>
          <w:tcPr>
            <w:tcW w:w="198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1"/>
              <w:rPr/>
            </w:pPr>
            <w:r>
              <w:rPr/>
              <w:t>In presenza</w:t>
            </w:r>
          </w:p>
        </w:tc>
        <w:tc>
          <w:tcPr>
            <w:tcW w:w="189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1"/>
              <w:rPr/>
            </w:pPr>
            <w:r>
              <w:rPr/>
              <w:t>A+B</w:t>
            </w:r>
          </w:p>
        </w:tc>
        <w:tc>
          <w:tcPr>
            <w:tcW w:w="189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1"/>
              <w:rPr/>
            </w:pPr>
            <w:r>
              <w:rPr/>
              <w:t>Jennifer - Valentino</w:t>
            </w:r>
          </w:p>
        </w:tc>
      </w:tr>
    </w:tbl>
    <w:p>
      <w:pPr>
        <w:pStyle w:val="normal1"/>
        <w:spacing w:lineRule="auto" w:line="240" w:before="0" w:after="60"/>
        <w:rPr/>
      </w:pPr>
      <w:r>
        <w:rPr/>
      </w:r>
    </w:p>
    <w:tbl>
      <w:tblPr>
        <w:tblStyle w:val="Table2"/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0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E8EEF7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1. Con cosa esce il partecipante?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   L'output concreto, non l'argomento. Cosa sa fare / cosa ha in mano alla fine.</w:t>
            </w:r>
          </w:p>
        </w:tc>
      </w:tr>
      <w:tr>
        <w:trPr/>
        <w:tc>
          <w:tcPr>
            <w:tcW w:w="936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tcMar>
              <w:top w:w="100" w:type="dxa"/>
              <w:bottom w:w="100" w:type="dxa"/>
            </w:tcMar>
          </w:tcPr>
          <w:p>
            <w:pPr>
              <w:pStyle w:val="normal1"/>
              <w:spacing w:lineRule="auto" w:line="240" w:before="0" w:after="200"/>
              <w:rPr/>
            </w:pPr>
            <w:r>
              <w:rPr/>
              <w:t>Conosce il funzionamento di un LLM ed i suoi limiti</w:t>
            </w:r>
          </w:p>
          <w:p>
            <w:pPr>
              <w:pStyle w:val="normal1"/>
              <w:spacing w:lineRule="auto" w:line="240" w:before="0" w:after="200"/>
              <w:rPr/>
            </w:pPr>
            <w:r>
              <w:rPr/>
            </w:r>
          </w:p>
        </w:tc>
      </w:tr>
    </w:tbl>
    <w:p>
      <w:pPr>
        <w:pStyle w:val="normal1"/>
        <w:spacing w:lineRule="auto" w:line="240" w:before="0" w:after="60"/>
        <w:rPr/>
      </w:pPr>
      <w:r>
        <w:rPr/>
      </w:r>
    </w:p>
    <w:tbl>
      <w:tblPr>
        <w:tblStyle w:val="Table3"/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0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E8EEF7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2. Quali contenuti coprono questa parte?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   Da quali punti del percorso Train the Trainer parto; cosa tolgo, cosa adatto, cosa manca.</w:t>
            </w:r>
          </w:p>
        </w:tc>
      </w:tr>
      <w:tr>
        <w:trPr/>
        <w:tc>
          <w:tcPr>
            <w:tcW w:w="936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tcMar>
              <w:top w:w="100" w:type="dxa"/>
              <w:bottom w:w="100" w:type="dxa"/>
            </w:tcMar>
          </w:tcPr>
          <w:p>
            <w:pPr>
              <w:pStyle w:val="normal1"/>
              <w:rPr/>
            </w:pPr>
            <w:r>
              <w:rPr/>
              <w:t>Parto dal Blocco A del percorso base (linee-guida-formazione-base.md): accenno minimo su AI/LLM + subito pratica su casi reali.</w:t>
            </w:r>
          </w:p>
          <w:p>
            <w:pPr>
              <w:pStyle w:val="normal1"/>
              <w:rPr/>
            </w:pPr>
            <w:r>
              <w:rPr/>
              <w:t>Adatto: l'accenno teorico si allarga (LLM, limiti e allucinazioni, panoramica mercato, ~45') perché è la prima giornata plenaria e serve un linguaggio comune condiviso prima di dividere nei gruppi A/B (da giornata 4).</w:t>
            </w:r>
          </w:p>
          <w:p>
            <w:pPr>
              <w:pStyle w:val="normal1"/>
              <w:rPr/>
            </w:pPr>
            <w:r>
              <w:rPr/>
              <w:t>Adatto: la “pratica su casi reali” del Blocco A diventa un esercizio di prompting su output generici (email), non su processi aziendali — l'assessment dei processi non è ancora fatto: è anzi tra gli obiettivi di oggi raccoglierne il materiale grezzo.</w:t>
            </w:r>
          </w:p>
          <w:p>
            <w:pPr>
              <w:pStyle w:val="normal1"/>
              <w:rPr/>
            </w:pPr>
            <w:r>
              <w:rPr/>
              <w:t>Tolgo: metodo CRAFT (arriva in giornata 2) e contenuti normativi del Blocco B (arrivano in giornata 3).</w:t>
            </w:r>
          </w:p>
          <w:p>
            <w:pPr>
              <w:pStyle w:val="normal1"/>
              <w:rPr/>
            </w:pPr>
            <w:r>
              <w:rPr/>
              <w:t>Manca: strumento AI aziendale non ancora scelto (in corso con Ing. Linetti) → la panoramica di mercato resta generica, senza indicare un “vincitore”.</w:t>
            </w:r>
          </w:p>
        </w:tc>
      </w:tr>
    </w:tbl>
    <w:p>
      <w:pPr>
        <w:pStyle w:val="normal1"/>
        <w:spacing w:lineRule="auto" w:line="240" w:before="0" w:after="60"/>
        <w:rPr/>
      </w:pPr>
      <w:r>
        <w:rPr/>
      </w:r>
    </w:p>
    <w:tbl>
      <w:tblPr>
        <w:tblStyle w:val="Table4"/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0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E8EEF7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3. Cosa faccio fare, esattamente?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   L'esercizio o il momento attivo, con i prompt già provati da me prima della lezione.</w:t>
            </w:r>
          </w:p>
        </w:tc>
      </w:tr>
      <w:tr>
        <w:trPr/>
        <w:tc>
          <w:tcPr>
            <w:tcW w:w="936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tcMar>
              <w:top w:w="100" w:type="dxa"/>
              <w:bottom w:w="100" w:type="dxa"/>
            </w:tcMar>
          </w:tcPr>
          <w:p>
            <w:pPr>
              <w:pStyle w:val="normal1"/>
              <w:rPr/>
            </w:pPr>
            <w:r>
              <w:rPr/>
              <w:t>Nuvola di concetti su Mentimeter (20') — percezioni ed esperienze pregresse sull'AI, lettura a vista dei risultati.</w:t>
            </w:r>
          </w:p>
          <w:p>
            <w:pPr>
              <w:pStyle w:val="normal1"/>
              <w:rPr/>
            </w:pPr>
            <w:r>
              <w:rPr/>
              <w:t>Esercizio di gruppo — Fase A (25', fissa, non si taglia): dato un output-bersaglio (email di sollecito), ogni tavolo scrive il prompt che userebbe davvero; poi confronto tra tavoli sulle differenze (destinatario, tono, dati specifici). Scheda e prompt già pronti in «esercizio-prompting-fase-a.pdf» e nelle note formatore.</w:t>
            </w:r>
          </w:p>
          <w:p>
            <w:pPr>
              <w:pStyle w:val="normal1"/>
              <w:rPr/>
            </w:pPr>
            <w:r>
              <w:rPr/>
              <w:t>Fase B, eventuale (8-10', solo se resta margine, soglia netta alle 18:35): secondo giro su un nuovo output (email che rimanda un impegno), vincolo di tono più che di dati.</w:t>
            </w:r>
          </w:p>
          <w:p>
            <w:pPr>
              <w:pStyle w:val="normal1"/>
              <w:rPr/>
            </w:pPr>
            <w:r>
              <w:rPr/>
              <w:t>In nessuna delle due fasi si nomina o si accenna il metodo CRAFT.</w:t>
            </w:r>
          </w:p>
        </w:tc>
      </w:tr>
    </w:tbl>
    <w:p>
      <w:pPr>
        <w:pStyle w:val="normal1"/>
        <w:spacing w:lineRule="auto" w:line="240" w:before="0" w:after="60"/>
        <w:rPr/>
      </w:pPr>
      <w:r>
        <w:rPr/>
      </w:r>
    </w:p>
    <w:tbl>
      <w:tblPr>
        <w:tblStyle w:val="Table5"/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0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E8EEF7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4. Cosa mi serve prima?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   Account, documenti, demo testate, informazioni sull'azienda, materiali da chiedere.</w:t>
            </w:r>
          </w:p>
        </w:tc>
      </w:tr>
      <w:tr>
        <w:trPr/>
        <w:tc>
          <w:tcPr>
            <w:tcW w:w="936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tcMar>
              <w:top w:w="100" w:type="dxa"/>
              <w:bottom w:w="100" w:type="dxa"/>
            </w:tcMar>
          </w:tcPr>
          <w:p>
            <w:pPr>
              <w:pStyle w:val="normal1"/>
              <w:rPr/>
            </w:pPr>
            <w:r>
              <w:rPr/>
              <w:t>Materiali di base pronti, bozze da validare prima del 7/9: moduli AI/LLM, limiti e allucinazioni, panoramica mercato; slide correlate (01/02/03 .pptx + versione consolidata Agritech_Lezione_1.pptx) — verificare quale sia la versione finale da proiettare.</w:t>
            </w:r>
          </w:p>
          <w:p>
            <w:pPr>
              <w:pStyle w:val="normal1"/>
              <w:rPr/>
            </w:pPr>
            <w:r>
              <w:rPr/>
              <w:t>Da produrre/verificare: cartellini nominali stampati (tutti, formatori inclusi), sessione Mentimeter configurata e testata (codice sessione), one-pager del percorso, questionario individuale (piattaforma ancora da confermare), copie stampate della scheda esercizio (Fase A+B, già pronta in pdf).</w:t>
            </w:r>
          </w:p>
          <w:p>
            <w:pPr>
              <w:pStyle w:val="normal1"/>
              <w:rPr/>
            </w:pPr>
            <w:r>
              <w:rPr/>
              <w:t>Logistica da verificare: aula/sede, capienza e disposizione a tavoli, proiettore, connessione in sede, presenza del referente aziendale in apertura.</w:t>
            </w:r>
          </w:p>
          <w:p>
            <w:pPr>
              <w:pStyle w:val="normal1"/>
              <w:rPr/>
            </w:pPr>
            <w:r>
              <w:rPr/>
              <w:t>Screenshot di riserva (piano B trasversale) pronti prima della lezione, in caso di problemi con Mentimeter o gli strumenti.</w:t>
            </w:r>
          </w:p>
        </w:tc>
      </w:tr>
    </w:tbl>
    <w:p>
      <w:pPr>
        <w:pStyle w:val="normal1"/>
        <w:spacing w:lineRule="auto" w:line="240" w:before="0" w:after="60"/>
        <w:rPr/>
      </w:pPr>
      <w:r>
        <w:rPr/>
      </w:r>
    </w:p>
    <w:tbl>
      <w:tblPr>
        <w:tblStyle w:val="Table6"/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0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E8EEF7" w:val="clear"/>
          </w:tcPr>
          <w:p>
            <w:pPr>
              <w:pStyle w:val="normal1"/>
              <w:rPr/>
            </w:pPr>
            <w:r>
              <w:rPr>
                <w:b/>
                <w:bCs/>
              </w:rPr>
              <w:t>5. Cosa può andare storto?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   E cosa faccio se succede: piano B per demo, domande difficili, tempi.</w:t>
            </w:r>
          </w:p>
        </w:tc>
      </w:tr>
      <w:tr>
        <w:trPr/>
        <w:tc>
          <w:tcPr>
            <w:tcW w:w="936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tcMar>
              <w:top w:w="100" w:type="dxa"/>
              <w:bottom w:w="100" w:type="dxa"/>
            </w:tcMar>
          </w:tcPr>
          <w:p>
            <w:pPr>
              <w:pStyle w:val="normal1"/>
              <w:rPr/>
            </w:pPr>
            <w:r>
              <w:rPr/>
              <w:t>Mentimeter non raggiungibile / rete assente in sede → raccolta a voce/mano alzata, o screenshot di riserva pre-catturati.</w:t>
            </w:r>
          </w:p>
          <w:p>
            <w:pPr>
              <w:pStyle w:val="normal1"/>
              <w:rPr/>
            </w:pPr>
            <w:r>
              <w:rPr/>
              <w:t>Aula silenziosa o diffidente alla nuvola di concetti → il formatore rilancia con 2-3 domande dirette per sbloccare la discussione.</w:t>
            </w:r>
          </w:p>
          <w:p>
            <w:pPr>
              <w:pStyle w:val="normal1"/>
              <w:rPr/>
            </w:pPr>
            <w:r>
              <w:rPr/>
              <w:t>Fase A che si allunga oltre i 25' → tempo fisso, si taglia comunque; Fase B è l'unico blocco sacrificabile per intero — mai Mentimeter o la Fase A.</w:t>
            </w:r>
          </w:p>
          <w:p>
            <w:pPr>
              <w:pStyle w:val="normal1"/>
              <w:rPr/>
            </w:pPr>
            <w:r>
              <w:rPr/>
              <w:t>Domande su normativa (AI Act, GDPR, policy aziendale) durante la teoria → si riconoscono e si rimandano esplicitamente alla giornata 3, senza approfondire ora.</w:t>
            </w:r>
          </w:p>
          <w:p>
            <w:pPr>
              <w:pStyle w:val="normal1"/>
              <w:rPr/>
            </w:pPr>
            <w:r>
              <w:rPr/>
              <w:t>Sforamento sui tempi complessivi → tagliare per prima la panoramica di mercato (10'); mai Mentimeter o l'esercizio Fase A, che restano intoccabili.</w:t>
            </w:r>
          </w:p>
        </w:tc>
      </w:tr>
    </w:tbl>
    <w:p>
      <w:pPr>
        <w:pStyle w:val="normal1"/>
        <w:rPr/>
      </w:pPr>
      <w:r>
        <w:rPr/>
      </w:r>
    </w:p>
    <w:sectPr>
      <w:type w:val="nextPage"/>
      <w:pgSz w:w="11906" w:h="16838"/>
      <w:pgMar w:left="1152" w:right="1152" w:gutter="0" w:header="0" w:top="1008" w:footer="0" w:bottom="100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it-IT" w:eastAsia="zh-CN" w:bidi="hi-IN"/>
    </w:rPr>
  </w:style>
  <w:style w:type="paragraph" w:styleId="Heading1">
    <w:name w:val="heading 1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start="0" w:end="0"/>
      <w:jc w:val="start"/>
    </w:pPr>
    <w:rPr>
      <w:rFonts w:ascii="Calibri" w:hAnsi="Calibri" w:eastAsia="Calibri" w:cs="Calibri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start="0" w:end="0"/>
      <w:jc w:val="start"/>
    </w:pPr>
    <w:rPr>
      <w:rFonts w:ascii="Calibri" w:hAnsi="Calibri" w:eastAsia="Calibri" w:cs="Calibri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start="0" w:end="0"/>
      <w:jc w:val="start"/>
    </w:pPr>
    <w:rPr>
      <w:rFonts w:ascii="Calibri" w:hAnsi="Calibri" w:eastAsia="Calibri" w:cs="Calibri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start="0" w:end="0"/>
      <w:jc w:val="start"/>
    </w:pPr>
    <w:rPr>
      <w:rFonts w:ascii="Calibri" w:hAnsi="Calibri" w:eastAsia="Calibri" w:cs="Calibri"/>
      <w:b w:val="false"/>
      <w:bCs w:val="false"/>
      <w:i/>
      <w:iCs/>
      <w:caps w:val="false"/>
      <w:smallCaps w:val="false"/>
      <w:strike w:val="false"/>
      <w:dstrike w:val="false"/>
      <w:color w:val="2E74B5"/>
      <w:position w:val="0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start="0" w:end="0"/>
      <w:jc w:val="start"/>
    </w:pPr>
    <w:rPr>
      <w:rFonts w:ascii="Calibri" w:hAnsi="Calibri" w:eastAsia="Calibri" w:cs="Calibri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start="0" w:end="0"/>
      <w:jc w:val="start"/>
    </w:pPr>
    <w:rPr>
      <w:rFonts w:ascii="Calibri" w:hAnsi="Calibri" w:eastAsia="Calibri" w:cs="Calibri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2"/>
      <w:szCs w:val="22"/>
      <w:u w:val="none"/>
      <w:shd w:fill="auto" w:val="clear"/>
      <w:vertAlign w:val="baseline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it-IT" w:eastAsia="zh-CN" w:bidi="hi-IN"/>
    </w:rPr>
  </w:style>
  <w:style w:type="paragraph" w:styleId="Title">
    <w:name w:val="Title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start="0" w:end="0"/>
      <w:jc w:val="start"/>
    </w:pPr>
    <w:rPr>
      <w:rFonts w:ascii="Calibri" w:hAnsi="Calibri" w:eastAsia="Calibri" w:cs="Calibri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position w:val="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LibreOffice/26.2.5.2$Linux_X86_64 LibreOffice_project/620$Build-2</Application>
  <AppVersion>15.0000</AppVersion>
  <Pages>2</Pages>
  <Words>578</Words>
  <Characters>3244</Characters>
  <CharactersWithSpaces>3803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it-IT</dc:language>
  <cp:lastModifiedBy/>
  <dcterms:modified xsi:type="dcterms:W3CDTF">2026-09-04T15:03:21Z</dcterms:modified>
  <cp:revision>1</cp:revision>
  <dc:subject/>
  <dc:title/>
</cp:coreProperties>
</file>