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Linux Mint Cinnamon</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2021-12-06 15:22:08</w:t>
            </w:r>
          </w:p>
        </w:tc>
      </w:tr>
    </w:tbl>
    <w:p>
      <w:r>
        <w:t xml:space="preserve">This is my first blog post regarding Linux. I have a primary menu of pages setup to describe the headers of Linux Mint OS. To reiterate some content. Linux Mint Cinnamon is the most heaviest edition of the OS compared to the other versions, KDE and MATE. Ubuntu OS is used by professional developers who already have Linux experience with Bash scripting. I was very excited to learn about Linux especially on how to run an executable file like ./calculator.sh in my previous computer architecture assignment. My 7 year old laptop runs fast with Linux Mint OS compared to Windows 10. I had the experience of upgrading from Windows 8.1 to Windows 10 since I already had a Windows license key. Linux OS can be downloaded from an ISO file. </w:t>
      </w:r>
    </w:p>
    <w:tbl>
      <w:tblPr>
        <w:tblW w:w="11580" w:type="dxa"/>
        <w:tblCellSpacing w:w="15" w:type="dxa"/>
        <w:tblCellMar>
          <w:top w:w="15" w:type="dxa"/>
          <w:left w:w="15" w:type="dxa"/>
          <w:bottom w:w="15" w:type="dxa"/>
          <w:right w:w="15" w:type="dxa"/>
        </w:tblCellMar>
      </w:tblPr>
      <w:tblGrid>
        <w:gridCol w:w="2200"/>
        <w:gridCol w:w="5035"/>
        <w:gridCol w:w="4285"/>
      </w:tblGrid>
      <w:tr>
        <w:tblPrEx>
          <w:tblW w:w="11580" w:type="dxa"/>
          <w:tblCellSpacing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pPr>
              <w:jc w:val="center"/>
              <w:rPr>
                <w:b/>
                <w:bCs/>
              </w:rPr>
            </w:pPr>
            <w:r>
              <w:rPr>
                <w:b/>
                <w:bCs/>
              </w:rPr>
              <w:t>Feature</w:t>
            </w:r>
          </w:p>
        </w:tc>
        <w:tc>
          <w:tcPr>
            <w:tcMar>
              <w:top w:w="15" w:type="dxa"/>
              <w:left w:w="15" w:type="dxa"/>
              <w:bottom w:w="15" w:type="dxa"/>
              <w:right w:w="15" w:type="dxa"/>
            </w:tcMar>
            <w:vAlign w:val="center"/>
            <w:hideMark/>
          </w:tcPr>
          <w:p>
            <w:pPr>
              <w:jc w:val="center"/>
              <w:rPr>
                <w:b/>
                <w:bCs/>
              </w:rPr>
            </w:pPr>
            <w:r>
              <w:rPr>
                <w:b/>
                <w:bCs/>
              </w:rPr>
              <w:t>Linux Mint</w:t>
            </w:r>
          </w:p>
        </w:tc>
        <w:tc>
          <w:tcPr>
            <w:tcMar>
              <w:top w:w="15" w:type="dxa"/>
              <w:left w:w="15" w:type="dxa"/>
              <w:bottom w:w="15" w:type="dxa"/>
              <w:right w:w="15" w:type="dxa"/>
            </w:tcMar>
            <w:vAlign w:val="center"/>
            <w:hideMark/>
          </w:tcPr>
          <w:p>
            <w:pPr>
              <w:jc w:val="center"/>
              <w:rPr>
                <w:b/>
                <w:bCs/>
              </w:rPr>
            </w:pPr>
            <w:r>
              <w:rPr>
                <w:b/>
                <w:bCs/>
              </w:rPr>
              <w:t>Ubuntu</w:t>
            </w:r>
          </w:p>
        </w:tc>
      </w:tr>
      <w:tr>
        <w:tblPrEx>
          <w:tblW w:w="11580" w:type="dxa"/>
          <w:tblCellSpacing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t>User Interface</w:t>
            </w:r>
          </w:p>
        </w:tc>
        <w:tc>
          <w:tcPr>
            <w:tcMar>
              <w:top w:w="15" w:type="dxa"/>
              <w:left w:w="15" w:type="dxa"/>
              <w:bottom w:w="15" w:type="dxa"/>
              <w:right w:w="15" w:type="dxa"/>
            </w:tcMar>
            <w:vAlign w:val="center"/>
            <w:hideMark/>
          </w:tcPr>
          <w:p>
            <w:r>
              <w:t>Workflow is faster and easy to use</w:t>
            </w:r>
          </w:p>
        </w:tc>
        <w:tc>
          <w:tcPr>
            <w:tcMar>
              <w:top w:w="15" w:type="dxa"/>
              <w:left w:w="15" w:type="dxa"/>
              <w:bottom w:w="15" w:type="dxa"/>
              <w:right w:w="15" w:type="dxa"/>
            </w:tcMar>
            <w:vAlign w:val="center"/>
            <w:hideMark/>
          </w:tcPr>
          <w:p>
            <w:r>
              <w:t>Not better than Linux Mint</w:t>
            </w:r>
          </w:p>
        </w:tc>
      </w:tr>
      <w:tr>
        <w:tblPrEx>
          <w:tblW w:w="11580" w:type="dxa"/>
          <w:tblCellSpacing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t>Performance</w:t>
            </w:r>
          </w:p>
        </w:tc>
        <w:tc>
          <w:tcPr>
            <w:tcMar>
              <w:top w:w="15" w:type="dxa"/>
              <w:left w:w="15" w:type="dxa"/>
              <w:bottom w:w="15" w:type="dxa"/>
              <w:right w:w="15" w:type="dxa"/>
            </w:tcMar>
            <w:vAlign w:val="center"/>
            <w:hideMark/>
          </w:tcPr>
          <w:p>
            <w:r>
              <w:t>Faster and lighter than Ubuntu</w:t>
            </w:r>
          </w:p>
        </w:tc>
        <w:tc>
          <w:tcPr>
            <w:tcMar>
              <w:top w:w="15" w:type="dxa"/>
              <w:left w:w="15" w:type="dxa"/>
              <w:bottom w:w="15" w:type="dxa"/>
              <w:right w:w="15" w:type="dxa"/>
            </w:tcMar>
            <w:vAlign w:val="center"/>
            <w:hideMark/>
          </w:tcPr>
          <w:p>
            <w:r>
              <w:t>A bit slower than Linux Mint</w:t>
            </w:r>
          </w:p>
        </w:tc>
      </w:tr>
      <w:tr>
        <w:tblPrEx>
          <w:tblW w:w="11580" w:type="dxa"/>
          <w:tblCellSpacing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t>Memory usage</w:t>
            </w:r>
          </w:p>
        </w:tc>
        <w:tc>
          <w:tcPr>
            <w:tcMar>
              <w:top w:w="15" w:type="dxa"/>
              <w:left w:w="15" w:type="dxa"/>
              <w:bottom w:w="15" w:type="dxa"/>
              <w:right w:w="15" w:type="dxa"/>
            </w:tcMar>
            <w:vAlign w:val="center"/>
            <w:hideMark/>
          </w:tcPr>
          <w:p>
            <w:r>
              <w:t>Lesser memory usage</w:t>
            </w:r>
          </w:p>
        </w:tc>
        <w:tc>
          <w:tcPr>
            <w:tcMar>
              <w:top w:w="15" w:type="dxa"/>
              <w:left w:w="15" w:type="dxa"/>
              <w:bottom w:w="15" w:type="dxa"/>
              <w:right w:w="15" w:type="dxa"/>
            </w:tcMar>
            <w:vAlign w:val="center"/>
            <w:hideMark/>
          </w:tcPr>
          <w:p>
            <w:r>
              <w:t>Higher memory usage</w:t>
            </w:r>
          </w:p>
        </w:tc>
      </w:tr>
      <w:tr>
        <w:tblPrEx>
          <w:tblW w:w="11580" w:type="dxa"/>
          <w:tblCellSpacing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t>Community</w:t>
            </w:r>
          </w:p>
        </w:tc>
        <w:tc>
          <w:tcPr>
            <w:tcMar>
              <w:top w:w="15" w:type="dxa"/>
              <w:left w:w="15" w:type="dxa"/>
              <w:bottom w:w="15" w:type="dxa"/>
              <w:right w:w="15" w:type="dxa"/>
            </w:tcMar>
            <w:vAlign w:val="center"/>
            <w:hideMark/>
          </w:tcPr>
          <w:p>
            <w:r>
              <w:t>Smaller community</w:t>
            </w:r>
          </w:p>
        </w:tc>
        <w:tc>
          <w:tcPr>
            <w:tcMar>
              <w:top w:w="15" w:type="dxa"/>
              <w:left w:w="15" w:type="dxa"/>
              <w:bottom w:w="15" w:type="dxa"/>
              <w:right w:w="15" w:type="dxa"/>
            </w:tcMar>
            <w:vAlign w:val="center"/>
            <w:hideMark/>
          </w:tcPr>
          <w:p>
            <w:r>
              <w:t>Larger community</w:t>
            </w:r>
          </w:p>
        </w:tc>
      </w:tr>
    </w:tbl>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Mint Cinnamon</dc:title>
  <cp:revision>0</cp:revision>
</cp:coreProperties>
</file>